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0224"/>
      </w:tblGrid>
      <w:tr>
        <w:tc>
          <w:tcPr>
            <w:tcW w:type="dxa" w:w="1022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The other five Exam 4 decks (hypotension, atherosclerosis and lipid disorders, coronary artery disease, heart failure, valvular heart disease) arrived on 23 September and are not in this guide yet, so the contents above cover this lecture only rather than implying the block is complete.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702D7A"/>
          </w:tcPr>
          <w:p>
            <w:pPr>
              <w:spacing w:after="40"/>
            </w:pPr>
            <w:r>
              <w:rPr>
                <w:b/>
                <w:color w:val="FFFFFF"/>
                <w:sz w:val="18"/>
              </w:rPr>
            </w:r>
            <w:r>
              <w:rPr>
                <w:b/>
                <w:i w:val="0"/>
                <w:color w:val="FFFFFF"/>
                <w:sz w:val="18"/>
              </w:rPr>
              <w:t>Objective</w:t>
            </w:r>
          </w:p>
        </w:tc>
        <w:tc>
          <w:tcPr>
            <w:tcW w:type="dxa" w:w="5112"/>
            <w:shd w:val="clear" w:color="auto" w:fill="702D7A"/>
          </w:tcPr>
          <w:p>
            <w:pPr>
              <w:spacing w:after="40"/>
            </w:pPr>
            <w:r>
              <w:rPr>
                <w:b/>
                <w:color w:val="FFFFFF"/>
                <w:sz w:val="18"/>
              </w:rPr>
            </w:r>
            <w:r>
              <w:rPr>
                <w:b/>
                <w:i w:val="0"/>
                <w:color w:val="FFFFFF"/>
                <w:sz w:val="18"/>
              </w:rPr>
              <w:t>Answered in</w:t>
            </w:r>
          </w:p>
        </w:tc>
      </w:tr>
      <w:tr>
        <w:tc>
          <w:tcPr>
            <w:tcW w:type="dxa" w:w="5112"/>
          </w:tcPr>
          <w:p>
            <w:pPr>
              <w:spacing w:after="40"/>
            </w:pPr>
            <w:r>
              <w:rPr>
                <w:sz w:val="18"/>
              </w:rPr>
            </w:r>
            <w:r>
              <w:rPr>
                <w:b w:val="0"/>
                <w:i w:val="0"/>
                <w:sz w:val="18"/>
              </w:rPr>
              <w:t>a. Classify hypertension</w:t>
            </w:r>
          </w:p>
        </w:tc>
        <w:tc>
          <w:tcPr>
            <w:tcW w:type="dxa" w:w="5112"/>
          </w:tcPr>
          <w:p>
            <w:pPr>
              <w:spacing w:after="40"/>
            </w:pPr>
            <w:r>
              <w:rPr>
                <w:sz w:val="18"/>
              </w:rPr>
            </w:r>
            <w:r>
              <w:rPr>
                <w:b w:val="0"/>
                <w:i w:val="0"/>
                <w:sz w:val="18"/>
              </w:rPr>
              <w:t>1.1 · the four adult blood pressure categories</w:t>
            </w:r>
          </w:p>
        </w:tc>
      </w:tr>
      <w:tr>
        <w:tc>
          <w:tcPr>
            <w:tcW w:type="dxa" w:w="5112"/>
          </w:tcPr>
          <w:p>
            <w:pPr>
              <w:spacing w:after="40"/>
            </w:pPr>
            <w:r>
              <w:rPr>
                <w:sz w:val="18"/>
              </w:rPr>
            </w:r>
            <w:r>
              <w:rPr>
                <w:b w:val="0"/>
                <w:i w:val="0"/>
                <w:sz w:val="18"/>
              </w:rPr>
              <w:t>b. Define subtypes of hypertension</w:t>
            </w:r>
          </w:p>
        </w:tc>
        <w:tc>
          <w:tcPr>
            <w:tcW w:type="dxa" w:w="5112"/>
          </w:tcPr>
          <w:p>
            <w:pPr>
              <w:spacing w:after="40"/>
            </w:pPr>
            <w:r>
              <w:rPr>
                <w:sz w:val="18"/>
              </w:rPr>
            </w:r>
            <w:r>
              <w:rPr>
                <w:b w:val="0"/>
                <w:i w:val="0"/>
                <w:sz w:val="18"/>
              </w:rPr>
              <w:t>1.1 · subtype table; resistant hypertension in 1.8</w:t>
            </w:r>
          </w:p>
        </w:tc>
      </w:tr>
      <w:tr>
        <w:tc>
          <w:tcPr>
            <w:tcW w:type="dxa" w:w="5112"/>
          </w:tcPr>
          <w:p>
            <w:pPr>
              <w:spacing w:after="40"/>
            </w:pPr>
            <w:r>
              <w:rPr>
                <w:sz w:val="18"/>
              </w:rPr>
            </w:r>
            <w:r>
              <w:rPr>
                <w:b w:val="0"/>
                <w:i w:val="0"/>
                <w:sz w:val="18"/>
              </w:rPr>
              <w:t>c. Effects on target organs</w:t>
            </w:r>
          </w:p>
        </w:tc>
        <w:tc>
          <w:tcPr>
            <w:tcW w:type="dxa" w:w="5112"/>
          </w:tcPr>
          <w:p>
            <w:pPr>
              <w:spacing w:after="40"/>
            </w:pPr>
            <w:r>
              <w:rPr>
                <w:sz w:val="18"/>
              </w:rPr>
            </w:r>
            <w:r>
              <w:rPr>
                <w:b w:val="0"/>
                <w:i w:val="0"/>
                <w:sz w:val="18"/>
              </w:rPr>
              <w:t>1.5</w:t>
            </w:r>
          </w:p>
        </w:tc>
      </w:tr>
      <w:tr>
        <w:tc>
          <w:tcPr>
            <w:tcW w:type="dxa" w:w="5112"/>
          </w:tcPr>
          <w:p>
            <w:pPr>
              <w:spacing w:after="40"/>
            </w:pPr>
            <w:r>
              <w:rPr>
                <w:sz w:val="18"/>
              </w:rPr>
            </w:r>
            <w:r>
              <w:rPr>
                <w:b w:val="0"/>
                <w:i w:val="0"/>
                <w:sz w:val="18"/>
              </w:rPr>
              <w:t>d. a. Primary (essential) hypertension</w:t>
            </w:r>
          </w:p>
        </w:tc>
        <w:tc>
          <w:tcPr>
            <w:tcW w:type="dxa" w:w="5112"/>
          </w:tcPr>
          <w:p>
            <w:pPr>
              <w:spacing w:after="40"/>
            </w:pPr>
            <w:r>
              <w:rPr>
                <w:sz w:val="18"/>
              </w:rPr>
            </w:r>
            <w:r>
              <w:rPr>
                <w:b w:val="0"/>
                <w:i w:val="0"/>
                <w:sz w:val="18"/>
              </w:rPr>
              <w:t>1.2 and 1.3, then assessment (1.6) and treatment (1.7)</w:t>
            </w:r>
          </w:p>
        </w:tc>
      </w:tr>
      <w:tr>
        <w:tc>
          <w:tcPr>
            <w:tcW w:type="dxa" w:w="5112"/>
          </w:tcPr>
          <w:p>
            <w:pPr>
              <w:spacing w:after="40"/>
            </w:pPr>
            <w:r>
              <w:rPr>
                <w:sz w:val="18"/>
              </w:rPr>
            </w:r>
            <w:r>
              <w:rPr>
                <w:b w:val="0"/>
                <w:i w:val="0"/>
                <w:sz w:val="18"/>
              </w:rPr>
              <w:t>d. b. Secondary hypertension</w:t>
            </w:r>
          </w:p>
        </w:tc>
        <w:tc>
          <w:tcPr>
            <w:tcW w:type="dxa" w:w="5112"/>
          </w:tcPr>
          <w:p>
            <w:pPr>
              <w:spacing w:after="40"/>
            </w:pPr>
            <w:r>
              <w:rPr>
                <w:sz w:val="18"/>
              </w:rPr>
            </w:r>
            <w:r>
              <w:rPr>
                <w:b w:val="0"/>
                <w:i w:val="0"/>
                <w:sz w:val="18"/>
              </w:rPr>
              <w:t>1.4</w:t>
            </w:r>
          </w:p>
        </w:tc>
      </w:tr>
      <w:tr>
        <w:tc>
          <w:tcPr>
            <w:tcW w:type="dxa" w:w="5112"/>
          </w:tcPr>
          <w:p>
            <w:pPr>
              <w:spacing w:after="40"/>
            </w:pPr>
            <w:r>
              <w:rPr>
                <w:sz w:val="18"/>
              </w:rPr>
            </w:r>
            <w:r>
              <w:rPr>
                <w:b w:val="0"/>
                <w:i w:val="0"/>
                <w:sz w:val="18"/>
              </w:rPr>
              <w:t>d. c. Hypertensive urgency</w:t>
            </w:r>
          </w:p>
        </w:tc>
        <w:tc>
          <w:tcPr>
            <w:tcW w:type="dxa" w:w="5112"/>
          </w:tcPr>
          <w:p>
            <w:pPr>
              <w:spacing w:after="40"/>
            </w:pPr>
            <w:r>
              <w:rPr>
                <w:sz w:val="18"/>
              </w:rPr>
            </w:r>
            <w:r>
              <w:rPr>
                <w:b w:val="0"/>
                <w:i w:val="0"/>
                <w:sz w:val="18"/>
              </w:rPr>
              <w:t xml:space="preserve">1.9 · </w:t>
            </w:r>
            <w:r>
              <w:rPr>
                <w:b w:val="0"/>
                <w:i/>
                <w:sz w:val="18"/>
              </w:rPr>
              <w:t>the deck says the term is no longer used</w:t>
            </w:r>
          </w:p>
        </w:tc>
      </w:tr>
      <w:tr>
        <w:tc>
          <w:tcPr>
            <w:tcW w:type="dxa" w:w="5112"/>
          </w:tcPr>
          <w:p>
            <w:pPr>
              <w:spacing w:after="40"/>
            </w:pPr>
            <w:r>
              <w:rPr>
                <w:sz w:val="18"/>
              </w:rPr>
            </w:r>
            <w:r>
              <w:rPr>
                <w:b w:val="0"/>
                <w:i w:val="0"/>
                <w:sz w:val="18"/>
              </w:rPr>
              <w:t>d. d. Hypertensive emergency</w:t>
            </w:r>
          </w:p>
        </w:tc>
        <w:tc>
          <w:tcPr>
            <w:tcW w:type="dxa" w:w="5112"/>
          </w:tcPr>
          <w:p>
            <w:pPr>
              <w:spacing w:after="40"/>
            </w:pPr>
            <w:r>
              <w:rPr>
                <w:sz w:val="18"/>
              </w:rPr>
            </w:r>
            <w:r>
              <w:rPr>
                <w:b w:val="0"/>
                <w:i w:val="0"/>
                <w:sz w:val="18"/>
              </w:rPr>
              <w:t>1.10</w:t>
            </w:r>
          </w:p>
        </w:tc>
      </w:tr>
      <w:tr>
        <w:tc>
          <w:tcPr>
            <w:tcW w:type="dxa" w:w="5112"/>
          </w:tcPr>
          <w:p>
            <w:pPr>
              <w:spacing w:after="40"/>
            </w:pPr>
            <w:r>
              <w:rPr>
                <w:sz w:val="18"/>
              </w:rPr>
            </w:r>
            <w:r>
              <w:rPr>
                <w:b w:val="0"/>
                <w:i w:val="0"/>
                <w:sz w:val="18"/>
              </w:rPr>
              <w:t>e. Populations</w:t>
            </w:r>
          </w:p>
        </w:tc>
        <w:tc>
          <w:tcPr>
            <w:tcW w:type="dxa" w:w="511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702D7A"/>
          </w:tcPr>
          <w:p>
            <w:pPr>
              <w:spacing w:after="40"/>
            </w:pPr>
            <w:r>
              <w:rPr>
                <w:b/>
                <w:color w:val="FFFFFF"/>
                <w:sz w:val="18"/>
              </w:rPr>
            </w:r>
            <w:r>
              <w:rPr>
                <w:b/>
                <w:i w:val="0"/>
                <w:color w:val="FFFFFF"/>
                <w:sz w:val="18"/>
              </w:rPr>
              <w:t>Category</w:t>
            </w:r>
          </w:p>
        </w:tc>
        <w:tc>
          <w:tcPr>
            <w:tcW w:type="dxa" w:w="2556"/>
            <w:shd w:val="clear" w:color="auto" w:fill="702D7A"/>
          </w:tcPr>
          <w:p>
            <w:pPr>
              <w:spacing w:after="40"/>
            </w:pPr>
            <w:r>
              <w:rPr>
                <w:b/>
                <w:color w:val="FFFFFF"/>
                <w:sz w:val="18"/>
              </w:rPr>
            </w:r>
            <w:r>
              <w:rPr>
                <w:b/>
                <w:i w:val="0"/>
                <w:color w:val="FFFFFF"/>
                <w:sz w:val="18"/>
              </w:rPr>
              <w:t>Systolic (mm Hg)</w:t>
            </w:r>
          </w:p>
        </w:tc>
        <w:tc>
          <w:tcPr>
            <w:tcW w:type="dxa" w:w="2556"/>
            <w:shd w:val="clear" w:color="auto" w:fill="702D7A"/>
          </w:tcPr>
          <w:p>
            <w:pPr>
              <w:spacing w:after="40"/>
            </w:pPr>
            <w:r>
              <w:rPr>
                <w:b/>
                <w:color w:val="FFFFFF"/>
                <w:sz w:val="18"/>
              </w:rPr>
            </w:r>
            <w:r>
              <w:rPr>
                <w:b/>
                <w:i w:val="0"/>
                <w:color w:val="FFFFFF"/>
                <w:sz w:val="18"/>
              </w:rPr>
              <w:t>Diastolic (mm Hg)</w:t>
            </w:r>
          </w:p>
        </w:tc>
        <w:tc>
          <w:tcPr>
            <w:tcW w:type="dxa" w:w="2556"/>
            <w:shd w:val="clear" w:color="auto" w:fill="702D7A"/>
          </w:tcPr>
          <w:p>
            <w:pPr>
              <w:spacing w:after="40"/>
            </w:pPr>
            <w:r>
              <w:rPr>
                <w:b/>
                <w:color w:val="FFFFFF"/>
                <w:sz w:val="18"/>
              </w:rPr>
            </w:r>
            <w:r>
              <w:rPr>
                <w:b/>
                <w:i w:val="0"/>
                <w:color w:val="FFFFFF"/>
                <w:sz w:val="18"/>
              </w:rPr>
              <w:t>Action</w:t>
            </w:r>
          </w:p>
        </w:tc>
      </w:tr>
      <w:tr>
        <w:tc>
          <w:tcPr>
            <w:tcW w:type="dxa" w:w="2556"/>
          </w:tcPr>
          <w:p>
            <w:pPr>
              <w:spacing w:after="40"/>
            </w:pPr>
            <w:r>
              <w:rPr>
                <w:sz w:val="18"/>
              </w:rPr>
            </w:r>
            <w:r>
              <w:rPr>
                <w:b/>
                <w:i w:val="0"/>
                <w:sz w:val="18"/>
              </w:rPr>
              <w:t>Normal</w:t>
            </w:r>
          </w:p>
        </w:tc>
        <w:tc>
          <w:tcPr>
            <w:tcW w:type="dxa" w:w="2556"/>
          </w:tcPr>
          <w:p>
            <w:pPr>
              <w:spacing w:after="40"/>
            </w:pPr>
            <w:r>
              <w:rPr>
                <w:sz w:val="18"/>
              </w:rPr>
            </w:r>
            <w:r>
              <w:rPr>
                <w:b w:val="0"/>
                <w:i w:val="0"/>
                <w:sz w:val="18"/>
              </w:rPr>
              <w:t>&lt;120</w:t>
            </w:r>
          </w:p>
        </w:tc>
        <w:tc>
          <w:tcPr>
            <w:tcW w:type="dxa" w:w="2556"/>
          </w:tcPr>
          <w:p>
            <w:pPr>
              <w:spacing w:after="40"/>
            </w:pPr>
            <w:r>
              <w:rPr>
                <w:sz w:val="18"/>
              </w:rPr>
            </w:r>
            <w:r>
              <w:rPr>
                <w:b w:val="0"/>
                <w:i w:val="0"/>
                <w:sz w:val="18"/>
              </w:rPr>
              <w:t>&lt;80</w:t>
            </w:r>
          </w:p>
        </w:tc>
        <w:tc>
          <w:tcPr>
            <w:tcW w:type="dxa" w:w="2556"/>
          </w:tcPr>
          <w:p>
            <w:pPr>
              <w:spacing w:after="40"/>
            </w:pPr>
            <w:r>
              <w:rPr>
                <w:sz w:val="18"/>
              </w:rPr>
            </w:r>
            <w:r>
              <w:rPr>
                <w:b w:val="0"/>
                <w:i w:val="0"/>
                <w:sz w:val="18"/>
              </w:rPr>
              <w:t>Reassess in 1 year</w:t>
            </w:r>
          </w:p>
        </w:tc>
      </w:tr>
      <w:tr>
        <w:tc>
          <w:tcPr>
            <w:tcW w:type="dxa" w:w="2556"/>
          </w:tcPr>
          <w:p>
            <w:pPr>
              <w:spacing w:after="40"/>
            </w:pPr>
            <w:r>
              <w:rPr>
                <w:sz w:val="18"/>
              </w:rPr>
            </w:r>
            <w:r>
              <w:rPr>
                <w:b/>
                <w:i w:val="0"/>
                <w:sz w:val="18"/>
              </w:rPr>
              <w:t>Elevated</w:t>
            </w:r>
          </w:p>
        </w:tc>
        <w:tc>
          <w:tcPr>
            <w:tcW w:type="dxa" w:w="2556"/>
          </w:tcPr>
          <w:p>
            <w:pPr>
              <w:spacing w:after="40"/>
            </w:pPr>
            <w:r>
              <w:rPr>
                <w:sz w:val="18"/>
              </w:rPr>
            </w:r>
            <w:r>
              <w:rPr>
                <w:b w:val="0"/>
                <w:i w:val="0"/>
                <w:sz w:val="18"/>
              </w:rPr>
              <w:t>120–129</w:t>
            </w:r>
          </w:p>
        </w:tc>
        <w:tc>
          <w:tcPr>
            <w:tcW w:type="dxa" w:w="2556"/>
          </w:tcPr>
          <w:p>
            <w:pPr>
              <w:spacing w:after="40"/>
            </w:pPr>
            <w:r>
              <w:rPr>
                <w:sz w:val="18"/>
              </w:rPr>
            </w:r>
            <w:r>
              <w:rPr>
                <w:b w:val="0"/>
                <w:i w:val="0"/>
                <w:sz w:val="18"/>
              </w:rPr>
              <w:t>&lt;80</w:t>
            </w:r>
          </w:p>
        </w:tc>
        <w:tc>
          <w:tcPr>
            <w:tcW w:type="dxa" w:w="2556"/>
          </w:tcPr>
          <w:p>
            <w:pPr>
              <w:spacing w:after="40"/>
            </w:pPr>
            <w:r>
              <w:rPr>
                <w:sz w:val="18"/>
              </w:rPr>
            </w:r>
            <w:r>
              <w:rPr>
                <w:b w:val="0"/>
                <w:i w:val="0"/>
                <w:sz w:val="18"/>
              </w:rPr>
              <w:t>Lifestyle intervention</w:t>
            </w:r>
          </w:p>
        </w:tc>
      </w:tr>
      <w:tr>
        <w:tc>
          <w:tcPr>
            <w:tcW w:type="dxa" w:w="2556"/>
          </w:tcPr>
          <w:p>
            <w:pPr>
              <w:spacing w:after="40"/>
            </w:pPr>
            <w:r>
              <w:rPr>
                <w:sz w:val="18"/>
              </w:rPr>
            </w:r>
            <w:r>
              <w:rPr>
                <w:b/>
                <w:i w:val="0"/>
                <w:sz w:val="18"/>
              </w:rPr>
              <w:t>Stage 1</w:t>
            </w:r>
          </w:p>
        </w:tc>
        <w:tc>
          <w:tcPr>
            <w:tcW w:type="dxa" w:w="2556"/>
          </w:tcPr>
          <w:p>
            <w:pPr>
              <w:spacing w:after="40"/>
            </w:pPr>
            <w:r>
              <w:rPr>
                <w:sz w:val="18"/>
              </w:rPr>
            </w:r>
            <w:r>
              <w:rPr>
                <w:b w:val="0"/>
                <w:i w:val="0"/>
                <w:sz w:val="18"/>
              </w:rPr>
              <w:t>130–139</w:t>
            </w:r>
          </w:p>
        </w:tc>
        <w:tc>
          <w:tcPr>
            <w:tcW w:type="dxa" w:w="2556"/>
          </w:tcPr>
          <w:p>
            <w:pPr>
              <w:spacing w:after="40"/>
            </w:pPr>
            <w:r>
              <w:rPr>
                <w:sz w:val="18"/>
              </w:rPr>
            </w:r>
            <w:r>
              <w:rPr>
                <w:b w:val="0"/>
                <w:i w:val="0"/>
                <w:sz w:val="18"/>
              </w:rPr>
              <w:t>80–89</w:t>
            </w:r>
          </w:p>
        </w:tc>
        <w:tc>
          <w:tcPr>
            <w:tcW w:type="dxa" w:w="2556"/>
          </w:tcPr>
          <w:p>
            <w:pPr>
              <w:spacing w:after="40"/>
            </w:pPr>
            <w:r>
              <w:rPr>
                <w:sz w:val="18"/>
              </w:rPr>
            </w:r>
            <w:r>
              <w:rPr>
                <w:b w:val="0"/>
                <w:i w:val="0"/>
                <w:sz w:val="18"/>
              </w:rPr>
              <w:t>Risk-based decision</w:t>
            </w:r>
          </w:p>
        </w:tc>
      </w:tr>
      <w:tr>
        <w:tc>
          <w:tcPr>
            <w:tcW w:type="dxa" w:w="2556"/>
          </w:tcPr>
          <w:p>
            <w:pPr>
              <w:spacing w:after="40"/>
            </w:pPr>
            <w:r>
              <w:rPr>
                <w:sz w:val="18"/>
              </w:rPr>
            </w:r>
            <w:r>
              <w:rPr>
                <w:b/>
                <w:i w:val="0"/>
                <w:sz w:val="18"/>
              </w:rPr>
              <w:t>Stage 2</w:t>
            </w:r>
          </w:p>
        </w:tc>
        <w:tc>
          <w:tcPr>
            <w:tcW w:type="dxa" w:w="2556"/>
          </w:tcPr>
          <w:p>
            <w:pPr>
              <w:spacing w:after="40"/>
            </w:pPr>
            <w:r>
              <w:rPr>
                <w:sz w:val="18"/>
              </w:rPr>
            </w:r>
            <w:r>
              <w:rPr>
                <w:b w:val="0"/>
                <w:i w:val="0"/>
                <w:sz w:val="18"/>
              </w:rPr>
              <w:t>≥140</w:t>
            </w:r>
          </w:p>
        </w:tc>
        <w:tc>
          <w:tcPr>
            <w:tcW w:type="dxa" w:w="2556"/>
          </w:tcPr>
          <w:p>
            <w:pPr>
              <w:spacing w:after="40"/>
            </w:pPr>
            <w:r>
              <w:rPr>
                <w:sz w:val="18"/>
              </w:rPr>
            </w:r>
            <w:r>
              <w:rPr>
                <w:b w:val="0"/>
                <w:i w:val="0"/>
                <w:sz w:val="18"/>
              </w:rPr>
              <w:t>≥90</w:t>
            </w:r>
          </w:p>
        </w:tc>
        <w:tc>
          <w:tcPr>
            <w:tcW w:type="dxa" w:w="255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702D7A"/>
          </w:tcPr>
          <w:p>
            <w:pPr>
              <w:spacing w:after="40"/>
            </w:pPr>
            <w:r>
              <w:rPr>
                <w:b/>
                <w:color w:val="FFFFFF"/>
                <w:sz w:val="18"/>
              </w:rPr>
            </w:r>
            <w:r>
              <w:rPr>
                <w:b/>
                <w:i w:val="0"/>
                <w:color w:val="FFFFFF"/>
                <w:sz w:val="18"/>
              </w:rPr>
              <w:t>Subtype</w:t>
            </w:r>
          </w:p>
        </w:tc>
        <w:tc>
          <w:tcPr>
            <w:tcW w:type="dxa" w:w="5112"/>
            <w:shd w:val="clear" w:color="auto" w:fill="702D7A"/>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Primary (essential)</w:t>
            </w:r>
          </w:p>
        </w:tc>
        <w:tc>
          <w:tcPr>
            <w:tcW w:type="dxa" w:w="5112"/>
          </w:tcPr>
          <w:p>
            <w:pPr>
              <w:spacing w:after="40"/>
            </w:pPr>
            <w:r>
              <w:rPr>
                <w:sz w:val="18"/>
              </w:rPr>
            </w:r>
            <w:r>
              <w:rPr>
                <w:b w:val="0"/>
                <w:i w:val="0"/>
                <w:sz w:val="18"/>
              </w:rPr>
              <w:t>No single identifiable underlying cause. The vast majority of adult cases.</w:t>
            </w:r>
          </w:p>
        </w:tc>
      </w:tr>
      <w:tr>
        <w:tc>
          <w:tcPr>
            <w:tcW w:type="dxa" w:w="5112"/>
          </w:tcPr>
          <w:p>
            <w:pPr>
              <w:spacing w:after="40"/>
            </w:pPr>
            <w:r>
              <w:rPr>
                <w:sz w:val="18"/>
              </w:rPr>
            </w:r>
            <w:r>
              <w:rPr>
                <w:b/>
                <w:i w:val="0"/>
                <w:sz w:val="18"/>
              </w:rPr>
              <w:t>Secondary</w:t>
            </w:r>
          </w:p>
        </w:tc>
        <w:tc>
          <w:tcPr>
            <w:tcW w:type="dxa" w:w="5112"/>
          </w:tcPr>
          <w:p>
            <w:pPr>
              <w:spacing w:after="40"/>
            </w:pPr>
            <w:r>
              <w:rPr>
                <w:sz w:val="18"/>
              </w:rPr>
            </w:r>
            <w:r>
              <w:rPr>
                <w:b w:val="0"/>
                <w:i w:val="0"/>
                <w:sz w:val="18"/>
              </w:rPr>
              <w:t>An identifiable underlying condition drives the pressure.</w:t>
            </w:r>
          </w:p>
        </w:tc>
      </w:tr>
      <w:tr>
        <w:tc>
          <w:tcPr>
            <w:tcW w:type="dxa" w:w="5112"/>
          </w:tcPr>
          <w:p>
            <w:pPr>
              <w:spacing w:after="40"/>
            </w:pPr>
            <w:r>
              <w:rPr>
                <w:sz w:val="18"/>
              </w:rPr>
            </w:r>
            <w:r>
              <w:rPr>
                <w:b/>
                <w:i w:val="0"/>
                <w:sz w:val="18"/>
              </w:rPr>
              <w:t>Resistant</w:t>
            </w:r>
          </w:p>
        </w:tc>
        <w:tc>
          <w:tcPr>
            <w:tcW w:type="dxa" w:w="511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5112"/>
          </w:tcPr>
          <w:p>
            <w:pPr>
              <w:spacing w:after="40"/>
            </w:pPr>
            <w:r>
              <w:rPr>
                <w:sz w:val="18"/>
              </w:rPr>
            </w:r>
            <w:r>
              <w:rPr>
                <w:b/>
                <w:i w:val="0"/>
                <w:sz w:val="18"/>
              </w:rPr>
              <w:t>Hypertensive emergency</w:t>
            </w:r>
          </w:p>
        </w:tc>
        <w:tc>
          <w:tcPr>
            <w:tcW w:type="dxa" w:w="511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5112"/>
          </w:tcPr>
          <w:p>
            <w:pPr>
              <w:spacing w:after="40"/>
            </w:pPr>
            <w:r>
              <w:rPr>
                <w:sz w:val="18"/>
              </w:rPr>
            </w:r>
            <w:r>
              <w:rPr>
                <w:b/>
                <w:i w:val="0"/>
                <w:sz w:val="18"/>
              </w:rPr>
              <w:t>White coat</w:t>
            </w:r>
          </w:p>
        </w:tc>
        <w:tc>
          <w:tcPr>
            <w:tcW w:type="dxa" w:w="5112"/>
          </w:tcPr>
          <w:p>
            <w:pPr>
              <w:spacing w:after="40"/>
            </w:pPr>
            <w:r>
              <w:rPr>
                <w:sz w:val="18"/>
              </w:rPr>
            </w:r>
            <w:r>
              <w:rPr>
                <w:b w:val="0"/>
                <w:i w:val="0"/>
                <w:sz w:val="18"/>
              </w:rPr>
              <w:t>Raised office readings, normal out-of-office readings.</w:t>
            </w:r>
          </w:p>
        </w:tc>
      </w:tr>
      <w:tr>
        <w:tc>
          <w:tcPr>
            <w:tcW w:type="dxa" w:w="5112"/>
          </w:tcPr>
          <w:p>
            <w:pPr>
              <w:spacing w:after="40"/>
            </w:pPr>
            <w:r>
              <w:rPr>
                <w:sz w:val="18"/>
              </w:rPr>
            </w:r>
            <w:r>
              <w:rPr>
                <w:b/>
                <w:i w:val="0"/>
                <w:sz w:val="18"/>
              </w:rPr>
              <w:t>Masked</w:t>
            </w:r>
          </w:p>
        </w:tc>
        <w:tc>
          <w:tcPr>
            <w:tcW w:type="dxa" w:w="511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oedema,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under-recognised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dyslipidaemia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702D7A"/>
          </w:tcPr>
          <w:p>
            <w:pPr>
              <w:spacing w:after="40"/>
            </w:pPr>
            <w:r>
              <w:rPr>
                <w:b/>
                <w:color w:val="FFFFFF"/>
                <w:sz w:val="18"/>
              </w:rPr>
            </w:r>
            <w:r>
              <w:rPr>
                <w:b/>
                <w:i w:val="0"/>
                <w:color w:val="FFFFFF"/>
                <w:sz w:val="18"/>
              </w:rPr>
              <w:t>Cause</w:t>
            </w:r>
          </w:p>
        </w:tc>
        <w:tc>
          <w:tcPr>
            <w:tcW w:type="dxa" w:w="2556"/>
            <w:shd w:val="clear" w:color="auto" w:fill="702D7A"/>
          </w:tcPr>
          <w:p>
            <w:pPr>
              <w:spacing w:after="40"/>
            </w:pPr>
            <w:r>
              <w:rPr>
                <w:b/>
                <w:color w:val="FFFFFF"/>
                <w:sz w:val="18"/>
              </w:rPr>
            </w:r>
            <w:r>
              <w:rPr>
                <w:b/>
                <w:i w:val="0"/>
                <w:color w:val="FFFFFF"/>
                <w:sz w:val="18"/>
              </w:rPr>
              <w:t>Mechanism</w:t>
            </w:r>
          </w:p>
        </w:tc>
        <w:tc>
          <w:tcPr>
            <w:tcW w:type="dxa" w:w="2556"/>
            <w:shd w:val="clear" w:color="auto" w:fill="702D7A"/>
          </w:tcPr>
          <w:p>
            <w:pPr>
              <w:spacing w:after="40"/>
            </w:pPr>
            <w:r>
              <w:rPr>
                <w:b/>
                <w:color w:val="FFFFFF"/>
                <w:sz w:val="18"/>
              </w:rPr>
            </w:r>
            <w:r>
              <w:rPr>
                <w:b/>
                <w:i w:val="0"/>
                <w:color w:val="FFFFFF"/>
                <w:sz w:val="18"/>
              </w:rPr>
              <w:t>Clues</w:t>
            </w:r>
          </w:p>
        </w:tc>
        <w:tc>
          <w:tcPr>
            <w:tcW w:type="dxa" w:w="2556"/>
            <w:shd w:val="clear" w:color="auto" w:fill="702D7A"/>
          </w:tcPr>
          <w:p>
            <w:pPr>
              <w:spacing w:after="40"/>
            </w:pPr>
            <w:r>
              <w:rPr>
                <w:b/>
                <w:color w:val="FFFFFF"/>
                <w:sz w:val="18"/>
              </w:rPr>
            </w:r>
            <w:r>
              <w:rPr>
                <w:b/>
                <w:i w:val="0"/>
                <w:color w:val="FFFFFF"/>
                <w:sz w:val="18"/>
              </w:rPr>
              <w:t>Test</w:t>
            </w:r>
          </w:p>
        </w:tc>
      </w:tr>
      <w:tr>
        <w:tc>
          <w:tcPr>
            <w:tcW w:type="dxa" w:w="2556"/>
          </w:tcPr>
          <w:p>
            <w:pPr>
              <w:spacing w:after="40"/>
            </w:pPr>
            <w:r>
              <w:rPr>
                <w:sz w:val="18"/>
              </w:rPr>
            </w:r>
            <w:r>
              <w:rPr>
                <w:b/>
                <w:i w:val="0"/>
                <w:sz w:val="18"/>
              </w:rPr>
              <w:t>Chronic kidney disease</w:t>
            </w:r>
          </w:p>
        </w:tc>
        <w:tc>
          <w:tcPr>
            <w:tcW w:type="dxa" w:w="2556"/>
          </w:tcPr>
          <w:p>
            <w:pPr>
              <w:spacing w:after="40"/>
            </w:pPr>
            <w:r>
              <w:rPr>
                <w:sz w:val="18"/>
              </w:rPr>
            </w:r>
            <w:r>
              <w:rPr>
                <w:b w:val="0"/>
                <w:i w:val="0"/>
                <w:sz w:val="18"/>
              </w:rPr>
              <w:t>Impaired sodium excretion expands extracellular volume; renin-angiotensin-aldosterone and sympathetic activation add to it</w:t>
            </w:r>
          </w:p>
        </w:tc>
        <w:tc>
          <w:tcPr>
            <w:tcW w:type="dxa" w:w="255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2556"/>
          </w:tcPr>
          <w:p>
            <w:pPr>
              <w:spacing w:after="40"/>
            </w:pPr>
            <w:r>
              <w:rPr>
                <w:sz w:val="18"/>
              </w:rPr>
            </w:r>
            <w:r>
              <w:rPr>
                <w:b w:val="0"/>
                <w:i w:val="0"/>
                <w:sz w:val="18"/>
              </w:rPr>
              <w:t>Creatinine with filtration rate, urine albumin-to-creatinine ratio</w:t>
            </w:r>
          </w:p>
        </w:tc>
      </w:tr>
      <w:tr>
        <w:tc>
          <w:tcPr>
            <w:tcW w:type="dxa" w:w="2556"/>
          </w:tcPr>
          <w:p>
            <w:pPr>
              <w:spacing w:after="40"/>
            </w:pPr>
            <w:r>
              <w:rPr>
                <w:sz w:val="18"/>
              </w:rPr>
            </w:r>
            <w:r>
              <w:rPr>
                <w:b/>
                <w:i w:val="0"/>
                <w:sz w:val="18"/>
              </w:rPr>
              <w:t>Renovascular disease</w:t>
            </w:r>
          </w:p>
        </w:tc>
        <w:tc>
          <w:tcPr>
            <w:tcW w:type="dxa" w:w="2556"/>
          </w:tcPr>
          <w:p>
            <w:pPr>
              <w:spacing w:after="40"/>
            </w:pPr>
            <w:r>
              <w:rPr>
                <w:sz w:val="18"/>
              </w:rPr>
            </w:r>
            <w:r>
              <w:rPr>
                <w:b w:val="0"/>
                <w:i w:val="0"/>
                <w:sz w:val="18"/>
              </w:rPr>
              <w:t>Atherosclerotic stenosis in older vascular patients, often bilateral and progressive; fibromuscular dysplasia in the young</w:t>
            </w:r>
          </w:p>
        </w:tc>
        <w:tc>
          <w:tcPr>
            <w:tcW w:type="dxa" w:w="255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oedema</w:t>
            </w:r>
            <w:r>
              <w:rPr>
                <w:b w:val="0"/>
                <w:i w:val="0"/>
                <w:sz w:val="18"/>
              </w:rPr>
              <w:t xml:space="preserve"> · marked creatinine rise after starting an ACE inhibitor</w:t>
            </w:r>
          </w:p>
        </w:tc>
        <w:tc>
          <w:tcPr>
            <w:tcW w:type="dxa" w:w="255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oedema, progressive renal decline despite optimal therapy, or truly refractory control</w:t>
            </w:r>
          </w:p>
        </w:tc>
      </w:tr>
      <w:tr>
        <w:tc>
          <w:tcPr>
            <w:tcW w:type="dxa" w:w="2556"/>
          </w:tcPr>
          <w:p>
            <w:pPr>
              <w:spacing w:after="40"/>
            </w:pPr>
            <w:r>
              <w:rPr>
                <w:sz w:val="18"/>
              </w:rPr>
            </w:r>
            <w:r>
              <w:rPr>
                <w:b/>
                <w:i w:val="0"/>
                <w:sz w:val="18"/>
              </w:rPr>
              <w:t>Primary aldosteronism</w:t>
            </w:r>
          </w:p>
        </w:tc>
        <w:tc>
          <w:tcPr>
            <w:tcW w:type="dxa" w:w="2556"/>
          </w:tcPr>
          <w:p>
            <w:pPr>
              <w:spacing w:after="40"/>
            </w:pPr>
            <w:r>
              <w:rPr>
                <w:sz w:val="18"/>
              </w:rPr>
            </w:r>
            <w:r>
              <w:rPr>
                <w:b w:val="0"/>
                <w:i w:val="0"/>
                <w:sz w:val="18"/>
              </w:rPr>
              <w:t xml:space="preserve">Autonomous aldosterone production </w:t>
            </w:r>
            <w:r>
              <w:rPr>
                <w:b w:val="0"/>
                <w:i/>
                <w:sz w:val="18"/>
              </w:rPr>
              <w:t>independent of renin</w:t>
            </w:r>
          </w:p>
        </w:tc>
        <w:tc>
          <w:tcPr>
            <w:tcW w:type="dxa" w:w="2556"/>
          </w:tcPr>
          <w:p>
            <w:pPr>
              <w:spacing w:after="40"/>
            </w:pPr>
            <w:r>
              <w:rPr>
                <w:sz w:val="18"/>
              </w:rPr>
            </w:r>
            <w:r>
              <w:rPr>
                <w:b w:val="0"/>
                <w:i w:val="0"/>
                <w:sz w:val="18"/>
              </w:rPr>
              <w:t xml:space="preserve">Resistant pressure · </w:t>
            </w:r>
            <w:r>
              <w:rPr>
                <w:b/>
                <w:i w:val="0"/>
                <w:sz w:val="18"/>
              </w:rPr>
              <w:t>unexplained hypokalaemia</w:t>
            </w:r>
            <w:r>
              <w:rPr>
                <w:b w:val="0"/>
                <w:i w:val="0"/>
                <w:sz w:val="18"/>
              </w:rPr>
              <w:t xml:space="preserve"> · adrenal incidentaloma · early or familial hypertension</w:t>
            </w:r>
          </w:p>
        </w:tc>
        <w:tc>
          <w:tcPr>
            <w:tcW w:type="dxa" w:w="255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2556"/>
          </w:tcPr>
          <w:p>
            <w:pPr>
              <w:spacing w:after="40"/>
            </w:pPr>
            <w:r>
              <w:rPr>
                <w:sz w:val="18"/>
              </w:rPr>
            </w:r>
            <w:r>
              <w:rPr>
                <w:b/>
                <w:i w:val="0"/>
                <w:sz w:val="18"/>
              </w:rPr>
              <w:t>Obstructive sleep apnoea</w:t>
            </w:r>
          </w:p>
        </w:tc>
        <w:tc>
          <w:tcPr>
            <w:tcW w:type="dxa" w:w="2556"/>
          </w:tcPr>
          <w:p>
            <w:pPr>
              <w:spacing w:after="40"/>
            </w:pPr>
            <w:r>
              <w:rPr>
                <w:sz w:val="18"/>
              </w:rPr>
            </w:r>
            <w:r>
              <w:rPr>
                <w:b w:val="0"/>
                <w:i w:val="0"/>
                <w:sz w:val="18"/>
              </w:rPr>
              <w:t>Recurrent airway obstruction → intermittent hypoxaemia and arousal → sustained sympathetic activation</w:t>
            </w:r>
          </w:p>
        </w:tc>
        <w:tc>
          <w:tcPr>
            <w:tcW w:type="dxa" w:w="2556"/>
          </w:tcPr>
          <w:p>
            <w:pPr>
              <w:spacing w:after="40"/>
            </w:pPr>
            <w:r>
              <w:rPr>
                <w:sz w:val="18"/>
              </w:rPr>
            </w:r>
            <w:r>
              <w:rPr>
                <w:b w:val="0"/>
                <w:i w:val="0"/>
                <w:sz w:val="18"/>
              </w:rPr>
              <w:t>Loud snoring, witnessed apnoeas, daytime sleepiness, obesity</w:t>
            </w:r>
          </w:p>
        </w:tc>
        <w:tc>
          <w:tcPr>
            <w:tcW w:type="dxa" w:w="2556"/>
          </w:tcPr>
          <w:p>
            <w:pPr>
              <w:spacing w:after="40"/>
            </w:pPr>
            <w:r>
              <w:rPr>
                <w:sz w:val="18"/>
              </w:rPr>
            </w:r>
            <w:r>
              <w:rPr>
                <w:b w:val="0"/>
                <w:i w:val="0"/>
                <w:sz w:val="18"/>
              </w:rPr>
              <w:t>Polysomnography or validated home sleep apnoea testing</w:t>
            </w:r>
          </w:p>
        </w:tc>
      </w:tr>
      <w:tr>
        <w:tc>
          <w:tcPr>
            <w:tcW w:type="dxa" w:w="2556"/>
          </w:tcPr>
          <w:p>
            <w:pPr>
              <w:spacing w:after="40"/>
            </w:pPr>
            <w:r>
              <w:rPr>
                <w:sz w:val="18"/>
              </w:rPr>
            </w:r>
            <w:r>
              <w:rPr>
                <w:b/>
                <w:i w:val="0"/>
                <w:sz w:val="18"/>
              </w:rPr>
              <w:t>Drugs and substances</w:t>
            </w:r>
          </w:p>
        </w:tc>
        <w:tc>
          <w:tcPr>
            <w:tcW w:type="dxa" w:w="2556"/>
          </w:tcPr>
          <w:p>
            <w:pPr>
              <w:spacing w:after="40"/>
            </w:pPr>
            <w:r>
              <w:rPr>
                <w:sz w:val="18"/>
              </w:rPr>
            </w:r>
            <w:r>
              <w:rPr>
                <w:b w:val="0"/>
                <w:i w:val="0"/>
                <w:sz w:val="18"/>
              </w:rPr>
              <w:t>Varied</w:t>
            </w:r>
          </w:p>
        </w:tc>
        <w:tc>
          <w:tcPr>
            <w:tcW w:type="dxa" w:w="255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2556"/>
          </w:tcPr>
          <w:p>
            <w:pPr>
              <w:spacing w:after="40"/>
            </w:pPr>
            <w:r>
              <w:rPr>
                <w:sz w:val="18"/>
              </w:rPr>
            </w:r>
            <w:r>
              <w:rPr>
                <w:b w:val="0"/>
                <w:i w:val="0"/>
                <w:sz w:val="18"/>
              </w:rPr>
              <w:t>Medication review</w:t>
            </w:r>
          </w:p>
        </w:tc>
      </w:tr>
      <w:tr>
        <w:tc>
          <w:tcPr>
            <w:tcW w:type="dxa" w:w="2556"/>
          </w:tcPr>
          <w:p>
            <w:pPr>
              <w:spacing w:after="40"/>
            </w:pPr>
            <w:r>
              <w:rPr>
                <w:sz w:val="18"/>
              </w:rPr>
            </w:r>
            <w:r>
              <w:rPr>
                <w:b/>
                <w:i w:val="0"/>
                <w:sz w:val="18"/>
              </w:rPr>
              <w:t>Thyroid disease</w:t>
            </w:r>
          </w:p>
        </w:tc>
        <w:tc>
          <w:tcPr>
            <w:tcW w:type="dxa" w:w="2556"/>
          </w:tcPr>
          <w:p>
            <w:pPr>
              <w:spacing w:after="40"/>
            </w:pPr>
            <w:r>
              <w:rPr>
                <w:sz w:val="18"/>
              </w:rPr>
            </w:r>
            <w:r>
              <w:rPr>
                <w:b w:val="0"/>
                <w:i w:val="0"/>
                <w:sz w:val="18"/>
              </w:rPr>
              <w:t>Hyperthyroidism raises cardiac output; hypothyroidism raises vascular resistance</w:t>
            </w:r>
          </w:p>
        </w:tc>
        <w:tc>
          <w:tcPr>
            <w:tcW w:type="dxa" w:w="2556"/>
          </w:tcPr>
          <w:p>
            <w:pPr>
              <w:spacing w:after="40"/>
            </w:pPr>
            <w:r>
              <w:rPr>
                <w:sz w:val="18"/>
              </w:rPr>
            </w:r>
            <w:r>
              <w:rPr>
                <w:b/>
                <w:i w:val="0"/>
                <w:sz w:val="18"/>
              </w:rPr>
              <w:t>Hyper → systolic elevation · hypo → diastolic elevation</w:t>
            </w:r>
          </w:p>
        </w:tc>
        <w:tc>
          <w:tcPr>
            <w:tcW w:type="dxa" w:w="2556"/>
          </w:tcPr>
          <w:p>
            <w:pPr>
              <w:spacing w:after="40"/>
            </w:pPr>
            <w:r>
              <w:rPr>
                <w:sz w:val="18"/>
              </w:rPr>
            </w:r>
            <w:r>
              <w:rPr>
                <w:b w:val="0"/>
                <w:i w:val="0"/>
                <w:sz w:val="18"/>
              </w:rPr>
              <w:t>Thyroid-stimulating hormone (part of the baseline panel)</w:t>
            </w:r>
          </w:p>
        </w:tc>
      </w:tr>
      <w:tr>
        <w:tc>
          <w:tcPr>
            <w:tcW w:type="dxa" w:w="2556"/>
          </w:tcPr>
          <w:p>
            <w:pPr>
              <w:spacing w:after="40"/>
            </w:pPr>
            <w:r>
              <w:rPr>
                <w:sz w:val="18"/>
              </w:rPr>
            </w:r>
            <w:r>
              <w:rPr>
                <w:b/>
                <w:i w:val="0"/>
                <w:sz w:val="18"/>
              </w:rPr>
              <w:t>Cushing syndrome</w:t>
            </w:r>
          </w:p>
        </w:tc>
        <w:tc>
          <w:tcPr>
            <w:tcW w:type="dxa" w:w="2556"/>
          </w:tcPr>
          <w:p>
            <w:pPr>
              <w:spacing w:after="40"/>
            </w:pPr>
            <w:r>
              <w:rPr>
                <w:sz w:val="18"/>
              </w:rPr>
            </w:r>
            <w:r>
              <w:rPr>
                <w:b w:val="0"/>
                <w:i w:val="0"/>
                <w:sz w:val="18"/>
              </w:rPr>
              <w:t>Glucocorticoid excess promoting sodium retention</w:t>
            </w:r>
          </w:p>
        </w:tc>
        <w:tc>
          <w:tcPr>
            <w:tcW w:type="dxa" w:w="2556"/>
          </w:tcPr>
          <w:p>
            <w:pPr>
              <w:spacing w:after="40"/>
            </w:pPr>
            <w:r>
              <w:rPr>
                <w:sz w:val="18"/>
              </w:rPr>
            </w:r>
            <w:r>
              <w:rPr>
                <w:b w:val="0"/>
                <w:i w:val="0"/>
                <w:sz w:val="18"/>
              </w:rPr>
              <w:t>Proximal muscle weakness · easy bruising · thin skin · broad purple striae · central adiposity</w:t>
            </w:r>
          </w:p>
        </w:tc>
        <w:tc>
          <w:tcPr>
            <w:tcW w:type="dxa" w:w="2556"/>
          </w:tcPr>
          <w:p>
            <w:pPr>
              <w:spacing w:after="40"/>
            </w:pPr>
            <w:r>
              <w:rPr>
                <w:sz w:val="18"/>
              </w:rPr>
            </w:r>
            <w:r>
              <w:rPr>
                <w:b w:val="0"/>
                <w:i w:val="0"/>
                <w:sz w:val="18"/>
              </w:rPr>
              <w:t>Low-dose dexamethasone suppression test</w:t>
            </w:r>
          </w:p>
        </w:tc>
      </w:tr>
      <w:tr>
        <w:tc>
          <w:tcPr>
            <w:tcW w:type="dxa" w:w="2556"/>
          </w:tcPr>
          <w:p>
            <w:pPr>
              <w:spacing w:after="40"/>
            </w:pPr>
            <w:r>
              <w:rPr>
                <w:sz w:val="18"/>
              </w:rPr>
            </w:r>
            <w:r>
              <w:rPr>
                <w:b/>
                <w:i w:val="0"/>
                <w:sz w:val="18"/>
              </w:rPr>
              <w:t>Pheochromocytoma</w:t>
            </w:r>
          </w:p>
        </w:tc>
        <w:tc>
          <w:tcPr>
            <w:tcW w:type="dxa" w:w="2556"/>
          </w:tcPr>
          <w:p>
            <w:pPr>
              <w:spacing w:after="40"/>
            </w:pPr>
            <w:r>
              <w:rPr>
                <w:sz w:val="18"/>
              </w:rPr>
            </w:r>
            <w:r>
              <w:rPr>
                <w:b w:val="0"/>
                <w:i w:val="0"/>
                <w:sz w:val="18"/>
              </w:rPr>
              <w:t>Catecholamine excess from an adrenal medullary tumour</w:t>
            </w:r>
          </w:p>
        </w:tc>
        <w:tc>
          <w:tcPr>
            <w:tcW w:type="dxa" w:w="255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2556"/>
          </w:tcPr>
          <w:p>
            <w:pPr>
              <w:spacing w:after="40"/>
            </w:pPr>
            <w:r>
              <w:rPr>
                <w:sz w:val="18"/>
              </w:rPr>
            </w:r>
            <w:r>
              <w:rPr>
                <w:b w:val="0"/>
                <w:i w:val="0"/>
                <w:sz w:val="18"/>
              </w:rPr>
              <w:t>Plasma free metanephrines, or 24-hour urinary fractionated metanephrines</w:t>
            </w:r>
          </w:p>
        </w:tc>
      </w:tr>
      <w:tr>
        <w:tc>
          <w:tcPr>
            <w:tcW w:type="dxa" w:w="2556"/>
          </w:tcPr>
          <w:p>
            <w:pPr>
              <w:spacing w:after="40"/>
            </w:pPr>
            <w:r>
              <w:rPr>
                <w:sz w:val="18"/>
              </w:rPr>
            </w:r>
            <w:r>
              <w:rPr>
                <w:b/>
                <w:i w:val="0"/>
                <w:sz w:val="18"/>
              </w:rPr>
              <w:t>Coarctation of the aorta</w:t>
            </w:r>
          </w:p>
        </w:tc>
        <w:tc>
          <w:tcPr>
            <w:tcW w:type="dxa" w:w="2556"/>
          </w:tcPr>
          <w:p>
            <w:pPr>
              <w:spacing w:after="40"/>
            </w:pPr>
            <w:r>
              <w:rPr>
                <w:sz w:val="18"/>
              </w:rPr>
            </w:r>
            <w:r>
              <w:rPr>
                <w:b w:val="0"/>
                <w:i w:val="0"/>
                <w:sz w:val="18"/>
              </w:rPr>
              <w:t>Mechanical obstruction raising upper limb pressure</w:t>
            </w:r>
          </w:p>
        </w:tc>
        <w:tc>
          <w:tcPr>
            <w:tcW w:type="dxa" w:w="255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255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702D7A"/>
          </w:tcPr>
          <w:p>
            <w:pPr>
              <w:spacing w:after="40"/>
            </w:pPr>
            <w:r>
              <w:rPr>
                <w:b/>
                <w:color w:val="FFFFFF"/>
                <w:sz w:val="18"/>
              </w:rPr>
            </w:r>
            <w:r>
              <w:rPr>
                <w:b/>
                <w:i w:val="0"/>
                <w:color w:val="FFFFFF"/>
                <w:sz w:val="18"/>
              </w:rPr>
              <w:t>Organ</w:t>
            </w:r>
          </w:p>
        </w:tc>
        <w:tc>
          <w:tcPr>
            <w:tcW w:type="dxa" w:w="5112"/>
            <w:shd w:val="clear" w:color="auto" w:fill="702D7A"/>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Heart</w:t>
            </w:r>
          </w:p>
        </w:tc>
        <w:tc>
          <w:tcPr>
            <w:tcW w:type="dxa" w:w="511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5112"/>
          </w:tcPr>
          <w:p>
            <w:pPr>
              <w:spacing w:after="40"/>
            </w:pPr>
            <w:r>
              <w:rPr>
                <w:sz w:val="18"/>
              </w:rPr>
            </w:r>
            <w:r>
              <w:rPr>
                <w:b/>
                <w:i w:val="0"/>
                <w:sz w:val="18"/>
              </w:rPr>
              <w:t>Brain</w:t>
            </w:r>
          </w:p>
        </w:tc>
        <w:tc>
          <w:tcPr>
            <w:tcW w:type="dxa" w:w="5112"/>
          </w:tcPr>
          <w:p>
            <w:pPr>
              <w:spacing w:after="40"/>
            </w:pPr>
            <w:r>
              <w:rPr>
                <w:sz w:val="18"/>
              </w:rPr>
            </w:r>
            <w:r>
              <w:rPr>
                <w:b/>
                <w:i w:val="0"/>
                <w:sz w:val="18"/>
              </w:rPr>
              <w:t>Both</w:t>
            </w:r>
            <w:r>
              <w:rPr>
                <w:b w:val="0"/>
                <w:i w:val="0"/>
                <w:sz w:val="18"/>
              </w:rPr>
              <w:t xml:space="preserve"> ischaemic stroke and intracerebral haemorrhage.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5112"/>
          </w:tcPr>
          <w:p>
            <w:pPr>
              <w:spacing w:after="40"/>
            </w:pPr>
            <w:r>
              <w:rPr>
                <w:sz w:val="18"/>
              </w:rPr>
            </w:r>
            <w:r>
              <w:rPr>
                <w:b/>
                <w:i w:val="0"/>
                <w:sz w:val="18"/>
              </w:rPr>
              <w:t>Kidney</w:t>
            </w:r>
          </w:p>
        </w:tc>
        <w:tc>
          <w:tcPr>
            <w:tcW w:type="dxa" w:w="511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5112"/>
          </w:tcPr>
          <w:p>
            <w:pPr>
              <w:spacing w:after="40"/>
            </w:pPr>
            <w:r>
              <w:rPr>
                <w:sz w:val="18"/>
              </w:rPr>
            </w:r>
            <w:r>
              <w:rPr>
                <w:b/>
                <w:i w:val="0"/>
                <w:sz w:val="18"/>
              </w:rPr>
              <w:t>Aorta</w:t>
            </w:r>
          </w:p>
        </w:tc>
        <w:tc>
          <w:tcPr>
            <w:tcW w:type="dxa" w:w="511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5112"/>
          </w:tcPr>
          <w:p>
            <w:pPr>
              <w:spacing w:after="40"/>
            </w:pPr>
            <w:r>
              <w:rPr>
                <w:sz w:val="18"/>
              </w:rPr>
            </w:r>
            <w:r>
              <w:rPr>
                <w:b/>
                <w:i w:val="0"/>
                <w:sz w:val="18"/>
              </w:rPr>
              <w:t>Arteries</w:t>
            </w:r>
          </w:p>
        </w:tc>
        <w:tc>
          <w:tcPr>
            <w:tcW w:type="dxa" w:w="511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5112"/>
          </w:tcPr>
          <w:p>
            <w:pPr>
              <w:spacing w:after="40"/>
            </w:pPr>
            <w:r>
              <w:rPr>
                <w:sz w:val="18"/>
              </w:rPr>
            </w:r>
            <w:r>
              <w:rPr>
                <w:b/>
                <w:i w:val="0"/>
                <w:sz w:val="18"/>
              </w:rPr>
              <w:t>Retina</w:t>
            </w:r>
          </w:p>
        </w:tc>
        <w:tc>
          <w:tcPr>
            <w:tcW w:type="dxa" w:w="511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haemorrhages and exudates relate to </w:t>
            </w:r>
            <w:r>
              <w:rPr>
                <w:b/>
                <w:i w:val="0"/>
              </w:rPr>
              <w:t>current</w:t>
            </w:r>
            <w:r>
              <w:rPr>
                <w:b w:val="0"/>
                <w:i w:val="0"/>
              </w:rPr>
              <w:t xml:space="preserve"> pressure only. </w:t>
            </w:r>
            <w:r>
              <w:rPr>
                <w:b w:val="0"/>
                <w:i/>
              </w:rPr>
              <w:t>Generalised</w:t>
            </w:r>
            <w:r>
              <w:rPr>
                <w:b w:val="0"/>
                <w:i w:val="0"/>
              </w:rPr>
              <w:t xml:space="preserve"> narrowing and arteriovenous nicking relate to </w:t>
            </w:r>
            <w:r>
              <w:rPr>
                <w:b/>
                <w:i w:val="0"/>
              </w:rPr>
              <w:t>current and previous</w:t>
            </w:r>
            <w:r>
              <w:rPr>
                <w:b w:val="0"/>
                <w:i w:val="0"/>
              </w:rPr>
              <w:t xml:space="preserve"> pressure. Disc oedema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702D7A"/>
          </w:tcPr>
          <w:p>
            <w:pPr>
              <w:spacing w:after="40"/>
            </w:pPr>
            <w:r>
              <w:rPr>
                <w:b/>
                <w:color w:val="FFFFFF"/>
                <w:sz w:val="18"/>
              </w:rPr>
            </w:r>
            <w:r>
              <w:rPr>
                <w:b/>
                <w:i w:val="0"/>
                <w:color w:val="FFFFFF"/>
                <w:sz w:val="18"/>
              </w:rPr>
              <w:t>Study</w:t>
            </w:r>
          </w:p>
        </w:tc>
        <w:tc>
          <w:tcPr>
            <w:tcW w:type="dxa" w:w="3408"/>
            <w:shd w:val="clear" w:color="auto" w:fill="702D7A"/>
          </w:tcPr>
          <w:p>
            <w:pPr>
              <w:spacing w:after="40"/>
            </w:pPr>
            <w:r>
              <w:rPr>
                <w:b/>
                <w:color w:val="FFFFFF"/>
                <w:sz w:val="18"/>
              </w:rPr>
            </w:r>
            <w:r>
              <w:rPr>
                <w:b/>
                <w:i w:val="0"/>
                <w:color w:val="FFFFFF"/>
                <w:sz w:val="18"/>
              </w:rPr>
              <w:t>When</w:t>
            </w:r>
          </w:p>
        </w:tc>
        <w:tc>
          <w:tcPr>
            <w:tcW w:type="dxa" w:w="3408"/>
            <w:shd w:val="clear" w:color="auto" w:fill="702D7A"/>
          </w:tcPr>
          <w:p>
            <w:pPr>
              <w:spacing w:after="40"/>
            </w:pPr>
            <w:r>
              <w:rPr>
                <w:b/>
                <w:color w:val="FFFFFF"/>
                <w:sz w:val="18"/>
              </w:rPr>
            </w:r>
            <w:r>
              <w:rPr>
                <w:b/>
                <w:i w:val="0"/>
                <w:color w:val="FFFFFF"/>
                <w:sz w:val="18"/>
              </w:rPr>
              <w:t>What to know</w:t>
            </w:r>
          </w:p>
        </w:tc>
      </w:tr>
      <w:tr>
        <w:tc>
          <w:tcPr>
            <w:tcW w:type="dxa" w:w="3408"/>
          </w:tcPr>
          <w:p>
            <w:pPr>
              <w:spacing w:after="40"/>
            </w:pPr>
            <w:r>
              <w:rPr>
                <w:sz w:val="18"/>
              </w:rPr>
            </w:r>
            <w:r>
              <w:rPr>
                <w:b/>
                <w:i w:val="0"/>
                <w:sz w:val="18"/>
              </w:rPr>
              <w:t>Baseline laboratory panel</w:t>
            </w:r>
          </w:p>
        </w:tc>
        <w:tc>
          <w:tcPr>
            <w:tcW w:type="dxa" w:w="3408"/>
          </w:tcPr>
          <w:p>
            <w:pPr>
              <w:spacing w:after="40"/>
            </w:pPr>
            <w:r>
              <w:rPr>
                <w:sz w:val="18"/>
              </w:rPr>
            </w:r>
            <w:r>
              <w:rPr>
                <w:b w:val="0"/>
                <w:i w:val="0"/>
                <w:sz w:val="18"/>
              </w:rPr>
              <w:t>Every new diagnosis</w:t>
            </w:r>
          </w:p>
        </w:tc>
        <w:tc>
          <w:tcPr>
            <w:tcW w:type="dxa" w:w="3408"/>
          </w:tcPr>
          <w:p>
            <w:pPr>
              <w:spacing w:after="40"/>
            </w:pPr>
            <w:r>
              <w:rPr>
                <w:sz w:val="18"/>
              </w:rPr>
            </w:r>
            <w:r>
              <w:rPr>
                <w:b w:val="0"/>
                <w:i w:val="0"/>
                <w:sz w:val="18"/>
              </w:rPr>
              <w:t xml:space="preserve">Creatinine with filtration rate, urine albumin-to-creatinine ratio, electrolytes, glucose or glycated haemoglobin,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3408"/>
          </w:tcPr>
          <w:p>
            <w:pPr>
              <w:spacing w:after="40"/>
            </w:pPr>
            <w:r>
              <w:rPr>
                <w:sz w:val="18"/>
              </w:rPr>
            </w:r>
            <w:r>
              <w:rPr>
                <w:b/>
                <w:i w:val="0"/>
                <w:sz w:val="18"/>
              </w:rPr>
              <w:t>Electrocardiogram</w:t>
            </w:r>
          </w:p>
        </w:tc>
        <w:tc>
          <w:tcPr>
            <w:tcW w:type="dxa" w:w="3408"/>
          </w:tcPr>
          <w:p>
            <w:pPr>
              <w:spacing w:after="40"/>
            </w:pPr>
            <w:r>
              <w:rPr>
                <w:sz w:val="18"/>
              </w:rPr>
            </w:r>
            <w:r>
              <w:rPr>
                <w:b w:val="0"/>
                <w:i w:val="0"/>
                <w:sz w:val="18"/>
              </w:rPr>
              <w:t>Every new diagnosis</w:t>
            </w:r>
          </w:p>
        </w:tc>
        <w:tc>
          <w:tcPr>
            <w:tcW w:type="dxa" w:w="340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3408"/>
          </w:tcPr>
          <w:p>
            <w:pPr>
              <w:spacing w:after="40"/>
            </w:pPr>
            <w:r>
              <w:rPr>
                <w:sz w:val="18"/>
              </w:rPr>
            </w:r>
            <w:r>
              <w:rPr>
                <w:b/>
                <w:i w:val="0"/>
                <w:sz w:val="18"/>
              </w:rPr>
              <w:t>Fundoscopy</w:t>
            </w:r>
          </w:p>
        </w:tc>
        <w:tc>
          <w:tcPr>
            <w:tcW w:type="dxa" w:w="3408"/>
          </w:tcPr>
          <w:p>
            <w:pPr>
              <w:spacing w:after="40"/>
            </w:pPr>
            <w:r>
              <w:rPr>
                <w:sz w:val="18"/>
              </w:rPr>
            </w:r>
            <w:r>
              <w:rPr>
                <w:b w:val="0"/>
                <w:i w:val="0"/>
                <w:sz w:val="18"/>
              </w:rPr>
              <w:t>Every new diagnosis</w:t>
            </w:r>
          </w:p>
        </w:tc>
        <w:tc>
          <w:tcPr>
            <w:tcW w:type="dxa" w:w="3408"/>
          </w:tcPr>
          <w:p>
            <w:pPr>
              <w:spacing w:after="40"/>
            </w:pPr>
            <w:r>
              <w:rPr>
                <w:sz w:val="18"/>
              </w:rPr>
            </w:r>
            <w:r>
              <w:rPr>
                <w:b w:val="0"/>
                <w:i w:val="0"/>
                <w:sz w:val="18"/>
              </w:rPr>
              <w:t>See 1.5.</w:t>
            </w:r>
          </w:p>
        </w:tc>
      </w:tr>
      <w:tr>
        <w:tc>
          <w:tcPr>
            <w:tcW w:type="dxa" w:w="3408"/>
          </w:tcPr>
          <w:p>
            <w:pPr>
              <w:spacing w:after="40"/>
            </w:pPr>
            <w:r>
              <w:rPr>
                <w:sz w:val="18"/>
              </w:rPr>
            </w:r>
            <w:r>
              <w:rPr>
                <w:b/>
                <w:i w:val="0"/>
                <w:sz w:val="18"/>
              </w:rPr>
              <w:t>Chest radiograph</w:t>
            </w:r>
          </w:p>
        </w:tc>
        <w:tc>
          <w:tcPr>
            <w:tcW w:type="dxa" w:w="3408"/>
          </w:tcPr>
          <w:p>
            <w:pPr>
              <w:spacing w:after="40"/>
            </w:pPr>
            <w:r>
              <w:rPr>
                <w:sz w:val="18"/>
              </w:rPr>
            </w:r>
            <w:r>
              <w:rPr>
                <w:b w:val="0"/>
                <w:i/>
                <w:sz w:val="18"/>
              </w:rPr>
              <w:t>Not routine</w:t>
            </w:r>
          </w:p>
        </w:tc>
        <w:tc>
          <w:tcPr>
            <w:tcW w:type="dxa" w:w="3408"/>
          </w:tcPr>
          <w:p>
            <w:pPr>
              <w:spacing w:after="40"/>
            </w:pPr>
            <w:r>
              <w:rPr>
                <w:sz w:val="18"/>
              </w:rPr>
            </w:r>
            <w:r>
              <w:rPr>
                <w:b w:val="0"/>
                <w:i w:val="0"/>
                <w:sz w:val="18"/>
              </w:rPr>
              <w:t>When dyspnoea or findings suggest pulmonary oedema, cardiomegaly is suspected, or a widened mediastinum is a concern.</w:t>
            </w:r>
          </w:p>
        </w:tc>
      </w:tr>
      <w:tr>
        <w:tc>
          <w:tcPr>
            <w:tcW w:type="dxa" w:w="3408"/>
          </w:tcPr>
          <w:p>
            <w:pPr>
              <w:spacing w:after="40"/>
            </w:pPr>
            <w:r>
              <w:rPr>
                <w:sz w:val="18"/>
              </w:rPr>
            </w:r>
            <w:r>
              <w:rPr>
                <w:b/>
                <w:i w:val="0"/>
                <w:sz w:val="18"/>
              </w:rPr>
              <w:t>Echocardiography</w:t>
            </w:r>
          </w:p>
        </w:tc>
        <w:tc>
          <w:tcPr>
            <w:tcW w:type="dxa" w:w="3408"/>
          </w:tcPr>
          <w:p>
            <w:pPr>
              <w:spacing w:after="40"/>
            </w:pPr>
            <w:r>
              <w:rPr>
                <w:sz w:val="18"/>
              </w:rPr>
            </w:r>
            <w:r>
              <w:rPr>
                <w:b w:val="0"/>
                <w:i/>
                <w:sz w:val="18"/>
              </w:rPr>
              <w:t>Not routine</w:t>
            </w:r>
          </w:p>
        </w:tc>
        <w:tc>
          <w:tcPr>
            <w:tcW w:type="dxa" w:w="3408"/>
          </w:tcPr>
          <w:p>
            <w:pPr>
              <w:spacing w:after="40"/>
            </w:pPr>
            <w:r>
              <w:rPr>
                <w:sz w:val="18"/>
              </w:rPr>
            </w:r>
            <w:r>
              <w:rPr>
                <w:b w:val="0"/>
                <w:i w:val="0"/>
                <w:sz w:val="18"/>
              </w:rPr>
              <w:t>Suspected heart failure, significant murmur, hypertrophy on the electrocardiogram, unexplained dyspnoea.</w:t>
            </w:r>
          </w:p>
        </w:tc>
      </w:tr>
      <w:tr>
        <w:tc>
          <w:tcPr>
            <w:tcW w:type="dxa" w:w="3408"/>
          </w:tcPr>
          <w:p>
            <w:pPr>
              <w:spacing w:after="40"/>
            </w:pPr>
            <w:r>
              <w:rPr>
                <w:sz w:val="18"/>
              </w:rPr>
            </w:r>
            <w:r>
              <w:rPr>
                <w:b/>
                <w:i w:val="0"/>
                <w:sz w:val="18"/>
              </w:rPr>
              <w:t>Home monitoring</w:t>
            </w:r>
          </w:p>
        </w:tc>
        <w:tc>
          <w:tcPr>
            <w:tcW w:type="dxa" w:w="3408"/>
          </w:tcPr>
          <w:p>
            <w:pPr>
              <w:spacing w:after="40"/>
            </w:pPr>
            <w:r>
              <w:rPr>
                <w:sz w:val="18"/>
              </w:rPr>
            </w:r>
            <w:r>
              <w:rPr>
                <w:b w:val="0"/>
                <w:i w:val="0"/>
                <w:sz w:val="18"/>
              </w:rPr>
              <w:t>Widely</w:t>
            </w:r>
          </w:p>
        </w:tc>
        <w:tc>
          <w:tcPr>
            <w:tcW w:type="dxa" w:w="340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702D7A"/>
          </w:tcPr>
          <w:p>
            <w:pPr>
              <w:spacing w:after="40"/>
            </w:pPr>
            <w:r>
              <w:rPr>
                <w:b/>
                <w:color w:val="FFFFFF"/>
                <w:sz w:val="18"/>
              </w:rPr>
            </w:r>
            <w:r>
              <w:rPr>
                <w:b/>
                <w:i w:val="0"/>
                <w:color w:val="FFFFFF"/>
                <w:sz w:val="18"/>
              </w:rPr>
              <w:t>Class</w:t>
            </w:r>
          </w:p>
        </w:tc>
        <w:tc>
          <w:tcPr>
            <w:tcW w:type="dxa" w:w="3408"/>
            <w:shd w:val="clear" w:color="auto" w:fill="702D7A"/>
          </w:tcPr>
          <w:p>
            <w:pPr>
              <w:spacing w:after="40"/>
            </w:pPr>
            <w:r>
              <w:rPr>
                <w:b/>
                <w:color w:val="FFFFFF"/>
                <w:sz w:val="18"/>
              </w:rPr>
            </w:r>
            <w:r>
              <w:rPr>
                <w:b/>
                <w:i w:val="0"/>
                <w:color w:val="FFFFFF"/>
                <w:sz w:val="18"/>
              </w:rPr>
              <w:t>Notes</w:t>
            </w:r>
          </w:p>
        </w:tc>
        <w:tc>
          <w:tcPr>
            <w:tcW w:type="dxa" w:w="3408"/>
            <w:shd w:val="clear" w:color="auto" w:fill="702D7A"/>
          </w:tcPr>
          <w:p>
            <w:pPr>
              <w:spacing w:after="40"/>
            </w:pPr>
            <w:r>
              <w:rPr>
                <w:b/>
                <w:color w:val="FFFFFF"/>
                <w:sz w:val="18"/>
              </w:rPr>
            </w:r>
            <w:r>
              <w:rPr>
                <w:b/>
                <w:i w:val="0"/>
                <w:color w:val="FFFFFF"/>
                <w:sz w:val="18"/>
              </w:rPr>
              <w:t>Adverse effects / cautions</w:t>
            </w:r>
          </w:p>
        </w:tc>
      </w:tr>
      <w:tr>
        <w:tc>
          <w:tcPr>
            <w:tcW w:type="dxa" w:w="3408"/>
          </w:tcPr>
          <w:p>
            <w:pPr>
              <w:spacing w:after="40"/>
            </w:pPr>
            <w:r>
              <w:rPr>
                <w:sz w:val="18"/>
              </w:rPr>
            </w:r>
            <w:r>
              <w:rPr>
                <w:b/>
                <w:i w:val="0"/>
                <w:sz w:val="18"/>
              </w:rPr>
              <w:t>Thiazide-type diuretic</w:t>
            </w:r>
            <w:r>
              <w:rPr>
                <w:sz w:val="18"/>
              </w:rPr>
              <w:br/>
            </w:r>
            <w:r>
              <w:rPr>
                <w:b w:val="0"/>
                <w:i w:val="0"/>
                <w:sz w:val="18"/>
              </w:rPr>
              <w:t>(chlorthalidone preferred)</w:t>
            </w:r>
          </w:p>
        </w:tc>
        <w:tc>
          <w:tcPr>
            <w:tcW w:type="dxa" w:w="3408"/>
          </w:tcPr>
          <w:p>
            <w:pPr>
              <w:spacing w:after="40"/>
            </w:pPr>
            <w:r>
              <w:rPr>
                <w:sz w:val="18"/>
              </w:rPr>
            </w:r>
            <w:r>
              <w:rPr>
                <w:b w:val="0"/>
                <w:i w:val="0"/>
                <w:sz w:val="18"/>
              </w:rPr>
              <w:t>Monitor electrolytes, uric acid, volume status</w:t>
            </w:r>
          </w:p>
        </w:tc>
        <w:tc>
          <w:tcPr>
            <w:tcW w:type="dxa" w:w="3408"/>
          </w:tcPr>
          <w:p>
            <w:pPr>
              <w:spacing w:after="40"/>
            </w:pPr>
            <w:r>
              <w:rPr>
                <w:sz w:val="18"/>
              </w:rPr>
            </w:r>
            <w:r>
              <w:rPr>
                <w:b w:val="0"/>
                <w:i w:val="0"/>
                <w:sz w:val="18"/>
              </w:rPr>
              <w:t xml:space="preserve">Hyponatraemia · hypokalaemia · </w:t>
            </w:r>
            <w:r>
              <w:rPr>
                <w:b/>
                <w:i w:val="0"/>
                <w:sz w:val="18"/>
              </w:rPr>
              <w:t>hyperuricaemia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3408"/>
          </w:tcPr>
          <w:p>
            <w:pPr>
              <w:spacing w:after="40"/>
            </w:pPr>
            <w:r>
              <w:rPr>
                <w:sz w:val="18"/>
              </w:rPr>
            </w:r>
            <w:r>
              <w:rPr>
                <w:b/>
                <w:i w:val="0"/>
                <w:sz w:val="18"/>
              </w:rPr>
              <w:t>ACE inhibitor / angiotensin receptor blocker</w:t>
            </w:r>
          </w:p>
        </w:tc>
        <w:tc>
          <w:tcPr>
            <w:tcW w:type="dxa" w:w="3408"/>
          </w:tcPr>
          <w:p>
            <w:pPr>
              <w:spacing w:after="40"/>
            </w:pPr>
            <w:r>
              <w:rPr>
                <w:sz w:val="18"/>
              </w:rPr>
            </w:r>
            <w:r>
              <w:rPr>
                <w:b w:val="0"/>
                <w:i w:val="0"/>
                <w:sz w:val="18"/>
              </w:rPr>
              <w:t xml:space="preserve">One or the other — </w:t>
            </w:r>
            <w:r>
              <w:rPr>
                <w:b/>
                <w:i w:val="0"/>
                <w:sz w:val="18"/>
              </w:rPr>
              <w:t>never both</w:t>
            </w:r>
          </w:p>
        </w:tc>
        <w:tc>
          <w:tcPr>
            <w:tcW w:type="dxa" w:w="340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hyperkalaemia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3408"/>
          </w:tcPr>
          <w:p>
            <w:pPr>
              <w:spacing w:after="40"/>
            </w:pPr>
            <w:r>
              <w:rPr>
                <w:sz w:val="18"/>
              </w:rPr>
            </w:r>
            <w:r>
              <w:rPr>
                <w:b/>
                <w:i w:val="0"/>
                <w:sz w:val="18"/>
              </w:rPr>
              <w:t>Dihydropyridine calcium channel blocker</w:t>
            </w:r>
          </w:p>
        </w:tc>
        <w:tc>
          <w:tcPr>
            <w:tcW w:type="dxa" w:w="3408"/>
          </w:tcPr>
          <w:p>
            <w:pPr>
              <w:spacing w:after="40"/>
            </w:pPr>
            <w:r>
              <w:rPr>
                <w:sz w:val="18"/>
              </w:rPr>
            </w:r>
            <w:r>
              <w:rPr>
                <w:b w:val="0"/>
                <w:i w:val="0"/>
                <w:sz w:val="18"/>
              </w:rPr>
              <w:t>e.g. amlodipine</w:t>
            </w:r>
          </w:p>
        </w:tc>
        <w:tc>
          <w:tcPr>
            <w:tcW w:type="dxa" w:w="3408"/>
          </w:tcPr>
          <w:p>
            <w:pPr>
              <w:spacing w:after="40"/>
            </w:pPr>
            <w:r>
              <w:rPr>
                <w:sz w:val="18"/>
              </w:rPr>
            </w:r>
            <w:r>
              <w:rPr>
                <w:b/>
                <w:i w:val="0"/>
                <w:sz w:val="18"/>
              </w:rPr>
              <w:t>Dependent ankle oedema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hyperkalaemia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ischaemic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apnoea or secondary hypertension.</w:t>
      </w:r>
    </w:p>
    <w:p>
      <w:pPr>
        <w:pStyle w:val="ListNumber"/>
        <w:spacing w:after="40"/>
      </w:pPr>
      <w:r>
        <w:rPr>
          <w:b/>
          <w:i w:val="0"/>
          <w:sz w:val="20"/>
        </w:rPr>
        <w:t>Optimise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normalisation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ischaemic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702D7A"/>
          </w:tcPr>
          <w:p>
            <w:pPr>
              <w:spacing w:after="40"/>
            </w:pPr>
            <w:r>
              <w:rPr>
                <w:b/>
                <w:color w:val="FFFFFF"/>
                <w:sz w:val="18"/>
              </w:rPr>
            </w:r>
            <w:r>
              <w:rPr>
                <w:b/>
                <w:i w:val="0"/>
                <w:color w:val="FFFFFF"/>
                <w:sz w:val="18"/>
              </w:rPr>
              <w:t>Population</w:t>
            </w:r>
          </w:p>
        </w:tc>
        <w:tc>
          <w:tcPr>
            <w:tcW w:type="dxa" w:w="5112"/>
            <w:shd w:val="clear" w:color="auto" w:fill="702D7A"/>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Adults</w:t>
            </w:r>
          </w:p>
        </w:tc>
        <w:tc>
          <w:tcPr>
            <w:tcW w:type="dxa" w:w="511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5112"/>
          </w:tcPr>
          <w:p>
            <w:pPr>
              <w:spacing w:after="40"/>
            </w:pPr>
            <w:r>
              <w:rPr>
                <w:sz w:val="18"/>
              </w:rPr>
            </w:r>
            <w:r>
              <w:rPr>
                <w:b/>
                <w:i w:val="0"/>
                <w:sz w:val="18"/>
              </w:rPr>
              <w:t>Black adults</w:t>
            </w:r>
            <w:r>
              <w:rPr>
                <w:b w:val="0"/>
                <w:i w:val="0"/>
                <w:sz w:val="18"/>
              </w:rPr>
              <w:t xml:space="preserve"> (no heart failure or chronic kidney disease)</w:t>
            </w:r>
          </w:p>
        </w:tc>
        <w:tc>
          <w:tcPr>
            <w:tcW w:type="dxa" w:w="511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5112"/>
          </w:tcPr>
          <w:p>
            <w:pPr>
              <w:spacing w:after="40"/>
            </w:pPr>
            <w:r>
              <w:rPr>
                <w:sz w:val="18"/>
              </w:rPr>
            </w:r>
            <w:r>
              <w:rPr>
                <w:b/>
                <w:i w:val="0"/>
                <w:sz w:val="18"/>
              </w:rPr>
              <w:t>Pregnancy or planning pregnancy</w:t>
            </w:r>
          </w:p>
        </w:tc>
        <w:tc>
          <w:tcPr>
            <w:tcW w:type="dxa" w:w="511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702D7A"/>
          </w:tcPr>
          <w:p>
            <w:pPr>
              <w:spacing w:after="40"/>
            </w:pPr>
            <w:r>
              <w:rPr>
                <w:b/>
                <w:color w:val="FFFFFF"/>
                <w:sz w:val="18"/>
              </w:rPr>
            </w:r>
            <w:r>
              <w:rPr>
                <w:b/>
                <w:i w:val="0"/>
                <w:color w:val="FFFFFF"/>
                <w:sz w:val="18"/>
              </w:rPr>
              <w:t>Clue</w:t>
            </w:r>
          </w:p>
        </w:tc>
        <w:tc>
          <w:tcPr>
            <w:tcW w:type="dxa" w:w="5112"/>
            <w:shd w:val="clear" w:color="auto" w:fill="702D7A"/>
          </w:tcPr>
          <w:p>
            <w:pPr>
              <w:spacing w:after="40"/>
            </w:pPr>
            <w:r>
              <w:rPr>
                <w:b/>
                <w:color w:val="FFFFFF"/>
                <w:sz w:val="18"/>
              </w:rPr>
            </w:r>
            <w:r>
              <w:rPr>
                <w:b/>
                <w:i w:val="0"/>
                <w:color w:val="FFFFFF"/>
                <w:sz w:val="18"/>
              </w:rPr>
              <w:t>Cause</w:t>
            </w:r>
          </w:p>
        </w:tc>
      </w:tr>
      <w:tr>
        <w:tc>
          <w:tcPr>
            <w:tcW w:type="dxa" w:w="5112"/>
          </w:tcPr>
          <w:p>
            <w:pPr>
              <w:spacing w:after="40"/>
            </w:pPr>
            <w:r>
              <w:rPr>
                <w:sz w:val="18"/>
              </w:rPr>
            </w:r>
            <w:r>
              <w:rPr>
                <w:b w:val="0"/>
                <w:i w:val="0"/>
                <w:sz w:val="18"/>
              </w:rPr>
              <w:t>Unexplained hypokalaemia with resistant pressure</w:t>
            </w:r>
          </w:p>
        </w:tc>
        <w:tc>
          <w:tcPr>
            <w:tcW w:type="dxa" w:w="5112"/>
          </w:tcPr>
          <w:p>
            <w:pPr>
              <w:spacing w:after="40"/>
            </w:pPr>
            <w:r>
              <w:rPr>
                <w:sz w:val="18"/>
              </w:rPr>
            </w:r>
            <w:r>
              <w:rPr>
                <w:b w:val="0"/>
                <w:i w:val="0"/>
                <w:sz w:val="18"/>
              </w:rPr>
              <w:t>Primary aldosteronism</w:t>
            </w:r>
          </w:p>
        </w:tc>
      </w:tr>
      <w:tr>
        <w:tc>
          <w:tcPr>
            <w:tcW w:type="dxa" w:w="5112"/>
          </w:tcPr>
          <w:p>
            <w:pPr>
              <w:spacing w:after="40"/>
            </w:pPr>
            <w:r>
              <w:rPr>
                <w:sz w:val="18"/>
              </w:rPr>
            </w:r>
            <w:r>
              <w:rPr>
                <w:b w:val="0"/>
                <w:i w:val="0"/>
                <w:sz w:val="18"/>
              </w:rPr>
              <w:t>Abdominal bruit, asymmetric kidneys, flash pulmonary oedema</w:t>
            </w:r>
          </w:p>
        </w:tc>
        <w:tc>
          <w:tcPr>
            <w:tcW w:type="dxa" w:w="5112"/>
          </w:tcPr>
          <w:p>
            <w:pPr>
              <w:spacing w:after="40"/>
            </w:pPr>
            <w:r>
              <w:rPr>
                <w:sz w:val="18"/>
              </w:rPr>
            </w:r>
            <w:r>
              <w:rPr>
                <w:b w:val="0"/>
                <w:i w:val="0"/>
                <w:sz w:val="18"/>
              </w:rPr>
              <w:t>Renovascular disease</w:t>
            </w:r>
          </w:p>
        </w:tc>
      </w:tr>
      <w:tr>
        <w:tc>
          <w:tcPr>
            <w:tcW w:type="dxa" w:w="5112"/>
          </w:tcPr>
          <w:p>
            <w:pPr>
              <w:spacing w:after="40"/>
            </w:pPr>
            <w:r>
              <w:rPr>
                <w:sz w:val="18"/>
              </w:rPr>
            </w:r>
            <w:r>
              <w:rPr>
                <w:b w:val="0"/>
                <w:i w:val="0"/>
                <w:sz w:val="18"/>
              </w:rPr>
              <w:t>Marked creatinine rise after starting an ACE inhibitor</w:t>
            </w:r>
          </w:p>
        </w:tc>
        <w:tc>
          <w:tcPr>
            <w:tcW w:type="dxa" w:w="5112"/>
          </w:tcPr>
          <w:p>
            <w:pPr>
              <w:spacing w:after="40"/>
            </w:pPr>
            <w:r>
              <w:rPr>
                <w:sz w:val="18"/>
              </w:rPr>
            </w:r>
            <w:r>
              <w:rPr>
                <w:b w:val="0"/>
                <w:i w:val="0"/>
                <w:sz w:val="18"/>
              </w:rPr>
              <w:t>Bilateral renal artery stenosis</w:t>
            </w:r>
          </w:p>
        </w:tc>
      </w:tr>
      <w:tr>
        <w:tc>
          <w:tcPr>
            <w:tcW w:type="dxa" w:w="5112"/>
          </w:tcPr>
          <w:p>
            <w:pPr>
              <w:spacing w:after="40"/>
            </w:pPr>
            <w:r>
              <w:rPr>
                <w:sz w:val="18"/>
              </w:rPr>
            </w:r>
            <w:r>
              <w:rPr>
                <w:b w:val="0"/>
                <w:i w:val="0"/>
                <w:sz w:val="18"/>
              </w:rPr>
              <w:t>Loud snoring, witnessed apnoeas, daytime sleepiness</w:t>
            </w:r>
          </w:p>
        </w:tc>
        <w:tc>
          <w:tcPr>
            <w:tcW w:type="dxa" w:w="5112"/>
          </w:tcPr>
          <w:p>
            <w:pPr>
              <w:spacing w:after="40"/>
            </w:pPr>
            <w:r>
              <w:rPr>
                <w:sz w:val="18"/>
              </w:rPr>
            </w:r>
            <w:r>
              <w:rPr>
                <w:b w:val="0"/>
                <w:i w:val="0"/>
                <w:sz w:val="18"/>
              </w:rPr>
              <w:t>Obstructive sleep apnoea</w:t>
            </w:r>
          </w:p>
        </w:tc>
      </w:tr>
      <w:tr>
        <w:tc>
          <w:tcPr>
            <w:tcW w:type="dxa" w:w="5112"/>
          </w:tcPr>
          <w:p>
            <w:pPr>
              <w:spacing w:after="40"/>
            </w:pPr>
            <w:r>
              <w:rPr>
                <w:sz w:val="18"/>
              </w:rPr>
            </w:r>
            <w:r>
              <w:rPr>
                <w:b w:val="0"/>
                <w:i w:val="0"/>
                <w:sz w:val="18"/>
              </w:rPr>
              <w:t>Proximal weakness, bruising, thin skin, purple striae</w:t>
            </w:r>
          </w:p>
        </w:tc>
        <w:tc>
          <w:tcPr>
            <w:tcW w:type="dxa" w:w="5112"/>
          </w:tcPr>
          <w:p>
            <w:pPr>
              <w:spacing w:after="40"/>
            </w:pPr>
            <w:r>
              <w:rPr>
                <w:sz w:val="18"/>
              </w:rPr>
            </w:r>
            <w:r>
              <w:rPr>
                <w:b w:val="0"/>
                <w:i w:val="0"/>
                <w:sz w:val="18"/>
              </w:rPr>
              <w:t>Cushing syndrome</w:t>
            </w:r>
          </w:p>
        </w:tc>
      </w:tr>
      <w:tr>
        <w:tc>
          <w:tcPr>
            <w:tcW w:type="dxa" w:w="5112"/>
          </w:tcPr>
          <w:p>
            <w:pPr>
              <w:spacing w:after="40"/>
            </w:pPr>
            <w:r>
              <w:rPr>
                <w:sz w:val="18"/>
              </w:rPr>
            </w:r>
            <w:r>
              <w:rPr>
                <w:b w:val="0"/>
                <w:i w:val="0"/>
                <w:sz w:val="18"/>
              </w:rPr>
              <w:t>Paroxysmal pressure, perspiration, palpitations, pallor, tremor</w:t>
            </w:r>
          </w:p>
        </w:tc>
        <w:tc>
          <w:tcPr>
            <w:tcW w:type="dxa" w:w="5112"/>
          </w:tcPr>
          <w:p>
            <w:pPr>
              <w:spacing w:after="40"/>
            </w:pPr>
            <w:r>
              <w:rPr>
                <w:sz w:val="18"/>
              </w:rPr>
            </w:r>
            <w:r>
              <w:rPr>
                <w:b w:val="0"/>
                <w:i w:val="0"/>
                <w:sz w:val="18"/>
              </w:rPr>
              <w:t>Pheochromocytoma</w:t>
            </w:r>
          </w:p>
        </w:tc>
      </w:tr>
      <w:tr>
        <w:tc>
          <w:tcPr>
            <w:tcW w:type="dxa" w:w="5112"/>
          </w:tcPr>
          <w:p>
            <w:pPr>
              <w:spacing w:after="40"/>
            </w:pPr>
            <w:r>
              <w:rPr>
                <w:sz w:val="18"/>
              </w:rPr>
            </w:r>
            <w:r>
              <w:rPr>
                <w:b w:val="0"/>
                <w:i w:val="0"/>
                <w:sz w:val="18"/>
              </w:rPr>
              <w:t>Radial-femoral delay; leg pressure lower than arm</w:t>
            </w:r>
          </w:p>
        </w:tc>
        <w:tc>
          <w:tcPr>
            <w:tcW w:type="dxa" w:w="5112"/>
          </w:tcPr>
          <w:p>
            <w:pPr>
              <w:spacing w:after="40"/>
            </w:pPr>
            <w:r>
              <w:rPr>
                <w:sz w:val="18"/>
              </w:rPr>
            </w:r>
            <w:r>
              <w:rPr>
                <w:b w:val="0"/>
                <w:i w:val="0"/>
                <w:sz w:val="18"/>
              </w:rPr>
              <w:t>Coarctation of the aorta</w:t>
            </w:r>
          </w:p>
        </w:tc>
      </w:tr>
      <w:tr>
        <w:tc>
          <w:tcPr>
            <w:tcW w:type="dxa" w:w="5112"/>
          </w:tcPr>
          <w:p>
            <w:pPr>
              <w:spacing w:after="40"/>
            </w:pPr>
            <w:r>
              <w:rPr>
                <w:sz w:val="18"/>
              </w:rPr>
            </w:r>
            <w:r>
              <w:rPr>
                <w:b w:val="0"/>
                <w:i w:val="0"/>
                <w:sz w:val="18"/>
              </w:rPr>
              <w:t>Systolic elevation with tachycardia / diastolic elevation with cold intolerance</w:t>
            </w:r>
          </w:p>
        </w:tc>
        <w:tc>
          <w:tcPr>
            <w:tcW w:type="dxa" w:w="511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702D7A"/>
          </w:tcPr>
          <w:p>
            <w:pPr>
              <w:spacing w:after="40"/>
            </w:pPr>
            <w:r>
              <w:rPr>
                <w:b/>
                <w:color w:val="FFFFFF"/>
                <w:sz w:val="18"/>
              </w:rPr>
            </w:r>
            <w:r>
              <w:rPr>
                <w:b/>
                <w:i w:val="0"/>
                <w:color w:val="FFFFFF"/>
                <w:sz w:val="18"/>
              </w:rPr>
              <w:t>Effect</w:t>
            </w:r>
          </w:p>
        </w:tc>
        <w:tc>
          <w:tcPr>
            <w:tcW w:type="dxa" w:w="5112"/>
            <w:shd w:val="clear" w:color="auto" w:fill="702D7A"/>
          </w:tcPr>
          <w:p>
            <w:pPr>
              <w:spacing w:after="40"/>
            </w:pPr>
            <w:r>
              <w:rPr>
                <w:b/>
                <w:color w:val="FFFFFF"/>
                <w:sz w:val="18"/>
              </w:rPr>
            </w:r>
            <w:r>
              <w:rPr>
                <w:b/>
                <w:i w:val="0"/>
                <w:color w:val="FFFFFF"/>
                <w:sz w:val="18"/>
              </w:rPr>
              <w:t>Class</w:t>
            </w:r>
          </w:p>
        </w:tc>
      </w:tr>
      <w:tr>
        <w:tc>
          <w:tcPr>
            <w:tcW w:type="dxa" w:w="5112"/>
          </w:tcPr>
          <w:p>
            <w:pPr>
              <w:spacing w:after="40"/>
            </w:pPr>
            <w:r>
              <w:rPr>
                <w:sz w:val="18"/>
              </w:rPr>
            </w:r>
            <w:r>
              <w:rPr>
                <w:b w:val="0"/>
                <w:i w:val="0"/>
                <w:sz w:val="18"/>
              </w:rPr>
              <w:t>Dry cough, hyperkalaemia, angioedema</w:t>
            </w:r>
          </w:p>
        </w:tc>
        <w:tc>
          <w:tcPr>
            <w:tcW w:type="dxa" w:w="5112"/>
          </w:tcPr>
          <w:p>
            <w:pPr>
              <w:spacing w:after="40"/>
            </w:pPr>
            <w:r>
              <w:rPr>
                <w:sz w:val="18"/>
              </w:rPr>
            </w:r>
            <w:r>
              <w:rPr>
                <w:b w:val="0"/>
                <w:i w:val="0"/>
                <w:sz w:val="18"/>
              </w:rPr>
              <w:t>ACE inhibitor</w:t>
            </w:r>
          </w:p>
        </w:tc>
      </w:tr>
      <w:tr>
        <w:tc>
          <w:tcPr>
            <w:tcW w:type="dxa" w:w="5112"/>
          </w:tcPr>
          <w:p>
            <w:pPr>
              <w:spacing w:after="40"/>
            </w:pPr>
            <w:r>
              <w:rPr>
                <w:sz w:val="18"/>
              </w:rPr>
            </w:r>
            <w:r>
              <w:rPr>
                <w:b w:val="0"/>
                <w:i w:val="0"/>
                <w:sz w:val="18"/>
              </w:rPr>
              <w:t>Dependent ankle oedema, flushing, gingival enlargement</w:t>
            </w:r>
          </w:p>
        </w:tc>
        <w:tc>
          <w:tcPr>
            <w:tcW w:type="dxa" w:w="5112"/>
          </w:tcPr>
          <w:p>
            <w:pPr>
              <w:spacing w:after="40"/>
            </w:pPr>
            <w:r>
              <w:rPr>
                <w:sz w:val="18"/>
              </w:rPr>
            </w:r>
            <w:r>
              <w:rPr>
                <w:b w:val="0"/>
                <w:i w:val="0"/>
                <w:sz w:val="18"/>
              </w:rPr>
              <w:t>Dihydropyridine calcium channel blocker</w:t>
            </w:r>
          </w:p>
        </w:tc>
      </w:tr>
      <w:tr>
        <w:tc>
          <w:tcPr>
            <w:tcW w:type="dxa" w:w="5112"/>
          </w:tcPr>
          <w:p>
            <w:pPr>
              <w:spacing w:after="40"/>
            </w:pPr>
            <w:r>
              <w:rPr>
                <w:sz w:val="18"/>
              </w:rPr>
            </w:r>
            <w:r>
              <w:rPr>
                <w:b w:val="0"/>
                <w:i w:val="0"/>
                <w:sz w:val="18"/>
              </w:rPr>
              <w:t>Bradycardia and heart block (worse with a beta blocker)</w:t>
            </w:r>
          </w:p>
        </w:tc>
        <w:tc>
          <w:tcPr>
            <w:tcW w:type="dxa" w:w="5112"/>
          </w:tcPr>
          <w:p>
            <w:pPr>
              <w:spacing w:after="40"/>
            </w:pPr>
            <w:r>
              <w:rPr>
                <w:sz w:val="18"/>
              </w:rPr>
            </w:r>
            <w:r>
              <w:rPr>
                <w:b w:val="0"/>
                <w:i w:val="0"/>
                <w:sz w:val="18"/>
              </w:rPr>
              <w:t>Non-dihydropyridine (verapamil, diltiazem)</w:t>
            </w:r>
          </w:p>
        </w:tc>
      </w:tr>
      <w:tr>
        <w:tc>
          <w:tcPr>
            <w:tcW w:type="dxa" w:w="5112"/>
          </w:tcPr>
          <w:p>
            <w:pPr>
              <w:spacing w:after="40"/>
            </w:pPr>
            <w:r>
              <w:rPr>
                <w:sz w:val="18"/>
              </w:rPr>
            </w:r>
            <w:r>
              <w:rPr>
                <w:b w:val="0"/>
                <w:i w:val="0"/>
                <w:sz w:val="18"/>
              </w:rPr>
              <w:t>Hyponatraemia, hypokalaemia, hyperuricaemia, volume depletion</w:t>
            </w:r>
          </w:p>
        </w:tc>
        <w:tc>
          <w:tcPr>
            <w:tcW w:type="dxa" w:w="5112"/>
          </w:tcPr>
          <w:p>
            <w:pPr>
              <w:spacing w:after="40"/>
            </w:pPr>
            <w:r>
              <w:rPr>
                <w:sz w:val="18"/>
              </w:rPr>
            </w:r>
            <w:r>
              <w:rPr>
                <w:b w:val="0"/>
                <w:i w:val="0"/>
                <w:sz w:val="18"/>
              </w:rPr>
              <w:t>Thiazide-type diuretic</w:t>
            </w:r>
          </w:p>
        </w:tc>
      </w:tr>
      <w:tr>
        <w:tc>
          <w:tcPr>
            <w:tcW w:type="dxa" w:w="5112"/>
          </w:tcPr>
          <w:p>
            <w:pPr>
              <w:spacing w:after="40"/>
            </w:pPr>
            <w:r>
              <w:rPr>
                <w:sz w:val="18"/>
              </w:rPr>
            </w:r>
            <w:r>
              <w:rPr>
                <w:b w:val="0"/>
                <w:i w:val="0"/>
                <w:sz w:val="18"/>
              </w:rPr>
              <w:t>Reflex tachycardia and fluid retention</w:t>
            </w:r>
          </w:p>
        </w:tc>
        <w:tc>
          <w:tcPr>
            <w:tcW w:type="dxa" w:w="5112"/>
          </w:tcPr>
          <w:p>
            <w:pPr>
              <w:spacing w:after="40"/>
            </w:pPr>
            <w:r>
              <w:rPr>
                <w:sz w:val="18"/>
              </w:rPr>
            </w:r>
            <w:r>
              <w:rPr>
                <w:b w:val="0"/>
                <w:i w:val="0"/>
                <w:sz w:val="18"/>
              </w:rPr>
              <w:t>Hydralazine</w:t>
            </w:r>
          </w:p>
        </w:tc>
      </w:tr>
      <w:tr>
        <w:tc>
          <w:tcPr>
            <w:tcW w:type="dxa" w:w="5112"/>
          </w:tcPr>
          <w:p>
            <w:pPr>
              <w:spacing w:after="40"/>
            </w:pPr>
            <w:r>
              <w:rPr>
                <w:sz w:val="18"/>
              </w:rPr>
            </w:r>
            <w:r>
              <w:rPr>
                <w:b w:val="0"/>
                <w:i w:val="0"/>
                <w:sz w:val="18"/>
              </w:rPr>
              <w:t>Sedation, dry mouth, rebound hypertension on withdrawal</w:t>
            </w:r>
          </w:p>
        </w:tc>
        <w:tc>
          <w:tcPr>
            <w:tcW w:type="dxa" w:w="511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702D7A"/>
          </w:tcPr>
          <w:p>
            <w:pPr>
              <w:spacing w:after="40"/>
            </w:pPr>
            <w:r>
              <w:rPr>
                <w:b/>
                <w:color w:val="FFFFFF"/>
                <w:sz w:val="18"/>
              </w:rPr>
            </w:r>
            <w:r>
              <w:rPr>
                <w:b/>
                <w:i w:val="0"/>
                <w:color w:val="FFFFFF"/>
                <w:sz w:val="18"/>
              </w:rPr>
              <w:t>It looks like…</w:t>
            </w:r>
          </w:p>
        </w:tc>
        <w:tc>
          <w:tcPr>
            <w:tcW w:type="dxa" w:w="5112"/>
            <w:shd w:val="clear" w:color="auto" w:fill="702D7A"/>
          </w:tcPr>
          <w:p>
            <w:pPr>
              <w:spacing w:after="40"/>
            </w:pPr>
            <w:r>
              <w:rPr>
                <w:b/>
                <w:color w:val="FFFFFF"/>
                <w:sz w:val="18"/>
              </w:rPr>
            </w:r>
            <w:r>
              <w:rPr>
                <w:b/>
                <w:i w:val="0"/>
                <w:color w:val="FFFFFF"/>
                <w:sz w:val="18"/>
              </w:rPr>
              <w:t>…but</w:t>
            </w:r>
          </w:p>
        </w:tc>
      </w:tr>
      <w:tr>
        <w:tc>
          <w:tcPr>
            <w:tcW w:type="dxa" w:w="5112"/>
          </w:tcPr>
          <w:p>
            <w:pPr>
              <w:spacing w:after="40"/>
            </w:pPr>
            <w:r>
              <w:rPr>
                <w:sz w:val="18"/>
              </w:rPr>
            </w:r>
            <w:r>
              <w:rPr>
                <w:b w:val="0"/>
                <w:i w:val="0"/>
                <w:sz w:val="18"/>
              </w:rPr>
              <w:t>A very high reading means an emergency</w:t>
            </w:r>
          </w:p>
        </w:tc>
        <w:tc>
          <w:tcPr>
            <w:tcW w:type="dxa" w:w="511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5112"/>
          </w:tcPr>
          <w:p>
            <w:pPr>
              <w:spacing w:after="40"/>
            </w:pPr>
            <w:r>
              <w:rPr>
                <w:sz w:val="18"/>
              </w:rPr>
            </w:r>
            <w:r>
              <w:rPr>
                <w:b w:val="0"/>
                <w:i w:val="0"/>
                <w:sz w:val="18"/>
              </w:rPr>
              <w:t>A normal electrocardiogram excludes hypertrophy</w:t>
            </w:r>
          </w:p>
        </w:tc>
        <w:tc>
          <w:tcPr>
            <w:tcW w:type="dxa" w:w="5112"/>
          </w:tcPr>
          <w:p>
            <w:pPr>
              <w:spacing w:after="40"/>
            </w:pPr>
            <w:r>
              <w:rPr>
                <w:sz w:val="18"/>
              </w:rPr>
            </w:r>
            <w:r>
              <w:rPr>
                <w:b w:val="0"/>
                <w:i w:val="0"/>
                <w:sz w:val="18"/>
              </w:rPr>
              <w:t xml:space="preserve">The criteria are </w:t>
            </w:r>
            <w:r>
              <w:rPr>
                <w:b/>
                <w:i w:val="0"/>
                <w:sz w:val="18"/>
              </w:rPr>
              <w:t>specific but not sensitive</w:t>
            </w:r>
          </w:p>
        </w:tc>
      </w:tr>
      <w:tr>
        <w:tc>
          <w:tcPr>
            <w:tcW w:type="dxa" w:w="5112"/>
          </w:tcPr>
          <w:p>
            <w:pPr>
              <w:spacing w:after="40"/>
            </w:pPr>
            <w:r>
              <w:rPr>
                <w:sz w:val="18"/>
              </w:rPr>
            </w:r>
            <w:r>
              <w:rPr>
                <w:b w:val="0"/>
                <w:i w:val="0"/>
                <w:sz w:val="18"/>
              </w:rPr>
              <w:t>A normal chest radiograph excludes dissection</w:t>
            </w:r>
          </w:p>
        </w:tc>
        <w:tc>
          <w:tcPr>
            <w:tcW w:type="dxa" w:w="5112"/>
          </w:tcPr>
          <w:p>
            <w:pPr>
              <w:spacing w:after="40"/>
            </w:pPr>
            <w:r>
              <w:rPr>
                <w:sz w:val="18"/>
              </w:rPr>
            </w:r>
            <w:r>
              <w:rPr>
                <w:b w:val="0"/>
                <w:i w:val="0"/>
                <w:sz w:val="18"/>
              </w:rPr>
              <w:t>It does not — and neither do normal pulses</w:t>
            </w:r>
          </w:p>
        </w:tc>
      </w:tr>
      <w:tr>
        <w:tc>
          <w:tcPr>
            <w:tcW w:type="dxa" w:w="5112"/>
          </w:tcPr>
          <w:p>
            <w:pPr>
              <w:spacing w:after="40"/>
            </w:pPr>
            <w:r>
              <w:rPr>
                <w:sz w:val="18"/>
              </w:rPr>
            </w:r>
            <w:r>
              <w:rPr>
                <w:b w:val="0"/>
                <w:i w:val="0"/>
                <w:sz w:val="18"/>
              </w:rPr>
              <w:t>A normal ejection fraction excludes heart failure</w:t>
            </w:r>
          </w:p>
        </w:tc>
        <w:tc>
          <w:tcPr>
            <w:tcW w:type="dxa" w:w="5112"/>
          </w:tcPr>
          <w:p>
            <w:pPr>
              <w:spacing w:after="40"/>
            </w:pPr>
            <w:r>
              <w:rPr>
                <w:sz w:val="18"/>
              </w:rPr>
            </w:r>
            <w:r>
              <w:rPr>
                <w:b w:val="0"/>
                <w:i w:val="0"/>
                <w:sz w:val="18"/>
              </w:rPr>
              <w:t>Preserved-fraction failure is a recognised endpoint</w:t>
            </w:r>
          </w:p>
        </w:tc>
      </w:tr>
      <w:tr>
        <w:tc>
          <w:tcPr>
            <w:tcW w:type="dxa" w:w="5112"/>
          </w:tcPr>
          <w:p>
            <w:pPr>
              <w:spacing w:after="40"/>
            </w:pPr>
            <w:r>
              <w:rPr>
                <w:sz w:val="18"/>
              </w:rPr>
            </w:r>
            <w:r>
              <w:rPr>
                <w:b w:val="0"/>
                <w:i w:val="0"/>
                <w:sz w:val="18"/>
              </w:rPr>
              <w:t>Normal office readings mean normal pressure</w:t>
            </w:r>
          </w:p>
        </w:tc>
        <w:tc>
          <w:tcPr>
            <w:tcW w:type="dxa" w:w="5112"/>
          </w:tcPr>
          <w:p>
            <w:pPr>
              <w:spacing w:after="40"/>
            </w:pPr>
            <w:r>
              <w:rPr>
                <w:sz w:val="18"/>
              </w:rPr>
            </w:r>
            <w:r>
              <w:rPr>
                <w:b/>
                <w:i w:val="0"/>
                <w:sz w:val="18"/>
              </w:rPr>
              <w:t>Masked hypertension</w:t>
            </w:r>
            <w:r>
              <w:rPr>
                <w:b w:val="0"/>
                <w:i w:val="0"/>
                <w:sz w:val="18"/>
              </w:rPr>
              <w:t xml:space="preserve"> carries real risk</w:t>
            </w:r>
          </w:p>
        </w:tc>
      </w:tr>
      <w:tr>
        <w:tc>
          <w:tcPr>
            <w:tcW w:type="dxa" w:w="5112"/>
          </w:tcPr>
          <w:p>
            <w:pPr>
              <w:spacing w:after="40"/>
            </w:pPr>
            <w:r>
              <w:rPr>
                <w:sz w:val="18"/>
              </w:rPr>
            </w:r>
            <w:r>
              <w:rPr>
                <w:b w:val="0"/>
                <w:i w:val="0"/>
                <w:sz w:val="18"/>
              </w:rPr>
              <w:t>Resistant pressure means more drugs are needed</w:t>
            </w:r>
          </w:p>
        </w:tc>
        <w:tc>
          <w:tcPr>
            <w:tcW w:type="dxa" w:w="5112"/>
          </w:tcPr>
          <w:p>
            <w:pPr>
              <w:spacing w:after="40"/>
            </w:pPr>
            <w:r>
              <w:rPr>
                <w:sz w:val="18"/>
              </w:rPr>
            </w:r>
            <w:r>
              <w:rPr>
                <w:b/>
                <w:i w:val="0"/>
                <w:sz w:val="18"/>
              </w:rPr>
              <w:t>Nonadherence</w:t>
            </w:r>
            <w:r>
              <w:rPr>
                <w:b w:val="0"/>
                <w:i w:val="0"/>
                <w:sz w:val="18"/>
              </w:rPr>
              <w:t xml:space="preserve"> is the commonest cause; check technique too</w:t>
            </w:r>
          </w:p>
        </w:tc>
      </w:tr>
      <w:tr>
        <w:tc>
          <w:tcPr>
            <w:tcW w:type="dxa" w:w="5112"/>
          </w:tcPr>
          <w:p>
            <w:pPr>
              <w:spacing w:after="40"/>
            </w:pPr>
            <w:r>
              <w:rPr>
                <w:sz w:val="18"/>
              </w:rPr>
            </w:r>
            <w:r>
              <w:rPr>
                <w:b w:val="0"/>
                <w:i w:val="0"/>
                <w:sz w:val="18"/>
              </w:rPr>
              <w:t>ACE inhibitor + ARB is a logical combination</w:t>
            </w:r>
          </w:p>
        </w:tc>
        <w:tc>
          <w:tcPr>
            <w:tcW w:type="dxa" w:w="5112"/>
          </w:tcPr>
          <w:p>
            <w:pPr>
              <w:spacing w:after="40"/>
            </w:pPr>
            <w:r>
              <w:rPr>
                <w:sz w:val="18"/>
              </w:rPr>
            </w:r>
            <w:r>
              <w:rPr>
                <w:b/>
                <w:i w:val="0"/>
                <w:sz w:val="18"/>
              </w:rPr>
              <w:t>Never</w:t>
            </w:r>
            <w:r>
              <w:rPr>
                <w:b w:val="0"/>
                <w:i w:val="0"/>
                <w:sz w:val="18"/>
              </w:rPr>
              <w:t xml:space="preserve"> — harm without benefit</w:t>
            </w:r>
          </w:p>
        </w:tc>
      </w:tr>
      <w:tr>
        <w:tc>
          <w:tcPr>
            <w:tcW w:type="dxa" w:w="5112"/>
          </w:tcPr>
          <w:p>
            <w:pPr>
              <w:spacing w:after="40"/>
            </w:pPr>
            <w:r>
              <w:rPr>
                <w:sz w:val="18"/>
              </w:rPr>
            </w:r>
            <w:r>
              <w:rPr>
                <w:b w:val="0"/>
                <w:i w:val="0"/>
                <w:sz w:val="18"/>
              </w:rPr>
              <w:t>Lowering the pressure fast in an emergency is safest</w:t>
            </w:r>
          </w:p>
        </w:tc>
        <w:tc>
          <w:tcPr>
            <w:tcW w:type="dxa" w:w="5112"/>
          </w:tcPr>
          <w:p>
            <w:pPr>
              <w:spacing w:after="40"/>
            </w:pPr>
            <w:r>
              <w:rPr>
                <w:sz w:val="18"/>
              </w:rPr>
            </w:r>
            <w:r>
              <w:rPr>
                <w:b w:val="0"/>
                <w:i w:val="0"/>
                <w:sz w:val="18"/>
              </w:rPr>
              <w:t>Autoregulation has adapted; rapid reduction causes ischaemia</w:t>
            </w:r>
          </w:p>
        </w:tc>
      </w:tr>
    </w:tbl>
    <w:p>
      <w:pPr>
        <w:spacing w:after="80"/>
      </w:pPr>
    </w:p>
    <w:p>
      <w:pPr>
        <w:spacing w:after="120"/>
      </w:pPr>
      <w:r>
        <w:rPr>
          <w:b w:val="0"/>
          <w:i w:val="0"/>
        </w:rPr>
        <w:t>← Back to Homepage</w:t>
      </w:r>
    </w:p>
    <w:p>
      <w:pPr>
        <w:spacing w:after="120"/>
      </w:pPr>
      <w:r>
        <w:rPr>
          <w:b w:val="0"/>
          <w:i w:val="0"/>
        </w:rPr>
        <w:t>Built from your PAJ 5500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