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her Exam 2 review — 16 October 2026</w:t>
            </w:r>
          </w:p>
          <w:p>
            <w:pPr>
              <w:spacing w:after="120"/>
            </w:pPr>
            <w:r>
              <w:rPr>
                <w:b w:val="0"/>
                <w:i w:val="0"/>
              </w:rPr>
              <w:t xml:space="preserve">At the end of the Epidemiology lecture Dr. Webster reviewed her Exam 2 lectures for the class (“This is for the exam” [part 4, 0:00]). She started with this lecture, objective by objective. Both transcripts read; </w:t>
            </w:r>
            <w:r>
              <w:rPr>
                <w:b/>
                <w:i w:val="0"/>
              </w:rPr>
              <w:t>every quote below appears in both</w:t>
            </w:r>
            <w:r>
              <w:rPr>
                <w:b w:val="0"/>
                <w:i w:val="0"/>
              </w:rPr>
              <w:t xml:space="preserve">. The recording weights; the slides still decide every fact. Her whole review, item by item, is on </w:t>
            </w:r>
            <w:r>
              <w:rPr>
                <w:b w:val="0"/>
                <w:i w:val="0"/>
              </w:rPr>
              <w:t>her review page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she said</w:t>
                  </w:r>
                </w:p>
              </w:tc>
              <w:tc>
                <w:tcPr>
                  <w:tcW w:type="dxa" w:w="5112"/>
                  <w:shd w:val="clear" w:color="auto" w:fill="1F4D2B"/>
                </w:tcPr>
                <w:p>
                  <w:pPr>
                    <w:spacing w:after="40"/>
                  </w:pPr>
                  <w:r>
                    <w:rPr>
                      <w:b/>
                      <w:color w:val="FFFFFF"/>
                      <w:sz w:val="18"/>
                    </w:rPr>
                  </w:r>
                  <w:r>
                    <w:rPr>
                      <w:b/>
                      <w:i w:val="0"/>
                      <w:color w:val="FFFFFF"/>
                      <w:sz w:val="18"/>
                    </w:rPr>
                    <w:t>Where it is in this section</w:t>
                  </w:r>
                </w:p>
              </w:tc>
            </w:tr>
            <w:tr>
              <w:tc>
                <w:tcPr>
                  <w:tcW w:type="dxa" w:w="5112"/>
                </w:tcPr>
                <w:p>
                  <w:pPr>
                    <w:spacing w:after="40"/>
                  </w:pPr>
                  <w:r>
                    <w:rPr>
                      <w:sz w:val="18"/>
                    </w:rPr>
                  </w:r>
                  <w:r>
                    <w:rPr>
                      <w:b w:val="0"/>
                      <w:i/>
                      <w:sz w:val="18"/>
                    </w:rPr>
                    <w:t xml:space="preserve">“Remember, we have four different hypersensitivity types. </w:t>
                  </w:r>
                  <w:r>
                    <w:rPr>
                      <w:b w:val="0"/>
                      <w:i/>
                      <w:sz w:val="18"/>
                      <w:highlight w:val="yellow"/>
                    </w:rPr>
                    <w:t>You need to be able to identify their mechanisms and example diseases</w:t>
                  </w:r>
                  <w:r>
                    <w:rPr>
                      <w:b w:val="0"/>
                      <w:i/>
                      <w:sz w:val="18"/>
                    </w:rPr>
                    <w:t>.”</w:t>
                  </w:r>
                  <w:r>
                    <w:rPr>
                      <w:b w:val="0"/>
                      <w:i w:val="0"/>
                      <w:sz w:val="18"/>
                    </w:rPr>
                    <w:t xml:space="preserve"> [part 4, 0:18]</w:t>
                  </w:r>
                </w:p>
              </w:tc>
              <w:tc>
                <w:tcPr>
                  <w:tcW w:type="dxa" w:w="5112"/>
                </w:tcPr>
                <w:p>
                  <w:pPr>
                    <w:spacing w:after="40"/>
                  </w:pPr>
                  <w:r>
                    <w:rPr>
                      <w:sz w:val="18"/>
                    </w:rPr>
                  </w:r>
                  <w:r>
                    <w:rPr>
                      <w:b w:val="0"/>
                      <w:i w:val="0"/>
                      <w:sz w:val="18"/>
                    </w:rPr>
                    <w:t>7.2, the four-types table: the mechanism and the example diseases of each type.</w:t>
                  </w:r>
                </w:p>
              </w:tc>
            </w:tr>
            <w:tr>
              <w:tc>
                <w:tcPr>
                  <w:tcW w:type="dxa" w:w="5112"/>
                </w:tcPr>
                <w:p>
                  <w:pPr>
                    <w:spacing w:after="40"/>
                  </w:pPr>
                  <w:r>
                    <w:rPr>
                      <w:sz w:val="18"/>
                    </w:rPr>
                  </w:r>
                  <w:r>
                    <w:rPr>
                      <w:b w:val="0"/>
                      <w:i/>
                      <w:sz w:val="18"/>
                    </w:rPr>
                    <w:t xml:space="preserve">“And so </w:t>
                  </w:r>
                  <w:r>
                    <w:rPr>
                      <w:b w:val="0"/>
                      <w:i/>
                      <w:sz w:val="18"/>
                      <w:highlight w:val="yellow"/>
                    </w:rPr>
                    <w:t>you should know</w:t>
                  </w:r>
                  <w:r>
                    <w:rPr>
                      <w:b w:val="0"/>
                      <w:i/>
                      <w:sz w:val="18"/>
                    </w:rPr>
                    <w:t xml:space="preserve">, you know, </w:t>
                  </w:r>
                  <w:r>
                    <w:rPr>
                      <w:b w:val="0"/>
                      <w:i/>
                      <w:sz w:val="18"/>
                      <w:highlight w:val="yellow"/>
                    </w:rPr>
                    <w:t>what is compatible for donor and recipient</w:t>
                  </w:r>
                  <w:r>
                    <w:rPr>
                      <w:b w:val="0"/>
                      <w:i/>
                      <w:sz w:val="18"/>
                    </w:rPr>
                    <w:t>.”</w:t>
                  </w:r>
                  <w:r>
                    <w:rPr>
                      <w:b w:val="0"/>
                      <w:i w:val="0"/>
                      <w:sz w:val="18"/>
                    </w:rPr>
                    <w:t xml:space="preserve"> [part 4, 2:08]</w:t>
                  </w:r>
                </w:p>
              </w:tc>
              <w:tc>
                <w:tcPr>
                  <w:tcW w:type="dxa" w:w="5112"/>
                </w:tcPr>
                <w:p>
                  <w:pPr>
                    <w:spacing w:after="40"/>
                  </w:pPr>
                  <w:r>
                    <w:rPr>
                      <w:sz w:val="18"/>
                    </w:rPr>
                  </w:r>
                  <w:r>
                    <w:rPr>
                      <w:b w:val="0"/>
                      <w:i w:val="0"/>
                      <w:sz w:val="18"/>
                    </w:rPr>
                    <w:t>7.4: a recipient carries antibodies against the ABO antigens they lack, so blood carrying those antigens is incompatible.</w:t>
                  </w:r>
                </w:p>
              </w:tc>
            </w:tr>
            <w:tr>
              <w:tc>
                <w:tcPr>
                  <w:tcW w:type="dxa" w:w="5112"/>
                </w:tcPr>
                <w:p>
                  <w:pPr>
                    <w:spacing w:after="40"/>
                  </w:pPr>
                  <w:r>
                    <w:rPr>
                      <w:sz w:val="18"/>
                    </w:rPr>
                  </w:r>
                  <w:r>
                    <w:rPr>
                      <w:b w:val="0"/>
                      <w:i w:val="0"/>
                      <w:sz w:val="18"/>
                    </w:rPr>
                    <w:t>Rh incompatibility, asked as a question: when does it occur, and how is it prevented? [part 4, 2:24–3:33]</w:t>
                  </w:r>
                </w:p>
              </w:tc>
              <w:tc>
                <w:tcPr>
                  <w:tcW w:type="dxa" w:w="5112"/>
                </w:tcPr>
                <w:p>
                  <w:pPr>
                    <w:spacing w:after="40"/>
                  </w:pPr>
                  <w:r>
                    <w:rPr>
                      <w:sz w:val="18"/>
                    </w:rPr>
                  </w:r>
                  <w:r>
                    <w:rPr>
                      <w:b w:val="0"/>
                      <w:i w:val="0"/>
                      <w:sz w:val="18"/>
                    </w:rPr>
                    <w:t>7.4: an Rh-negative mother sensitized by an Rh-positive pregnancy; a later Rh-positive fetus is at risk; anti-Rh immunoglobulin (Rhogam) prevents the sensitization.</w:t>
                  </w:r>
                </w:p>
              </w:tc>
            </w:tr>
            <w:tr>
              <w:tc>
                <w:tcPr>
                  <w:tcW w:type="dxa" w:w="5112"/>
                </w:tcPr>
                <w:p>
                  <w:pPr>
                    <w:spacing w:after="40"/>
                  </w:pPr>
                  <w:r>
                    <w:rPr>
                      <w:sz w:val="18"/>
                    </w:rPr>
                  </w:r>
                  <w:r>
                    <w:rPr>
                      <w:b w:val="0"/>
                      <w:i w:val="0"/>
                      <w:sz w:val="18"/>
                    </w:rPr>
                    <w:t xml:space="preserve">Allergy shots: </w:t>
                  </w:r>
                  <w:r>
                    <w:rPr>
                      <w:b w:val="0"/>
                      <w:i/>
                      <w:sz w:val="18"/>
                    </w:rPr>
                    <w:t>“you’re trying to train your body to produce… defensive IgG antibodies against the allergen.”</w:t>
                  </w:r>
                  <w:r>
                    <w:rPr>
                      <w:b w:val="0"/>
                      <w:i w:val="0"/>
                      <w:sz w:val="18"/>
                    </w:rPr>
                    <w:t xml:space="preserve"> [part 4, 4:18–4:47]</w:t>
                  </w:r>
                </w:p>
              </w:tc>
              <w:tc>
                <w:tcPr>
                  <w:tcW w:type="dxa" w:w="5112"/>
                </w:tcPr>
                <w:p>
                  <w:pPr>
                    <w:spacing w:after="40"/>
                  </w:pPr>
                  <w:r>
                    <w:rPr>
                      <w:sz w:val="18"/>
                    </w:rPr>
                  </w:r>
                  <w:r>
                    <w:rPr>
                      <w:b w:val="0"/>
                      <w:i w:val="0"/>
                      <w:sz w:val="18"/>
                    </w:rPr>
                    <w:t>7.3, desensitization: blocking immunoglobulin G (her headline in the lecture too).</w:t>
                  </w:r>
                </w:p>
              </w:tc>
            </w:tr>
            <w:tr>
              <w:tc>
                <w:tcPr>
                  <w:tcW w:type="dxa" w:w="5112"/>
                </w:tcPr>
                <w:p>
                  <w:pPr>
                    <w:spacing w:after="40"/>
                  </w:pPr>
                  <w:r>
                    <w:rPr>
                      <w:sz w:val="18"/>
                    </w:rPr>
                  </w:r>
                  <w:r>
                    <w:rPr>
                      <w:b w:val="0"/>
                      <w:i/>
                      <w:sz w:val="18"/>
                    </w:rPr>
                    <w:t xml:space="preserve">“So </w:t>
                  </w:r>
                  <w:r>
                    <w:rPr>
                      <w:b w:val="0"/>
                      <w:i/>
                      <w:sz w:val="18"/>
                      <w:highlight w:val="yellow"/>
                    </w:rPr>
                    <w:t>go back and look over those rejection types</w:t>
                  </w:r>
                  <w:r>
                    <w:rPr>
                      <w:b w:val="0"/>
                      <w:i/>
                      <w:sz w:val="18"/>
                    </w:rPr>
                    <w:t>.”</w:t>
                  </w:r>
                  <w:r>
                    <w:rPr>
                      <w:b w:val="0"/>
                      <w:i w:val="0"/>
                      <w:sz w:val="18"/>
                    </w:rPr>
                    <w:t xml:space="preserve"> [part 4, 7:40] Then: hyperacute is type II, acute type IV, chronic type III. [part 4, 7:44–7:54]</w:t>
                  </w:r>
                </w:p>
              </w:tc>
              <w:tc>
                <w:tcPr>
                  <w:tcW w:type="dxa" w:w="5112"/>
                </w:tcPr>
                <w:p>
                  <w:pPr>
                    <w:spacing w:after="40"/>
                  </w:pPr>
                  <w:r>
                    <w:rPr>
                      <w:sz w:val="18"/>
                    </w:rPr>
                  </w:r>
                  <w:r>
                    <w:rPr>
                      <w:b w:val="0"/>
                      <w:i w:val="0"/>
                      <w:sz w:val="18"/>
                    </w:rPr>
                    <w:t>7.5, the three speeds of rejection and their hypersensitivity types.</w:t>
                  </w:r>
                </w:p>
              </w:tc>
            </w:tr>
            <w:tr>
              <w:tc>
                <w:tcPr>
                  <w:tcW w:type="dxa" w:w="5112"/>
                </w:tcPr>
                <w:p>
                  <w:pPr>
                    <w:spacing w:after="40"/>
                  </w:pPr>
                  <w:r>
                    <w:rPr>
                      <w:sz w:val="18"/>
                    </w:rPr>
                  </w:r>
                  <w:r>
                    <w:rPr>
                      <w:b w:val="0"/>
                      <w:i w:val="0"/>
                      <w:sz w:val="18"/>
                    </w:rPr>
                    <w:t xml:space="preserve">Autoimmunity: </w:t>
                  </w:r>
                  <w:r>
                    <w:rPr>
                      <w:b w:val="0"/>
                      <w:i/>
                      <w:sz w:val="18"/>
                    </w:rPr>
                    <w:t>“all of the different hypersensitivity types except one… type two, three, and four.”</w:t>
                  </w:r>
                  <w:r>
                    <w:rPr>
                      <w:b w:val="0"/>
                      <w:i w:val="0"/>
                      <w:sz w:val="18"/>
                    </w:rPr>
                    <w:t xml:space="preserve"> [part 4, 8:24–8:31] Then the causes: sequestered antigen, rheumatic fever, thymus senescence. [part 4, 8:47–9:35]</w:t>
                  </w:r>
                </w:p>
              </w:tc>
              <w:tc>
                <w:tcPr>
                  <w:tcW w:type="dxa" w:w="5112"/>
                </w:tcPr>
                <w:p>
                  <w:pPr>
                    <w:spacing w:after="40"/>
                  </w:pPr>
                  <w:r>
                    <w:rPr>
                      <w:sz w:val="18"/>
                    </w:rPr>
                  </w:r>
                  <w:r>
                    <w:rPr>
                      <w:b w:val="0"/>
                      <w:i w:val="0"/>
                      <w:sz w:val="18"/>
                    </w:rPr>
                    <w:t>7.6: no type I in autoimmunity; the table of causes.</w:t>
                  </w:r>
                </w:p>
              </w:tc>
            </w:tr>
            <w:tr>
              <w:tc>
                <w:tcPr>
                  <w:tcW w:type="dxa" w:w="5112"/>
                </w:tcPr>
                <w:p>
                  <w:pPr>
                    <w:spacing w:after="40"/>
                  </w:pPr>
                  <w:r>
                    <w:rPr>
                      <w:sz w:val="18"/>
                    </w:rPr>
                  </w:r>
                  <w:r>
                    <w:rPr>
                      <w:b w:val="0"/>
                      <w:i w:val="0"/>
                      <w:sz w:val="18"/>
                    </w:rPr>
                    <w:t>Primary versus secondary immunodeficiency, asked as a question. [part 4, 9:49–10:44]</w:t>
                  </w:r>
                </w:p>
              </w:tc>
              <w:tc>
                <w:tcPr>
                  <w:tcW w:type="dxa" w:w="5112"/>
                </w:tcPr>
                <w:p>
                  <w:pPr>
                    <w:spacing w:after="40"/>
                  </w:pPr>
                  <w:r>
                    <w:rPr>
                      <w:sz w:val="18"/>
                    </w:rPr>
                  </w:r>
                  <w:r>
                    <w:rPr>
                      <w:b w:val="0"/>
                      <w:i w:val="0"/>
                      <w:sz w:val="18"/>
                    </w:rPr>
                    <w:t>7.7: primary = congenital, usually genetic (severe combined immunodeficiency); secondary = acquired after birth (the human immunodeficiency virus, chemotherapy or radiation, blood cell cancers). She also named cannabis exposure; that is not on a slide.</w:t>
                  </w:r>
                </w:p>
              </w:tc>
            </w:tr>
            <w:tr>
              <w:tc>
                <w:tcPr>
                  <w:tcW w:type="dxa" w:w="5112"/>
                </w:tcPr>
                <w:p>
                  <w:pPr>
                    <w:spacing w:after="40"/>
                  </w:pPr>
                  <w:r>
                    <w:rPr>
                      <w:sz w:val="18"/>
                    </w:rPr>
                  </w:r>
                  <w:r>
                    <w:rPr>
                      <w:b w:val="0"/>
                      <w:i w:val="0"/>
                      <w:sz w:val="18"/>
                    </w:rPr>
                    <w:t>Cancer immunotherapy: checkpoint therapy, adoptive cell therapy (engineered T cells and natural killer cells), monoclonal antibodies alone or linked to a chemotherapy drug or radionuclide so they hit only the tumor, and cytokines such as interferon. [part 4, 11:01–12:07]</w:t>
                  </w:r>
                </w:p>
              </w:tc>
              <w:tc>
                <w:tcPr>
                  <w:tcW w:type="dxa" w:w="5112"/>
                </w:tcPr>
                <w:p>
                  <w:pPr>
                    <w:spacing w:after="40"/>
                  </w:pPr>
                  <w:r>
                    <w:rPr>
                      <w:sz w:val="18"/>
                    </w:rPr>
                  </w:r>
                  <w:r>
                    <w:rPr>
                      <w:b w:val="0"/>
                      <w:i w:val="0"/>
                      <w:sz w:val="18"/>
                    </w:rPr>
                    <w:t>7.9, the immunotherapy strategies.</w:t>
                  </w:r>
                </w:p>
              </w:tc>
            </w:tr>
          </w:tbl>
          <w:p/>
          <w:p>
            <w:pPr>
              <w:spacing w:after="80"/>
            </w:pP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i w:val="0"/>
        </w:rPr>
        <w:t>Cancer and immune dysfunction.</w:t>
      </w:r>
      <w:r>
        <w:rPr>
          <w:b w:val="0"/>
          <w:i w:val="0"/>
        </w:rPr>
        <w:t xml:space="preserve"> Cancer is both a cause and an effect: immune failure permits it, and the tumor then suppresses immunity. Immune surveillance normally keeps cancer in check, and successful tumors evade and actively manipulate the response once established.</w:t>
      </w: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i w:val="0"/>
        </w:rPr>
        <w:t>Four immunopathologies.</w:t>
      </w:r>
      <w:r>
        <w:rPr>
          <w:b w:val="0"/>
          <w:i w:val="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Arthus reaction.</w:t>
      </w:r>
      <w:r>
        <w:rPr>
          <w:b w:val="0"/>
          <w:i w:val="0"/>
        </w:rPr>
        <w:t xml:space="preserve"> It is localized dermal injury from inflamed blood vessels, a vasculitis typically following a second injection of vaccine at a site, and normally self limiting.</w:t>
      </w: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i w:val="0"/>
        </w:rPr>
        <w:t>Familial allergy.</w:t>
      </w:r>
      <w:r>
        <w:rPr>
          <w:b w:val="0"/>
          <w:i w:val="0"/>
        </w:rPr>
        <w:t xml:space="preserve"> Families inherit a generalized predisposition, the tendency rather than the particular allergen, which is why relatives may react to entirely different things. The specific allergy is not inherited.</w:t>
      </w: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p>
      <w:pPr>
        <w:spacing w:after="120"/>
      </w:pPr>
      <w:r>
        <w:rPr>
          <w:b/>
          <w:i w:val="0"/>
        </w:rPr>
        <w:t>Autoimmune predisposition.</w:t>
      </w:r>
      <w:r>
        <w:rPr>
          <w:b w:val="0"/>
          <w:i w:val="0"/>
        </w:rPr>
        <w:t xml:space="preserve"> Women are affected more than men, and autoimmunities also run in families.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spacing w:after="120"/>
      </w:pPr>
      <w:r>
        <w:rPr>
          <w:b/>
          <w:i w:val="0"/>
        </w:rPr>
        <w:t>Adenosine deaminase deficiency.</w:t>
      </w:r>
      <w:r>
        <w:rPr>
          <w:b w:val="0"/>
          <w:i w:val="0"/>
        </w:rPr>
        <w:t xml:space="preserve"> It causes some types of severe combined immunodeficiency, a congenital, primary defect.</w:t>
      </w: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i w:val="0"/>
        </w:rPr>
        <w:t>Tumor escape from natural killer cells.</w:t>
      </w:r>
      <w:r>
        <w:rPr>
          <w:b w:val="0"/>
          <w:i w:val="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i w:val="0"/>
        </w:rPr>
        <w:t>Tumor infiltrating lymphocyte therapy.</w:t>
      </w:r>
      <w:r>
        <w:rPr>
          <w:b w:val="0"/>
          <w:i w:val="0"/>
        </w:rPr>
        <w:t xml:space="preserve"> Tumor infiltrating lymphocytes are cytotoxic T cells, activated and proliferated to a therapeutic amount. Update: it is no longer only in development and not yet approved; lifileucel gained Food and Drug Administration accelerated approval for advanced melanoma on 16 February 2024.</w:t>
      </w:r>
    </w:p>
    <w:p>
      <w:pPr>
        <w:spacing w:after="120"/>
      </w:pPr>
      <w:r>
        <w:rPr>
          <w:b/>
          <w:i w:val="0"/>
        </w:rPr>
        <w:t>Oncolytic viral therapy.</w:t>
      </w:r>
      <w:r>
        <w:rPr>
          <w:b w:val="0"/>
          <w:i w:val="0"/>
        </w:rPr>
        <w:t xml:space="preserve"> The main challenge is that immunity may clear the virus first; only a few are approved, just one in the United States, for melanoma.</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i w:val="0"/>
        </w:rPr>
        <w:t>Rapid immunological tests.</w:t>
      </w:r>
      <w:r>
        <w:rPr>
          <w:b w:val="0"/>
          <w:i w:val="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i w:val="0"/>
        </w:rPr>
        <w:t>Genotypic methods.</w:t>
      </w:r>
      <w:r>
        <w:rPr>
          <w:b w:val="0"/>
          <w:i w:val="0"/>
        </w:rPr>
        <w:t xml:space="preserve"> Their major practical advantage is that culture is not necessary. This matters most for slow-growing organisms such as Mycobacterium and difficult ones such as Legionella, since the delay of culture is avoided entirely.</w:t>
      </w:r>
    </w:p>
    <w:p>
      <w:pPr>
        <w:spacing w:after="120"/>
      </w:pPr>
      <w:r>
        <w:rPr>
          <w:b/>
          <w:i w:val="0"/>
        </w:rPr>
        <w:t>DNA fingerprinting.</w:t>
      </w:r>
      <w:r>
        <w:rPr>
          <w:b w:val="0"/>
          <w:i w:val="0"/>
        </w:rPr>
        <w:t xml:space="preserve"> Restriction fragment length polymorphism analysis, a genotypic method in which DNA probes bind a microbe's specific sequences, is known as DNA fingerprinting.</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i w:val="0"/>
        </w:rPr>
        <w:t>Serological test reactions.</w:t>
      </w:r>
      <w:r>
        <w:rPr>
          <w:b w:val="0"/>
          <w:i w:val="0"/>
        </w:rPr>
        <w:t xml:space="preserve"> They can produce precipitates, color change, radioactivity, and report not only presence but amount, the titre, often given in binding antibody units.</w:t>
      </w:r>
    </w:p>
    <w:p>
      <w:pPr>
        <w:spacing w:after="120"/>
      </w:pPr>
      <w:r>
        <w:rPr>
          <w:b/>
          <w:i w:val="0"/>
        </w:rPr>
        <w:t>Serology.</w:t>
      </w:r>
      <w:r>
        <w:rPr>
          <w:b w:val="0"/>
          <w:i w:val="0"/>
        </w:rPr>
        <w:t xml:space="preserve"> Serology is in vitro diagnostic testing of serum samples. Because antibodies have extreme specificity for antigens, these methods can tell close relatives apart, and they are also very sensitive, able to detect small amounts.</w:t>
      </w:r>
    </w:p>
    <w:p>
      <w:pPr>
        <w:spacing w:after="120"/>
      </w:pPr>
      <w:r>
        <w:rPr>
          <w:b/>
          <w:i w:val="0"/>
        </w:rPr>
        <w:t>Agglutination testing.</w:t>
      </w:r>
      <w:r>
        <w:rPr>
          <w:b w:val="0"/>
          <w:i w:val="0"/>
        </w:rPr>
        <w:t xml:space="preserve"> It detects whole-cell or insoluble antigens, which antibody cross-links into complexes that settle out as large visible clumps, generally sinking to the bottom of the container.</w:t>
      </w:r>
    </w:p>
    <w:p>
      <w:pPr>
        <w:spacing w:after="120"/>
      </w:pPr>
      <w:r>
        <w:rPr>
          <w:b/>
          <w:i w:val="0"/>
        </w:rPr>
        <w:t>Agglutination clumps.</w:t>
      </w:r>
      <w:r>
        <w:rPr>
          <w:b w:val="0"/>
          <w:i w:val="0"/>
        </w:rPr>
        <w:t xml:space="preserve"> They settle to the bottom of the container, which makes the result visible without instrumentation and lets the test run on a card or slide.</w:t>
      </w:r>
    </w:p>
    <w:p>
      <w:pPr>
        <w:spacing w:after="120"/>
      </w:pPr>
      <w:r>
        <w:rPr>
          <w:b/>
          <w:i w:val="0"/>
        </w:rPr>
        <w:t>Agglutination tests.</w:t>
      </w:r>
      <w:r>
        <w:rPr>
          <w:b w:val="0"/>
          <w:i w:val="0"/>
        </w:rPr>
        <w:t xml:space="preserve"> The Weil-Felix test for rickettsial diseases uses agglutination, alongside blood typing, rapid syphilis diagnosis, cold agglutinin for mycoplasmas and the latex-agglutination pregnancy test.</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spacing w:after="120"/>
      </w:pPr>
      <w:r>
        <w:rPr>
          <w:b/>
          <w:i w:val="0"/>
        </w:rPr>
        <w:t>Original electrophoretic blotting.</w:t>
      </w:r>
      <w:r>
        <w:rPr>
          <w:b w:val="0"/>
          <w:i w:val="0"/>
        </w:rPr>
        <w:t xml:space="preserve"> It was invented by Edwin Southern, around 1975, to detect specific DNA sequences in DNA samples; the Northern, Western and Eastern blots all take their names from his.</w:t>
      </w:r>
    </w:p>
    <w:p>
      <w:pPr>
        <w:spacing w:after="120"/>
      </w:pPr>
      <w:r>
        <w:rPr>
          <w:b/>
          <w:i w:val="0"/>
        </w:rPr>
        <w:t>Northern blot.</w:t>
      </w:r>
      <w:r>
        <w:rPr>
          <w:b w:val="0"/>
          <w:i w:val="0"/>
        </w:rPr>
        <w:t xml:space="preserve"> It is used to study gene expression by detecting RNA, and is useful in the study of oncogenes and in rejection of transplanted organs.</w:t>
      </w:r>
    </w:p>
    <w:p>
      <w:pPr>
        <w:spacing w:after="120"/>
      </w:pPr>
      <w:r>
        <w:rPr>
          <w:b/>
          <w:i w:val="0"/>
        </w:rPr>
        <w:t>Western blot.</w:t>
      </w:r>
      <w:r>
        <w:rPr>
          <w:b w:val="0"/>
          <w:i w:val="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spacing w:after="120"/>
      </w:pPr>
      <w:r>
        <w:rPr>
          <w:b/>
          <w:i w:val="0"/>
        </w:rPr>
        <w:t>In vivo testing.</w:t>
      </w:r>
      <w:r>
        <w:rPr>
          <w:b w:val="0"/>
          <w:i w:val="0"/>
        </w:rPr>
        <w:t xml:space="preserve"> Unlike serology, antigen is introduced directly into the body to determine the presence or absence of antibodies; the tuberculin skin test and allergy testing are the named examples.</w:t>
      </w: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p>
      <w:pPr>
        <w:spacing w:after="120"/>
      </w:pPr>
      <w:r>
        <w:rPr>
          <w:b/>
          <w:i w:val="0"/>
        </w:rPr>
        <w:t>Immediate direct examination.</w:t>
      </w:r>
      <w:r>
        <w:rPr>
          <w:b w:val="0"/>
          <w:i w:val="0"/>
        </w:rPr>
        <w:t xml:space="preserve"> The Gram stain and acid-fast stain are named for it, together with direct fluorescent antibody and direct antigen testing, which report before anything has been cultured.</w:t>
      </w:r>
    </w:p>
    <w:p>
      <w:pPr>
        <w:spacing w:after="120"/>
      </w:pPr>
      <w:r>
        <w:rPr>
          <w:b/>
          <w:i w:val="0"/>
        </w:rPr>
        <w:t>Macroscopic morphology.</w:t>
      </w:r>
      <w:r>
        <w:rPr>
          <w:b w:val="0"/>
          <w:i w:val="0"/>
        </w:rPr>
        <w:t xml:space="preserve"> It assesses colony appearance on culture media, including texture, size, shape, pigment and growth requirements, all observed with the naked eye rather than under the microscope.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i w:val="0"/>
        </w:rPr>
        <w:t>Simmons citrate medium.</w:t>
      </w:r>
      <w:r>
        <w:rPr>
          <w:b w:val="0"/>
          <w:i w:val="0"/>
        </w:rPr>
        <w:t xml:space="preserve"> A blue color indicates a rising pH, reported by the bromthymol blue indicator, because citrate utilization drives the pH up.</w:t>
      </w: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i w:val="0"/>
        </w:rPr>
        <w:t>Phenotypic methods.</w:t>
      </w:r>
      <w:r>
        <w:rPr>
          <w:b w:val="0"/>
          <w:i w:val="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i w:val="0"/>
        </w:rPr>
        <w:t>Zone of inhibition.</w:t>
      </w:r>
      <w:r>
        <w:rPr>
          <w:b w:val="0"/>
          <w:i w:val="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spacing w:after="120"/>
      </w:pPr>
      <w:r>
        <w:rPr>
          <w:b/>
          <w:i w:val="0"/>
        </w:rPr>
        <w:t>Endogenous pneumococcal infection.</w:t>
      </w:r>
      <w:r>
        <w:rPr>
          <w:b w:val="0"/>
          <w:i w:val="0"/>
        </w:rPr>
        <w:t xml:space="preserve"> 5 to 50% of people carry it in the nasopharynx, and infection usually comes from that carriage, from the person's own flora, especially if the host is immunocompromised.</w:t>
      </w: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her Exam 2 review — 16 October 2026</w:t>
            </w:r>
          </w:p>
          <w:p>
            <w:pPr>
              <w:spacing w:after="120"/>
            </w:pPr>
            <w:r>
              <w:rPr>
                <w:b w:val="0"/>
                <w:i w:val="0"/>
              </w:rPr>
              <w:t xml:space="preserve">At the end of the Epidemiology lecture Dr. Webster reviewed her Exam 2 lectures for the class (“This is for the exam” [part 4, 0:00]). This lecture was second. Both transcripts read; </w:t>
            </w:r>
            <w:r>
              <w:rPr>
                <w:b/>
                <w:i w:val="0"/>
              </w:rPr>
              <w:t>every quote below appears in both</w:t>
            </w:r>
            <w:r>
              <w:rPr>
                <w:b w:val="0"/>
                <w:i w:val="0"/>
              </w:rPr>
              <w:t xml:space="preserve">. The recording weights; the slides still decide every fact. Her whole review, item by item, is on </w:t>
            </w:r>
            <w:r>
              <w:rPr>
                <w:b w:val="0"/>
                <w:i w:val="0"/>
              </w:rPr>
              <w:t>her review page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she said</w:t>
                  </w:r>
                </w:p>
              </w:tc>
              <w:tc>
                <w:tcPr>
                  <w:tcW w:type="dxa" w:w="5112"/>
                  <w:shd w:val="clear" w:color="auto" w:fill="1F4D2B"/>
                </w:tcPr>
                <w:p>
                  <w:pPr>
                    <w:spacing w:after="40"/>
                  </w:pPr>
                  <w:r>
                    <w:rPr>
                      <w:b/>
                      <w:color w:val="FFFFFF"/>
                      <w:sz w:val="18"/>
                    </w:rPr>
                  </w:r>
                  <w:r>
                    <w:rPr>
                      <w:b/>
                      <w:i w:val="0"/>
                      <w:color w:val="FFFFFF"/>
                      <w:sz w:val="18"/>
                    </w:rPr>
                    <w:t>Where it is in this section</w:t>
                  </w:r>
                </w:p>
              </w:tc>
            </w:tr>
            <w:tr>
              <w:tc>
                <w:tcPr>
                  <w:tcW w:type="dxa" w:w="5112"/>
                </w:tcPr>
                <w:p>
                  <w:pPr>
                    <w:spacing w:after="40"/>
                  </w:pPr>
                  <w:r>
                    <w:rPr>
                      <w:sz w:val="18"/>
                    </w:rPr>
                  </w:r>
                  <w:r>
                    <w:rPr>
                      <w:b w:val="0"/>
                      <w:i/>
                      <w:sz w:val="18"/>
                    </w:rPr>
                    <w:t>“Those learning objectives are really, really general. So let’s go to the list of organisms.”</w:t>
                  </w:r>
                  <w:r>
                    <w:rPr>
                      <w:b w:val="0"/>
                      <w:i w:val="0"/>
                      <w:sz w:val="18"/>
                    </w:rPr>
                    <w:t xml:space="preserve"> [part 4, 12:24–12:28]</w:t>
                  </w:r>
                </w:p>
              </w:tc>
              <w:tc>
                <w:tcPr>
                  <w:tcW w:type="dxa" w:w="5112"/>
                </w:tcPr>
                <w:p>
                  <w:pPr>
                    <w:spacing w:after="40"/>
                  </w:pPr>
                  <w:r>
                    <w:rPr>
                      <w:sz w:val="18"/>
                    </w:rPr>
                  </w:r>
                  <w:r>
                    <w:rPr>
                      <w:b w:val="0"/>
                      <w:i w:val="0"/>
                      <w:sz w:val="18"/>
                    </w:rPr>
                    <w:t>She reviewed organism by organism, 10.1–10.13, not by objective. Objective 2 (modes of transmission, 10.14) still stands.</w:t>
                  </w:r>
                </w:p>
              </w:tc>
            </w:tr>
            <w:tr>
              <w:tc>
                <w:tcPr>
                  <w:tcW w:type="dxa" w:w="5112"/>
                </w:tcPr>
                <w:p>
                  <w:pPr>
                    <w:spacing w:after="40"/>
                  </w:pPr>
                  <w:r>
                    <w:rPr>
                      <w:sz w:val="18"/>
                    </w:rPr>
                  </w:r>
                  <w:r>
                    <w:rPr>
                      <w:b w:val="0"/>
                      <w:i/>
                      <w:sz w:val="18"/>
                    </w:rPr>
                    <w:t>Bacillus</w:t>
                  </w:r>
                  <w:r>
                    <w:rPr>
                      <w:b w:val="0"/>
                      <w:i w:val="0"/>
                      <w:sz w:val="18"/>
                    </w:rPr>
                    <w:t xml:space="preserve">: the spore is “in the middle, it’s centrally located.” [part 4, 12:47] </w:t>
                  </w:r>
                  <w:r>
                    <w:rPr>
                      <w:b w:val="0"/>
                      <w:i/>
                      <w:sz w:val="18"/>
                    </w:rPr>
                    <w:t>Clostridium</w:t>
                  </w:r>
                  <w:r>
                    <w:rPr>
                      <w:b w:val="0"/>
                      <w:i w:val="0"/>
                      <w:sz w:val="18"/>
                    </w:rPr>
                    <w:t>: “it’s not centrally located like bacillus.” [part 4, 13:38]</w:t>
                  </w:r>
                </w:p>
              </w:tc>
              <w:tc>
                <w:tcPr>
                  <w:tcW w:type="dxa" w:w="5112"/>
                </w:tcPr>
                <w:p>
                  <w:pPr>
                    <w:spacing w:after="40"/>
                  </w:pPr>
                  <w:r>
                    <w:rPr>
                      <w:sz w:val="18"/>
                    </w:rPr>
                  </w:r>
                  <w:r>
                    <w:rPr>
                      <w:b w:val="0"/>
                      <w:i w:val="0"/>
                      <w:sz w:val="18"/>
                    </w:rPr>
                    <w:t xml:space="preserve">10.1: the central spore of aerobic </w:t>
                  </w:r>
                  <w:r>
                    <w:rPr>
                      <w:b w:val="0"/>
                      <w:i/>
                      <w:sz w:val="18"/>
                    </w:rPr>
                    <w:t>Bacillus</w:t>
                  </w:r>
                  <w:r>
                    <w:rPr>
                      <w:b w:val="0"/>
                      <w:i w:val="0"/>
                      <w:sz w:val="18"/>
                    </w:rPr>
                    <w:t xml:space="preserve">; for anaerobic </w:t>
                  </w:r>
                  <w:r>
                    <w:rPr>
                      <w:b w:val="0"/>
                      <w:i/>
                      <w:sz w:val="18"/>
                    </w:rPr>
                    <w:t>Clostridium</w:t>
                  </w:r>
                  <w:r>
                    <w:rPr>
                      <w:b w:val="0"/>
                      <w:i w:val="0"/>
                      <w:sz w:val="18"/>
                    </w:rPr>
                    <w:t xml:space="preserve"> the deck’s picture (</w:t>
                  </w:r>
                  <w:r>
                    <w:rPr>
                      <w:b w:val="0"/>
                      <w:i/>
                      <w:sz w:val="18"/>
                    </w:rPr>
                    <w:t>Clostridium tetani</w:t>
                  </w:r>
                  <w:r>
                    <w:rPr>
                      <w:b w:val="0"/>
                      <w:i w:val="0"/>
                      <w:sz w:val="18"/>
                    </w:rPr>
                    <w:t>) shows the terminal spore.</w:t>
                  </w:r>
                </w:p>
              </w:tc>
            </w:tr>
            <w:tr>
              <w:tc>
                <w:tcPr>
                  <w:tcW w:type="dxa" w:w="5112"/>
                </w:tcPr>
                <w:p>
                  <w:pPr>
                    <w:spacing w:after="40"/>
                  </w:pPr>
                  <w:r>
                    <w:rPr>
                      <w:sz w:val="18"/>
                    </w:rPr>
                  </w:r>
                  <w:r>
                    <w:rPr>
                      <w:b w:val="0"/>
                      <w:i w:val="0"/>
                      <w:sz w:val="18"/>
                    </w:rPr>
                    <w:t>Anthrax: cutaneous “is the most common”; pulmonary, woolsorters’ disease, “is the one which is most deadly.” [part 4, 12:59–13:21]</w:t>
                  </w:r>
                </w:p>
              </w:tc>
              <w:tc>
                <w:tcPr>
                  <w:tcW w:type="dxa" w:w="5112"/>
                </w:tcPr>
                <w:p>
                  <w:pPr>
                    <w:spacing w:after="40"/>
                  </w:pPr>
                  <w:r>
                    <w:rPr>
                      <w:sz w:val="18"/>
                    </w:rPr>
                  </w:r>
                  <w:r>
                    <w:rPr>
                      <w:b w:val="0"/>
                      <w:i w:val="0"/>
                      <w:sz w:val="18"/>
                    </w:rPr>
                    <w:t>10.2, the forms of anthrax: cutaneous the most common, pulmonary the most deadly (the slides add gastrointestinal and injection anthrax).</w:t>
                  </w:r>
                </w:p>
              </w:tc>
            </w:tr>
            <w:tr>
              <w:tc>
                <w:tcPr>
                  <w:tcW w:type="dxa" w:w="5112"/>
                </w:tcPr>
                <w:p>
                  <w:pPr>
                    <w:spacing w:after="40"/>
                  </w:pPr>
                  <w:r>
                    <w:rPr>
                      <w:sz w:val="18"/>
                    </w:rPr>
                  </w:r>
                  <w:r>
                    <w:rPr>
                      <w:b w:val="0"/>
                      <w:i w:val="0"/>
                      <w:sz w:val="18"/>
                    </w:rPr>
                    <w:t xml:space="preserve">Gas gangrene: </w:t>
                  </w:r>
                  <w:r>
                    <w:rPr>
                      <w:b w:val="0"/>
                      <w:i/>
                      <w:sz w:val="18"/>
                    </w:rPr>
                    <w:t>“we have to have what’s called a mixed infection. What did we mean by a mixed infection?”</w:t>
                  </w:r>
                  <w:r>
                    <w:rPr>
                      <w:b w:val="0"/>
                      <w:i w:val="0"/>
                      <w:sz w:val="18"/>
                    </w:rPr>
                    <w:t xml:space="preserve"> [part 4, 14:00–14:04]</w:t>
                  </w:r>
                </w:p>
              </w:tc>
              <w:tc>
                <w:tcPr>
                  <w:tcW w:type="dxa" w:w="5112"/>
                </w:tcPr>
                <w:p>
                  <w:pPr>
                    <w:spacing w:after="40"/>
                  </w:pPr>
                  <w:r>
                    <w:rPr>
                      <w:sz w:val="18"/>
                    </w:rPr>
                  </w:r>
                  <w:r>
                    <w:rPr>
                      <w:b w:val="0"/>
                      <w:i w:val="0"/>
                      <w:sz w:val="18"/>
                    </w:rPr>
                    <w:t>10.4: aerobes in the wound use up the oxygen so the anaerobic spores can germinate. She said tetanus needs it too [part 4, 14:45]; the tetanus slides (10.5) say only that the organism is a strict anaerobe needing low oxygen tension, so go by those.</w:t>
                  </w:r>
                </w:p>
              </w:tc>
            </w:tr>
            <w:tr>
              <w:tc>
                <w:tcPr>
                  <w:tcW w:type="dxa" w:w="5112"/>
                </w:tcPr>
                <w:p>
                  <w:pPr>
                    <w:spacing w:after="40"/>
                  </w:pPr>
                  <w:r>
                    <w:rPr>
                      <w:sz w:val="18"/>
                    </w:rPr>
                  </w:r>
                  <w:r>
                    <w:rPr>
                      <w:b w:val="0"/>
                      <w:i w:val="0"/>
                      <w:sz w:val="18"/>
                    </w:rPr>
                    <w:t xml:space="preserve">Botulism: improperly home-canned foods, and </w:t>
                  </w:r>
                  <w:r>
                    <w:rPr>
                      <w:b w:val="0"/>
                      <w:i/>
                      <w:sz w:val="18"/>
                    </w:rPr>
                    <w:t>“remember honey has the spores in it”</w:t>
                  </w:r>
                  <w:r>
                    <w:rPr>
                      <w:b w:val="0"/>
                      <w:i w:val="0"/>
                      <w:sz w:val="18"/>
                    </w:rPr>
                    <w:t xml:space="preserve"> → floppy baby syndrome. [part 4, 15:00–15:24]</w:t>
                  </w:r>
                </w:p>
              </w:tc>
              <w:tc>
                <w:tcPr>
                  <w:tcW w:type="dxa" w:w="5112"/>
                </w:tcPr>
                <w:p>
                  <w:pPr>
                    <w:spacing w:after="40"/>
                  </w:pPr>
                  <w:r>
                    <w:rPr>
                      <w:sz w:val="18"/>
                    </w:rPr>
                  </w:r>
                  <w:r>
                    <w:rPr>
                      <w:b w:val="0"/>
                      <w:i w:val="0"/>
                      <w:sz w:val="18"/>
                    </w:rPr>
                    <w:t>10.6: food-borne and infant botulism.</w:t>
                  </w:r>
                </w:p>
              </w:tc>
            </w:tr>
            <w:tr>
              <w:tc>
                <w:tcPr>
                  <w:tcW w:type="dxa" w:w="5112"/>
                </w:tcPr>
                <w:p>
                  <w:pPr>
                    <w:spacing w:after="40"/>
                  </w:pPr>
                  <w:r>
                    <w:rPr>
                      <w:sz w:val="18"/>
                    </w:rPr>
                  </w:r>
                  <w:r>
                    <w:rPr>
                      <w:b w:val="0"/>
                      <w:i/>
                      <w:sz w:val="18"/>
                    </w:rPr>
                    <w:t>Clostridioides difficile</w:t>
                  </w:r>
                  <w:r>
                    <w:rPr>
                      <w:b w:val="0"/>
                      <w:i w:val="0"/>
                      <w:sz w:val="18"/>
                    </w:rPr>
                    <w:t>: people on long-term antibiotics, which wipe out the normal flora; fecal transplant as the alternative therapy. [part 4, 15:30–16:06]</w:t>
                  </w:r>
                </w:p>
              </w:tc>
              <w:tc>
                <w:tcPr>
                  <w:tcW w:type="dxa" w:w="5112"/>
                </w:tcPr>
                <w:p>
                  <w:pPr>
                    <w:spacing w:after="40"/>
                  </w:pPr>
                  <w:r>
                    <w:rPr>
                      <w:sz w:val="18"/>
                    </w:rPr>
                  </w:r>
                  <w:r>
                    <w:rPr>
                      <w:b w:val="0"/>
                      <w:i w:val="0"/>
                      <w:sz w:val="18"/>
                    </w:rPr>
                    <w:t>10.7 (the slide’s wording is broad-spectrum antibiotics).</w:t>
                  </w:r>
                </w:p>
              </w:tc>
            </w:tr>
            <w:tr>
              <w:tc>
                <w:tcPr>
                  <w:tcW w:type="dxa" w:w="5112"/>
                </w:tcPr>
                <w:p>
                  <w:pPr>
                    <w:spacing w:after="40"/>
                  </w:pPr>
                  <w:r>
                    <w:rPr>
                      <w:sz w:val="18"/>
                    </w:rPr>
                  </w:r>
                  <w:r>
                    <w:rPr>
                      <w:b w:val="0"/>
                      <w:i/>
                      <w:sz w:val="18"/>
                    </w:rPr>
                    <w:t>Listeria</w:t>
                  </w:r>
                  <w:r>
                    <w:rPr>
                      <w:b w:val="0"/>
                      <w:i w:val="0"/>
                      <w:sz w:val="18"/>
                    </w:rPr>
                    <w:t xml:space="preserve">: </w:t>
                  </w:r>
                  <w:r>
                    <w:rPr>
                      <w:b w:val="0"/>
                      <w:i/>
                      <w:sz w:val="18"/>
                    </w:rPr>
                    <w:t>“This is the one that needs cold… it needs cold enrichment in order to grow.”</w:t>
                  </w:r>
                  <w:r>
                    <w:rPr>
                      <w:b w:val="0"/>
                      <w:i w:val="0"/>
                      <w:sz w:val="18"/>
                    </w:rPr>
                    <w:t xml:space="preserve"> [part 4, 16:34–16:41]</w:t>
                  </w:r>
                </w:p>
              </w:tc>
              <w:tc>
                <w:tcPr>
                  <w:tcW w:type="dxa" w:w="5112"/>
                </w:tcPr>
                <w:p>
                  <w:pPr>
                    <w:spacing w:after="40"/>
                  </w:pPr>
                  <w:r>
                    <w:rPr>
                      <w:sz w:val="18"/>
                    </w:rPr>
                  </w:r>
                  <w:r>
                    <w:rPr>
                      <w:b w:val="0"/>
                      <w:i w:val="0"/>
                      <w:sz w:val="18"/>
                    </w:rPr>
                    <w:t>10.8: resistant to cold, so it grows during refrigeration; the laboratory cultures it by cold enrichment.</w:t>
                  </w:r>
                </w:p>
              </w:tc>
            </w:tr>
            <w:tr>
              <w:tc>
                <w:tcPr>
                  <w:tcW w:type="dxa" w:w="5112"/>
                </w:tcPr>
                <w:p>
                  <w:pPr>
                    <w:spacing w:after="40"/>
                  </w:pPr>
                  <w:r>
                    <w:rPr>
                      <w:sz w:val="18"/>
                    </w:rPr>
                  </w:r>
                  <w:r>
                    <w:rPr>
                      <w:b w:val="0"/>
                      <w:i w:val="0"/>
                      <w:sz w:val="18"/>
                    </w:rPr>
                    <w:t xml:space="preserve">Diphtheria, asked as a question: </w:t>
                  </w:r>
                  <w:r>
                    <w:rPr>
                      <w:b w:val="0"/>
                      <w:i/>
                      <w:sz w:val="18"/>
                    </w:rPr>
                    <w:t>“What is characteristic for diphtheria? The pseudomembrane.”</w:t>
                  </w:r>
                  <w:r>
                    <w:rPr>
                      <w:b w:val="0"/>
                      <w:i w:val="0"/>
                      <w:sz w:val="18"/>
                    </w:rPr>
                    <w:t xml:space="preserve"> [part 4, 17:16–17:20]</w:t>
                  </w:r>
                </w:p>
              </w:tc>
              <w:tc>
                <w:tcPr>
                  <w:tcW w:type="dxa" w:w="5112"/>
                </w:tcPr>
                <w:p>
                  <w:pPr>
                    <w:spacing w:after="40"/>
                  </w:pPr>
                  <w:r>
                    <w:rPr>
                      <w:sz w:val="18"/>
                    </w:rPr>
                  </w:r>
                  <w:r>
                    <w:rPr>
                      <w:b w:val="0"/>
                      <w:i w:val="0"/>
                      <w:sz w:val="18"/>
                    </w:rPr>
                    <w:t>10.9: the pseudomembrane, and antitoxin in treatment.</w:t>
                  </w:r>
                </w:p>
              </w:tc>
            </w:tr>
            <w:tr>
              <w:tc>
                <w:tcPr>
                  <w:tcW w:type="dxa" w:w="5112"/>
                </w:tcPr>
                <w:p>
                  <w:pPr>
                    <w:spacing w:after="40"/>
                  </w:pPr>
                  <w:r>
                    <w:rPr>
                      <w:sz w:val="18"/>
                    </w:rPr>
                  </w:r>
                  <w:r>
                    <w:rPr>
                      <w:b w:val="0"/>
                      <w:i/>
                      <w:sz w:val="18"/>
                    </w:rPr>
                    <w:t>Cutibacterium</w:t>
                  </w:r>
                  <w:r>
                    <w:rPr>
                      <w:b w:val="0"/>
                      <w:i w:val="0"/>
                      <w:sz w:val="18"/>
                    </w:rPr>
                    <w:t>: no longer just acne; implicated in infections of implants and shunts. [part 4, 17:39–17:56]</w:t>
                  </w:r>
                </w:p>
              </w:tc>
              <w:tc>
                <w:tcPr>
                  <w:tcW w:type="dxa" w:w="5112"/>
                </w:tcPr>
                <w:p>
                  <w:pPr>
                    <w:spacing w:after="40"/>
                  </w:pPr>
                  <w:r>
                    <w:rPr>
                      <w:sz w:val="18"/>
                    </w:rPr>
                  </w:r>
                  <w:r>
                    <w:rPr>
                      <w:b w:val="0"/>
                      <w:i w:val="0"/>
                      <w:sz w:val="18"/>
                    </w:rPr>
                    <w:t>10.10.</w:t>
                  </w:r>
                </w:p>
              </w:tc>
            </w:tr>
            <w:tr>
              <w:tc>
                <w:tcPr>
                  <w:tcW w:type="dxa" w:w="5112"/>
                </w:tcPr>
                <w:p>
                  <w:pPr>
                    <w:spacing w:after="40"/>
                  </w:pPr>
                  <w:r>
                    <w:rPr>
                      <w:sz w:val="18"/>
                    </w:rPr>
                  </w:r>
                  <w:r>
                    <w:rPr>
                      <w:b w:val="0"/>
                      <w:i/>
                      <w:sz w:val="18"/>
                    </w:rPr>
                    <w:t xml:space="preserve">“We’ve talked about the different stages of tuberculosis. </w:t>
                  </w:r>
                  <w:r>
                    <w:rPr>
                      <w:b w:val="0"/>
                      <w:i/>
                      <w:sz w:val="18"/>
                      <w:highlight w:val="yellow"/>
                    </w:rPr>
                    <w:t>Go review your stages of tuberculosis</w:t>
                  </w:r>
                  <w:r>
                    <w:rPr>
                      <w:b w:val="0"/>
                      <w:i/>
                      <w:sz w:val="18"/>
                    </w:rPr>
                    <w:t>.”</w:t>
                  </w:r>
                  <w:r>
                    <w:rPr>
                      <w:b w:val="0"/>
                      <w:i w:val="0"/>
                      <w:sz w:val="18"/>
                    </w:rPr>
                    <w:t xml:space="preserve"> [part 4, 18:13–18:17]</w:t>
                  </w:r>
                </w:p>
              </w:tc>
              <w:tc>
                <w:tcPr>
                  <w:tcW w:type="dxa" w:w="5112"/>
                </w:tcPr>
                <w:p>
                  <w:pPr>
                    <w:spacing w:after="40"/>
                  </w:pPr>
                  <w:r>
                    <w:rPr>
                      <w:sz w:val="18"/>
                    </w:rPr>
                  </w:r>
                  <w:r>
                    <w:rPr>
                      <w:b w:val="0"/>
                      <w:i w:val="0"/>
                      <w:sz w:val="18"/>
                    </w:rPr>
                    <w:t>10.11: primary, secondary (reactivation or reinfection) and disseminated (extrapulmonary) tuberculosis. She flagged the stages in the lecture too.</w:t>
                  </w:r>
                </w:p>
              </w:tc>
            </w:tr>
            <w:tr>
              <w:tc>
                <w:tcPr>
                  <w:tcW w:type="dxa" w:w="5112"/>
                </w:tcPr>
                <w:p>
                  <w:pPr>
                    <w:spacing w:after="40"/>
                  </w:pPr>
                  <w:r>
                    <w:rPr>
                      <w:sz w:val="18"/>
                    </w:rPr>
                  </w:r>
                  <w:r>
                    <w:rPr>
                      <w:b w:val="0"/>
                      <w:i w:val="0"/>
                      <w:sz w:val="18"/>
                    </w:rPr>
                    <w:t xml:space="preserve">Leprosy: armadillos; </w:t>
                  </w:r>
                  <w:r>
                    <w:rPr>
                      <w:b w:val="0"/>
                      <w:i/>
                      <w:sz w:val="18"/>
                    </w:rPr>
                    <w:t>“remember it comes in two different forms”</w:t>
                  </w:r>
                  <w:r>
                    <w:rPr>
                      <w:b w:val="0"/>
                      <w:i w:val="0"/>
                      <w:sz w:val="18"/>
                    </w:rPr>
                    <w:t>, tuberculoid (less serious) and lepromatous (the major disfigurement); diagnosis where care is scarce: the feather test. [part 4, 18:24–18:53]</w:t>
                  </w:r>
                </w:p>
              </w:tc>
              <w:tc>
                <w:tcPr>
                  <w:tcW w:type="dxa" w:w="5112"/>
                </w:tcPr>
                <w:p>
                  <w:pPr>
                    <w:spacing w:after="40"/>
                  </w:pPr>
                  <w:r>
                    <w:rPr>
                      <w:sz w:val="18"/>
                    </w:rPr>
                  </w:r>
                  <w:r>
                    <w:rPr>
                      <w:b w:val="0"/>
                      <w:i w:val="0"/>
                      <w:sz w:val="18"/>
                    </w:rPr>
                    <w:t>10.12: the two polar forms and the feather test; armadillos are used to grow it and are a possible source, though transmission is not fully verified.</w:t>
                  </w:r>
                </w:p>
              </w:tc>
            </w:tr>
            <w:tr>
              <w:tc>
                <w:tcPr>
                  <w:tcW w:type="dxa" w:w="5112"/>
                </w:tcPr>
                <w:p>
                  <w:pPr>
                    <w:spacing w:after="40"/>
                  </w:pPr>
                  <w:r>
                    <w:rPr>
                      <w:sz w:val="18"/>
                    </w:rPr>
                  </w:r>
                  <w:r>
                    <w:rPr>
                      <w:b w:val="0"/>
                      <w:i/>
                      <w:sz w:val="18"/>
                    </w:rPr>
                    <w:t>Actinomyces israelii</w:t>
                  </w:r>
                  <w:r>
                    <w:rPr>
                      <w:b w:val="0"/>
                      <w:i w:val="0"/>
                      <w:sz w:val="18"/>
                    </w:rPr>
                    <w:t>: normally harmless in the oral cavity, serious when a penetrating wound puts it where it should not be. [part 4, 18:56–19:26]</w:t>
                  </w:r>
                </w:p>
              </w:tc>
              <w:tc>
                <w:tcPr>
                  <w:tcW w:type="dxa" w:w="5112"/>
                </w:tcPr>
                <w:p>
                  <w:pPr>
                    <w:spacing w:after="40"/>
                  </w:pPr>
                  <w:r>
                    <w:rPr>
                      <w:sz w:val="18"/>
                    </w:rPr>
                  </w:r>
                  <w:r>
                    <w:rPr>
                      <w:b w:val="0"/>
                      <w:i w:val="0"/>
                      <w:sz w:val="18"/>
                    </w:rPr>
                    <w:t>10.13.</w:t>
                  </w:r>
                </w:p>
              </w:tc>
            </w:tr>
          </w:tbl>
          <w:p/>
          <w:p>
            <w:pPr>
              <w:spacing w:after="80"/>
            </w:pP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i w:val="0"/>
        </w:rPr>
        <w:t>Diphtheria pseudomembrane.</w:t>
      </w:r>
      <w:r>
        <w:rPr>
          <w:b w:val="0"/>
          <w:i w:val="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spacing w:after="120"/>
      </w:pPr>
      <w:r>
        <w:rPr>
          <w:b/>
          <w:i w:val="0"/>
        </w:rPr>
        <w:t>Lepromatous leprosy lesions.</w:t>
      </w:r>
      <w:r>
        <w:rPr>
          <w:b w:val="0"/>
          <w:i w:val="0"/>
        </w:rPr>
        <w:t xml:space="preserve"> A deeply nodular infection that severely disfigures the face is lepromatous leprosy, the widely disseminated form.</w:t>
      </w:r>
    </w:p>
    <w:p>
      <w:pPr>
        <w:spacing w:after="120"/>
      </w:pPr>
      <w:r>
        <w:rPr>
          <w:b/>
          <w:i w:val="0"/>
        </w:rPr>
        <w:t>T helper response in leprosy.</w:t>
      </w:r>
      <w:r>
        <w:rPr>
          <w:b w:val="0"/>
          <w:i w:val="0"/>
        </w:rPr>
        <w:t xml:space="preserve"> A T helper 2 response tends to favor the lepromatous form, while T helper 1 favors the tuberculoid form.</w:t>
      </w: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p>
      <w:pPr>
        <w:pStyle w:val="Heading1"/>
        <w:spacing w:before="280" w:after="100"/>
      </w:pPr>
      <w:r>
        <w:rPr>
          <w:rFonts w:ascii="Georgia" w:hAnsi="Georgia"/>
          <w:color w:val="1F4D2B"/>
        </w:rPr>
        <w:t>11 · Novel Antimicrobial Therapy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current antibiotic use related to novel antimicrobial therapy.</w:t>
            </w:r>
          </w:p>
          <w:p>
            <w:pPr>
              <w:pStyle w:val="ListNumber"/>
              <w:spacing w:after="40"/>
            </w:pPr>
            <w:r>
              <w:rPr>
                <w:b w:val="0"/>
                <w:i w:val="0"/>
                <w:sz w:val="20"/>
              </w:rPr>
              <w:t>Describe fecal microbiota transplant (FMT).</w:t>
            </w:r>
          </w:p>
          <w:p>
            <w:pPr>
              <w:pStyle w:val="ListNumber"/>
              <w:spacing w:after="40"/>
            </w:pPr>
            <w:r>
              <w:rPr>
                <w:b w:val="0"/>
                <w:i w:val="0"/>
                <w:sz w:val="20"/>
              </w:rPr>
              <w:t>Describe phage therapy.</w:t>
            </w:r>
          </w:p>
          <w:p>
            <w:pPr>
              <w:pStyle w:val="ListNumber"/>
              <w:spacing w:after="40"/>
            </w:pPr>
            <w:r>
              <w:rPr>
                <w:b w:val="0"/>
                <w:i w:val="0"/>
                <w:sz w:val="20"/>
              </w:rPr>
              <w:t>Describe other alternative therapies to antibiotic use.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question runs through the whole lecture:</w:t>
            </w:r>
            <w:r>
              <w:rPr>
                <w:b w:val="0"/>
                <w:i w:val="0"/>
              </w:rPr>
              <w:t xml:space="preserve"> </w:t>
            </w:r>
            <w:r>
              <w:rPr>
                <w:b w:val="0"/>
                <w:i/>
              </w:rPr>
              <w:t>are we nearing a post-antibiotic era?</w:t>
            </w:r>
            <w:r>
              <w:rPr>
                <w:b w:val="0"/>
                <w:i w:val="0"/>
              </w:rPr>
              <w:t xml:space="preserve"> The answer on the title slide is “yes, probably, but we do have options.” Objective 1 is the problem and how antibiotics are used today: resistance and what drives it, stewardship, susceptibility testing, antibiograms and empiric therapy, the special circumstances for prophylaxis, and the direct and indirect costs of every course. Objectives 2–4 are the options: </w:t>
            </w:r>
            <w:r>
              <w:rPr>
                <w:b/>
                <w:i w:val="0"/>
              </w:rPr>
              <w:t>fecal microbiota transplant</w:t>
            </w:r>
            <w:r>
              <w:rPr>
                <w:b w:val="0"/>
                <w:i w:val="0"/>
              </w:rPr>
              <w:t xml:space="preserve"> (restore the gut’s own flora), </w:t>
            </w:r>
            <w:r>
              <w:rPr>
                <w:b/>
                <w:i w:val="0"/>
              </w:rPr>
              <w:t>phage therapy</w:t>
            </w:r>
            <w:r>
              <w:rPr>
                <w:b w:val="0"/>
                <w:i w:val="0"/>
              </w:rPr>
              <w:t xml:space="preserve"> (use the viruses that kill bacteria) and the </w:t>
            </w:r>
            <w:r>
              <w:rPr>
                <w:b/>
                <w:i w:val="0"/>
              </w:rPr>
              <w:t>other alternatives</w:t>
            </w:r>
            <w:r>
              <w:rPr>
                <w:b w:val="0"/>
                <w:i w:val="0"/>
              </w:rPr>
              <w:t xml:space="preserve"> (corticosteroids, donor antibodies, prebiotics and probiotics, a varied plant diet, plant essential oils).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9 October 2026</w:t>
            </w:r>
          </w:p>
          <w:p>
            <w:pPr>
              <w:spacing w:after="120"/>
            </w:pPr>
            <w:r>
              <w:rPr>
                <w:b w:val="0"/>
                <w:i w:val="0"/>
              </w:rPr>
              <w:t xml:space="preserve">About 46 minutes with Dr. Fair, one recording that begins at slide 4 (the stewardship cycle), so the title, objectives and “what is driving the need” slides (1–3) have no audio. </w:t>
            </w:r>
            <w:r>
              <w:rPr>
                <w:b/>
                <w:i w:val="0"/>
              </w:rPr>
              <w:t>Both transcripts read and compared</w:t>
            </w:r>
            <w:r>
              <w:rPr>
                <w:b w:val="0"/>
                <w:i w:val="0"/>
              </w:rPr>
              <w:t xml:space="preserve"> (Notability’s own and an independent local transcription); every quote below appears in both unless marked. She signposts little, but two remarks cut the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val="0"/>
                      <w:sz w:val="18"/>
                    </w:rPr>
                    <w:t xml:space="preserve">On penicillin’s history: </w:t>
                  </w:r>
                  <w:r>
                    <w:rPr>
                      <w:b w:val="0"/>
                      <w:i/>
                      <w:sz w:val="18"/>
                    </w:rPr>
                    <w:t>“</w:t>
                  </w:r>
                  <w:r>
                    <w:rPr>
                      <w:b w:val="0"/>
                      <w:i/>
                      <w:sz w:val="18"/>
                      <w:highlight w:val="yellow"/>
                    </w:rPr>
                    <w:t>Don’t worry about dates</w:t>
                  </w:r>
                  <w:r>
                    <w:rPr>
                      <w:b w:val="0"/>
                      <w:i/>
                      <w:sz w:val="18"/>
                    </w:rPr>
                    <w:t>.”</w:t>
                  </w:r>
                  <w:r>
                    <w:rPr>
                      <w:b w:val="0"/>
                      <w:i w:val="0"/>
                      <w:sz w:val="18"/>
                    </w:rPr>
                    <w:t xml:space="preserve"> [24:04]</w:t>
                  </w:r>
                </w:p>
              </w:tc>
              <w:tc>
                <w:tcPr>
                  <w:tcW w:type="dxa" w:w="5112"/>
                </w:tcPr>
                <w:p>
                  <w:pPr>
                    <w:spacing w:after="40"/>
                  </w:pPr>
                  <w:r>
                    <w:rPr>
                      <w:sz w:val="18"/>
                    </w:rPr>
                  </w:r>
                  <w:r>
                    <w:rPr>
                      <w:b w:val="0"/>
                      <w:i w:val="0"/>
                      <w:sz w:val="18"/>
                    </w:rPr>
                    <w:t>No question asks for a year: not slide 8’s discovery, use and resistance dates, not the 1920s and 1930s of phage therapy, not the centuries of fecal therapy. Know the patterns instead.</w:t>
                  </w:r>
                </w:p>
              </w:tc>
            </w:tr>
            <w:tr>
              <w:tc>
                <w:tcPr>
                  <w:tcW w:type="dxa" w:w="5112"/>
                </w:tcPr>
                <w:p>
                  <w:pPr>
                    <w:spacing w:after="40"/>
                  </w:pPr>
                  <w:r>
                    <w:rPr>
                      <w:sz w:val="18"/>
                    </w:rPr>
                  </w:r>
                  <w:r>
                    <w:rPr>
                      <w:b w:val="0"/>
                      <w:i w:val="0"/>
                      <w:sz w:val="18"/>
                    </w:rPr>
                    <w:t xml:space="preserve">On how vancomycin works: </w:t>
                  </w:r>
                  <w:r>
                    <w:rPr>
                      <w:b w:val="0"/>
                      <w:i/>
                      <w:sz w:val="18"/>
                    </w:rPr>
                    <w:t>“</w:t>
                  </w:r>
                  <w:r>
                    <w:rPr>
                      <w:b w:val="0"/>
                      <w:i/>
                      <w:sz w:val="18"/>
                      <w:highlight w:val="yellow"/>
                    </w:rPr>
                    <w:t>don’t worry about this</w:t>
                  </w:r>
                  <w:r>
                    <w:rPr>
                      <w:b w:val="0"/>
                      <w:i/>
                      <w:sz w:val="18"/>
                    </w:rPr>
                    <w:t>, I geeked out at lunchtime.”</w:t>
                  </w:r>
                  <w:r>
                    <w:rPr>
                      <w:b w:val="0"/>
                      <w:i w:val="0"/>
                      <w:sz w:val="18"/>
                    </w:rPr>
                    <w:t xml:space="preserve"> [08:18]</w:t>
                  </w:r>
                </w:p>
              </w:tc>
              <w:tc>
                <w:tcPr>
                  <w:tcW w:type="dxa" w:w="5112"/>
                </w:tcPr>
                <w:p>
                  <w:pPr>
                    <w:spacing w:after="40"/>
                  </w:pPr>
                  <w:r>
                    <w:rPr>
                      <w:sz w:val="18"/>
                    </w:rPr>
                  </w:r>
                  <w:r>
                    <w:rPr>
                      <w:b w:val="0"/>
                      <w:i w:val="0"/>
                      <w:sz w:val="18"/>
                    </w:rPr>
                    <w:t>Vancomycin’s mechanism is not examined here. What she did say: it still works against Gram-positive infections but not Gram-negative ones, which it cannot get through the lipid-rich envelope of.</w:t>
                  </w:r>
                </w:p>
              </w:tc>
            </w:tr>
            <w:tr>
              <w:tc>
                <w:tcPr>
                  <w:tcW w:type="dxa" w:w="5112"/>
                </w:tcPr>
                <w:p>
                  <w:pPr>
                    <w:spacing w:after="40"/>
                  </w:pPr>
                  <w:r>
                    <w:rPr>
                      <w:sz w:val="18"/>
                    </w:rPr>
                  </w:r>
                  <w:r>
                    <w:rPr>
                      <w:b w:val="0"/>
                      <w:i/>
                      <w:sz w:val="18"/>
                    </w:rPr>
                    <w:t xml:space="preserve">“They’re very, very specific as to the bacterium that they’re going to attack, and then </w:t>
                  </w:r>
                  <w:r>
                    <w:rPr>
                      <w:b w:val="0"/>
                      <w:i/>
                      <w:sz w:val="18"/>
                      <w:highlight w:val="yellow"/>
                    </w:rPr>
                    <w:t>once there are no more of that particular strain of bacteria, they die off</w:t>
                  </w:r>
                  <w:r>
                    <w:rPr>
                      <w:b w:val="0"/>
                      <w:i/>
                      <w:sz w:val="18"/>
                    </w:rPr>
                    <w:t>.”</w:t>
                  </w:r>
                  <w:r>
                    <w:rPr>
                      <w:b w:val="0"/>
                      <w:i w:val="0"/>
                      <w:sz w:val="18"/>
                    </w:rPr>
                    <w:t xml:space="preserve"> [22:16]</w:t>
                  </w:r>
                </w:p>
              </w:tc>
              <w:tc>
                <w:tcPr>
                  <w:tcW w:type="dxa" w:w="5112"/>
                </w:tcPr>
                <w:p>
                  <w:pPr>
                    <w:spacing w:after="40"/>
                  </w:pPr>
                  <w:r>
                    <w:rPr>
                      <w:sz w:val="18"/>
                    </w:rPr>
                  </w:r>
                  <w:r>
                    <w:rPr>
                      <w:b w:val="0"/>
                      <w:i w:val="0"/>
                      <w:sz w:val="18"/>
                    </w:rPr>
                    <w:t>The two properties of phages to carry into any phage question: high host specificity, and dying off once the host is gone (11.5).</w:t>
                  </w:r>
                </w:p>
              </w:tc>
            </w:tr>
            <w:tr>
              <w:tc>
                <w:tcPr>
                  <w:tcW w:type="dxa" w:w="5112"/>
                </w:tcPr>
                <w:p>
                  <w:pPr>
                    <w:spacing w:after="40"/>
                  </w:pPr>
                  <w:r>
                    <w:rPr>
                      <w:sz w:val="18"/>
                    </w:rPr>
                  </w:r>
                  <w:r>
                    <w:rPr>
                      <w:b w:val="0"/>
                      <w:i/>
                      <w:sz w:val="18"/>
                    </w:rPr>
                    <w:t xml:space="preserve">“And </w:t>
                  </w:r>
                  <w:r>
                    <w:rPr>
                      <w:b w:val="0"/>
                      <w:i/>
                      <w:sz w:val="18"/>
                      <w:highlight w:val="yellow"/>
                    </w:rPr>
                    <w:t>remember that the diagnosis might be time consuming</w:t>
                  </w:r>
                  <w:r>
                    <w:rPr>
                      <w:b w:val="0"/>
                      <w:i/>
                      <w:sz w:val="18"/>
                    </w:rPr>
                    <w:t xml:space="preserve"> too, especially if the bacterium causing the infection is a slow grower, or it’s very, very fastidious.”</w:t>
                  </w:r>
                  <w:r>
                    <w:rPr>
                      <w:b w:val="0"/>
                      <w:i w:val="0"/>
                      <w:sz w:val="18"/>
                    </w:rPr>
                    <w:t xml:space="preserve"> [25:02]</w:t>
                  </w:r>
                </w:p>
              </w:tc>
              <w:tc>
                <w:tcPr>
                  <w:tcW w:type="dxa" w:w="5112"/>
                </w:tcPr>
                <w:p>
                  <w:pPr>
                    <w:spacing w:after="40"/>
                  </w:pPr>
                  <w:r>
                    <w:rPr>
                      <w:sz w:val="18"/>
                    </w:rPr>
                  </w:r>
                  <w:r>
                    <w:rPr>
                      <w:b w:val="0"/>
                      <w:i w:val="0"/>
                      <w:sz w:val="18"/>
                    </w:rPr>
                    <w:t xml:space="preserve">Phage therapy needs the causative organism identified first; for slow growers such as </w:t>
                  </w:r>
                  <w:r>
                    <w:rPr>
                      <w:b w:val="0"/>
                      <w:i/>
                      <w:sz w:val="18"/>
                    </w:rPr>
                    <w:t>Mycobacterium</w:t>
                  </w:r>
                  <w:r>
                    <w:rPr>
                      <w:b w:val="0"/>
                      <w:i w:val="0"/>
                      <w:sz w:val="18"/>
                    </w:rPr>
                    <w:t xml:space="preserve"> or </w:t>
                  </w:r>
                  <w:r>
                    <w:rPr>
                      <w:b w:val="0"/>
                      <w:i/>
                      <w:sz w:val="18"/>
                    </w:rPr>
                    <w:t>Legionella</w:t>
                  </w:r>
                  <w:r>
                    <w:rPr>
                      <w:b w:val="0"/>
                      <w:i w:val="0"/>
                      <w:sz w:val="18"/>
                    </w:rPr>
                    <w:t xml:space="preserve"> that may need immunological or deoxyribonucleic acid techniques (11.5).</w:t>
                  </w:r>
                </w:p>
              </w:tc>
            </w:tr>
            <w:tr>
              <w:tc>
                <w:tcPr>
                  <w:tcW w:type="dxa" w:w="5112"/>
                </w:tcPr>
                <w:p>
                  <w:pPr>
                    <w:spacing w:after="40"/>
                  </w:pPr>
                  <w:r>
                    <w:rPr>
                      <w:sz w:val="18"/>
                    </w:rPr>
                  </w:r>
                  <w:r>
                    <w:rPr>
                      <w:b w:val="0"/>
                      <w:i w:val="0"/>
                      <w:sz w:val="18"/>
                    </w:rPr>
                    <w:t xml:space="preserve">On fecal microbiota transplant: </w:t>
                  </w:r>
                  <w:r>
                    <w:rPr>
                      <w:b w:val="0"/>
                      <w:i/>
                      <w:sz w:val="18"/>
                    </w:rPr>
                    <w:t>“it does seem to have a great success rate.”</w:t>
                  </w:r>
                  <w:r>
                    <w:rPr>
                      <w:b w:val="0"/>
                      <w:i w:val="0"/>
                      <w:sz w:val="18"/>
                    </w:rPr>
                    <w:t xml:space="preserve"> [30:28] The study she teaches from (the one highlighted on slide 27) gave it to patients with </w:t>
                  </w:r>
                  <w:r>
                    <w:rPr>
                      <w:b/>
                      <w:i w:val="0"/>
                      <w:sz w:val="18"/>
                    </w:rPr>
                    <w:t xml:space="preserve">recurring </w:t>
                  </w:r>
                  <w:r>
                    <w:rPr>
                      <w:b/>
                      <w:i/>
                      <w:sz w:val="18"/>
                    </w:rPr>
                    <w:t>Clostridioides difficile</w:t>
                  </w:r>
                  <w:r>
                    <w:rPr>
                      <w:b w:val="0"/>
                      <w:i w:val="0"/>
                      <w:sz w:val="18"/>
                    </w:rPr>
                    <w:t>, 14 by nasogastric tube and 14 by colonoscopy. [33:42–34:14]</w:t>
                  </w:r>
                </w:p>
              </w:tc>
              <w:tc>
                <w:tcPr>
                  <w:tcW w:type="dxa" w:w="5112"/>
                </w:tcPr>
                <w:p>
                  <w:pPr>
                    <w:spacing w:after="40"/>
                  </w:pPr>
                  <w:r>
                    <w:rPr>
                      <w:sz w:val="18"/>
                    </w:rPr>
                  </w:r>
                  <w:r>
                    <w:rPr>
                      <w:b w:val="0"/>
                      <w:i w:val="0"/>
                      <w:sz w:val="18"/>
                    </w:rPr>
                    <w:t xml:space="preserve">Recurrent </w:t>
                  </w:r>
                  <w:r>
                    <w:rPr>
                      <w:b w:val="0"/>
                      <w:i/>
                      <w:sz w:val="18"/>
                    </w:rPr>
                    <w:t>Clostridioides difficile</w:t>
                  </w:r>
                  <w:r>
                    <w:rPr>
                      <w:b w:val="0"/>
                      <w:i w:val="0"/>
                      <w:sz w:val="18"/>
                    </w:rPr>
                    <w:t xml:space="preserve"> is the indication to know (11.4). The success figures she gave are context, not exam material.</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Reading the disk-diffusion plates</w:t>
            </w:r>
            <w:r>
              <w:rPr>
                <w:b w:val="0"/>
                <w:i w:val="0"/>
                <w:sz w:val="20"/>
              </w:rPr>
              <w:t xml:space="preserve"> (slide 9): penicillin does nothing to the </w:t>
            </w:r>
            <w:r>
              <w:rPr>
                <w:b w:val="0"/>
                <w:i/>
                <w:sz w:val="20"/>
              </w:rPr>
              <w:t>Escherichia coli</w:t>
            </w:r>
            <w:r>
              <w:rPr>
                <w:b w:val="0"/>
                <w:i w:val="0"/>
                <w:sz w:val="20"/>
              </w:rPr>
              <w:t xml:space="preserve"> on the left, a Gram-negative, but works on that </w:t>
            </w:r>
            <w:r>
              <w:rPr>
                <w:b w:val="0"/>
                <w:i/>
                <w:sz w:val="20"/>
              </w:rPr>
              <w:t>Staphylococcus aureus</w:t>
            </w:r>
            <w:r>
              <w:rPr>
                <w:b w:val="0"/>
                <w:i w:val="0"/>
                <w:sz w:val="20"/>
              </w:rPr>
              <w:t xml:space="preserve"> strain on the right. Leave a plate in the incubator a few days longer and colonies appear inside the clear zones: bacteria </w:t>
            </w:r>
            <w:r>
              <w:rPr>
                <w:b/>
                <w:i w:val="0"/>
                <w:sz w:val="20"/>
              </w:rPr>
              <w:t>evolving resistance on the plate</w:t>
            </w:r>
            <w:r>
              <w:rPr>
                <w:b w:val="0"/>
                <w:i w:val="0"/>
                <w:sz w:val="20"/>
              </w:rPr>
              <w:t xml:space="preserve"> at a sub-lethal concentration of the drug. [06:15–07:14]</w:t>
            </w:r>
          </w:p>
          <w:p>
            <w:pPr>
              <w:pStyle w:val="ListBullet"/>
              <w:spacing w:after="40"/>
            </w:pPr>
            <w:r>
              <w:rPr>
                <w:b/>
                <w:i w:val="0"/>
                <w:sz w:val="20"/>
              </w:rPr>
              <w:t>Penicillin was found by accident</w:t>
            </w:r>
            <w:r>
              <w:rPr>
                <w:b w:val="0"/>
                <w:i w:val="0"/>
                <w:sz w:val="20"/>
              </w:rPr>
              <w:t>: a fungus landed on a plate of staphylococci and its product killed them, and even its discoverer warned in his Nobel lecture that antibiotics are not a magic bullet. [03:56–04:48]</w:t>
            </w:r>
          </w:p>
          <w:p>
            <w:pPr>
              <w:pStyle w:val="ListBullet"/>
              <w:spacing w:after="40"/>
            </w:pPr>
            <w:r>
              <w:rPr>
                <w:b/>
                <w:i w:val="0"/>
                <w:sz w:val="20"/>
              </w:rPr>
              <w:t>Animal bites</w:t>
            </w:r>
            <w:r>
              <w:rPr>
                <w:b w:val="0"/>
                <w:i w:val="0"/>
                <w:sz w:val="20"/>
              </w:rPr>
              <w:t xml:space="preserve">: </w:t>
            </w:r>
            <w:r>
              <w:rPr>
                <w:b w:val="0"/>
                <w:i/>
                <w:sz w:val="20"/>
              </w:rPr>
              <w:t>Capnocytophaga</w:t>
            </w:r>
            <w:r>
              <w:rPr>
                <w:b w:val="0"/>
                <w:i w:val="0"/>
                <w:sz w:val="20"/>
              </w:rPr>
              <w:t>, “the dog bite bacterium”, is her example of why a deep bite gets prophylaxis. [12:54]</w:t>
            </w:r>
          </w:p>
          <w:p>
            <w:pPr>
              <w:pStyle w:val="ListBullet"/>
              <w:spacing w:after="40"/>
            </w:pPr>
            <w:r>
              <w:rPr>
                <w:b/>
                <w:i w:val="0"/>
                <w:sz w:val="20"/>
              </w:rPr>
              <w:t>Phages</w:t>
            </w:r>
            <w:r>
              <w:rPr>
                <w:b w:val="0"/>
                <w:i w:val="0"/>
                <w:sz w:val="20"/>
              </w:rPr>
              <w:t xml:space="preserve"> were discovered around 1915–1917 by two scientists working independently, who saw something clearing zones in their bacterial colonies; “phage” means to eat. [20:34–21:05]</w:t>
            </w:r>
          </w:p>
          <w:p>
            <w:pPr>
              <w:pStyle w:val="ListBullet"/>
              <w:spacing w:after="40"/>
            </w:pPr>
            <w:r>
              <w:rPr>
                <w:b/>
                <w:i w:val="0"/>
                <w:sz w:val="20"/>
              </w:rPr>
              <w:t>A fourth route for fecal transplant</w:t>
            </w:r>
            <w:r>
              <w:rPr>
                <w:b w:val="0"/>
                <w:i w:val="0"/>
                <w:sz w:val="20"/>
              </w:rPr>
              <w:t>: frozen oral capsules, besides nasogastric tube and colonoscopy. [32:19–32:43] (Oral capsule products exist; slide 26 lists tube, colonoscopy and enema.)</w:t>
            </w:r>
          </w:p>
          <w:p>
            <w:pPr>
              <w:pStyle w:val="ListBullet"/>
              <w:spacing w:after="40"/>
            </w:pPr>
            <w:r>
              <w:rPr>
                <w:b/>
                <w:i w:val="0"/>
                <w:sz w:val="20"/>
              </w:rPr>
              <w:t>Medical tourism</w:t>
            </w:r>
            <w:r>
              <w:rPr>
                <w:b w:val="0"/>
                <w:i w:val="0"/>
                <w:sz w:val="20"/>
              </w:rPr>
              <w:t xml:space="preserve"> is one way patients reach phage therapy that is not approved where they live; in the United States the usual routes are investigational drug status and clinical studies. [26:07–27:20]</w:t>
            </w:r>
          </w:p>
          <w:p>
            <w:pPr>
              <w:pStyle w:val="ListBullet"/>
              <w:spacing w:after="40"/>
            </w:pPr>
            <w:r>
              <w:rPr>
                <w:b/>
                <w:i w:val="0"/>
                <w:sz w:val="20"/>
              </w:rPr>
              <w:t>Parasitic worms</w:t>
            </w:r>
            <w:r>
              <w:rPr>
                <w:b w:val="0"/>
                <w:i w:val="0"/>
                <w:sz w:val="20"/>
              </w:rPr>
              <w:t xml:space="preserve"> (slide 28, about six minutes): in populations with heavy intestinal worm burdens, studies found fewer allergies, less diabetes and fewer other chronic inflammatory conditions, and one recent study also found more gut inflammation-linked cancers; whether the worms or their products are responsible is unknown. It is the hygiene hypothesis of Lecture 7. [34:45–40:06] Not quizzed: the slide’s text states only the plant-diversity finding.</w:t>
            </w:r>
          </w:p>
          <w:p>
            <w:pPr>
              <w:pStyle w:val="ListBullet"/>
              <w:spacing w:after="40"/>
            </w:pPr>
            <w:r>
              <w:rPr>
                <w:b/>
                <w:i w:val="0"/>
                <w:sz w:val="20"/>
              </w:rPr>
              <w:t>Plant essential oils</w:t>
            </w:r>
            <w:r>
              <w:rPr>
                <w:b w:val="0"/>
                <w:i w:val="0"/>
                <w:sz w:val="20"/>
              </w:rPr>
              <w:t xml:space="preserve"> have been studied as antibacterial, antifungal, antiprotozoal, antiviral and anti-inflammatory agents. [44:39]</w:t>
            </w:r>
          </w:p>
          <w:p>
            <w:pPr>
              <w:pStyle w:val="ListBullet"/>
              <w:spacing w:after="40"/>
            </w:pPr>
            <w:r>
              <w:rPr>
                <w:b w:val="0"/>
                <w:i w:val="0"/>
                <w:sz w:val="20"/>
              </w:rPr>
              <w:t xml:space="preserve">More antibiotics go into </w:t>
            </w:r>
            <w:r>
              <w:rPr>
                <w:b/>
                <w:i w:val="0"/>
                <w:sz w:val="20"/>
              </w:rPr>
              <w:t>animal feed</w:t>
            </w:r>
            <w:r>
              <w:rPr>
                <w:b w:val="0"/>
                <w:i w:val="0"/>
                <w:sz w:val="20"/>
              </w:rPr>
              <w:t xml:space="preserve"> than to anything else. [45:31]</w:t>
            </w:r>
          </w:p>
          <w:p>
            <w:pPr>
              <w:spacing w:after="120"/>
            </w:pPr>
            <w:r>
              <w:rPr>
                <w:b/>
                <w:i w:val="0"/>
              </w:rPr>
              <w:t>Slips to ignore.</w:t>
            </w:r>
            <w:r>
              <w:rPr>
                <w:b w:val="0"/>
                <w:i w:val="0"/>
              </w:rPr>
              <w:t xml:space="preserve"> Introducing slide 15 she said “the non-steroidal anti-inflammatories” [14:46]; the slide says </w:t>
            </w:r>
            <w:r>
              <w:rPr>
                <w:b/>
                <w:i w:val="0"/>
              </w:rPr>
              <w:t>systemic corticosteroids</w:t>
            </w:r>
            <w:r>
              <w:rPr>
                <w:b w:val="0"/>
                <w:i w:val="0"/>
              </w:rPr>
              <w:t xml:space="preserve">, which are steroids. She introduced empiric therapy as “prescribing antibiotics before anything happens” with the old dental example [09:00–09:30]; that is prophylaxis. Empiric therapy, as slide 11 defines it, </w:t>
            </w:r>
            <w:r>
              <w:rPr>
                <w:b/>
                <w:i w:val="0"/>
              </w:rPr>
              <w:t>treats a suspected infection before the culture results are back</w:t>
            </w:r>
            <w:r>
              <w:rPr>
                <w:b w:val="0"/>
                <w:i w:val="0"/>
              </w:rPr>
              <w:t xml:space="preserve">. Of the phage gene-transfer worry she asked “what if the bacteriophage deoxyribonucleic acid is then incorporated into human cells?” [25:32]; phages infect only bacteria, and the slide’s “host cell” is the bacterium (11.7). Her ESKAPE letters began “E for </w:t>
            </w:r>
            <w:r>
              <w:rPr>
                <w:b w:val="0"/>
                <w:i/>
              </w:rPr>
              <w:t>E. coli</w:t>
            </w:r>
            <w:r>
              <w:rPr>
                <w:b w:val="0"/>
                <w:i w:val="0"/>
              </w:rPr>
              <w:t xml:space="preserve">” [19:18]; the usual first E is </w:t>
            </w:r>
            <w:r>
              <w:rPr>
                <w:b w:val="0"/>
                <w:i/>
              </w:rPr>
              <w:t>Enterococcus faecium</w:t>
            </w:r>
            <w:r>
              <w:rPr>
                <w:b w:val="0"/>
                <w:i w:val="0"/>
              </w:rPr>
              <w:t>. And penicillin’s discovery was in London (St Mary’s Hospital), not Edinburgh [03:27].</w:t>
            </w:r>
          </w:p>
        </w:tc>
      </w:tr>
    </w:tbl>
    <w:p>
      <w:pPr>
        <w:spacing w:after="80"/>
      </w:pPr>
    </w:p>
    <w:p>
      <w:pPr>
        <w:pStyle w:val="Heading2"/>
        <w:spacing w:before="200" w:after="100"/>
      </w:pPr>
      <w:r>
        <w:rPr>
          <w:rFonts w:ascii="Georgia" w:hAnsi="Georgia"/>
          <w:color w:val="1F4D2B"/>
        </w:rPr>
        <w:t>11.1 · Objective 1 — Why novel therapies: resistance and stewardship</w:t>
      </w:r>
    </w:p>
    <w:p>
      <w:pPr>
        <w:spacing w:after="120"/>
      </w:pPr>
      <w:r>
        <w:rPr>
          <w:b/>
          <w:i w:val="0"/>
        </w:rPr>
        <w:t>What drives the need for novel therapies</w:t>
      </w:r>
      <w:r>
        <w:rPr>
          <w:b w:val="0"/>
          <w:i w:val="0"/>
        </w:rPr>
        <w:t xml:space="preserve"> is antimicrobial and antibiotic </w:t>
      </w:r>
      <w:r>
        <w:rPr>
          <w:b/>
          <w:i w:val="0"/>
        </w:rPr>
        <w:t>resistance</w:t>
      </w:r>
      <w:r>
        <w:rPr>
          <w:b w:val="0"/>
          <w:i w:val="0"/>
        </w:rPr>
        <w:t>, fed by:</w:t>
      </w:r>
    </w:p>
    <w:p>
      <w:pPr>
        <w:pStyle w:val="ListBullet"/>
        <w:spacing w:after="40"/>
      </w:pPr>
      <w:r>
        <w:rPr>
          <w:b/>
          <w:i w:val="0"/>
          <w:sz w:val="20"/>
        </w:rPr>
        <w:t>Over-use of antibiotics in agriculture</w:t>
      </w:r>
      <w:r>
        <w:rPr>
          <w:b w:val="0"/>
          <w:i w:val="0"/>
          <w:sz w:val="20"/>
        </w:rPr>
        <w:t>, in plants and in animals;</w:t>
      </w:r>
    </w:p>
    <w:p>
      <w:pPr>
        <w:pStyle w:val="ListBullet"/>
        <w:spacing w:after="40"/>
      </w:pPr>
      <w:r>
        <w:rPr>
          <w:b/>
          <w:i w:val="0"/>
          <w:sz w:val="20"/>
        </w:rPr>
        <w:t>clinically inappropriate prescriptions</w:t>
      </w:r>
      <w:r>
        <w:rPr>
          <w:b w:val="0"/>
          <w:i w:val="0"/>
          <w:sz w:val="20"/>
        </w:rPr>
        <w:t xml:space="preserve">, which create the need for </w:t>
      </w:r>
      <w:r>
        <w:rPr>
          <w:b/>
          <w:i w:val="0"/>
          <w:sz w:val="20"/>
        </w:rPr>
        <w:t>antimicrobial stewardship</w:t>
      </w:r>
      <w:r>
        <w:rPr>
          <w:b w:val="0"/>
          <w:i w:val="0"/>
          <w:sz w:val="20"/>
        </w:rPr>
        <w:t>: education of clinicians and of patients;</w:t>
      </w:r>
    </w:p>
    <w:p>
      <w:pPr>
        <w:pStyle w:val="ListBullet"/>
        <w:spacing w:after="40"/>
      </w:pPr>
      <w:r>
        <w:rPr>
          <w:b/>
          <w:i w:val="0"/>
          <w:sz w:val="20"/>
        </w:rPr>
        <w:t>antibiotic prophylaxis</w:t>
      </w:r>
      <w:r>
        <w:rPr>
          <w:b w:val="0"/>
          <w:i w:val="0"/>
          <w:sz w:val="20"/>
        </w:rPr>
        <w:t>, used to reduce infection risk “when possible” (11.3 lists the circumstances where it is justified);</w:t>
      </w:r>
    </w:p>
    <w:p>
      <w:pPr>
        <w:pStyle w:val="ListBullet"/>
        <w:spacing w:after="40"/>
      </w:pPr>
      <w:r>
        <w:rPr>
          <w:b/>
          <w:i w:val="0"/>
          <w:sz w:val="20"/>
        </w:rPr>
        <w:t>patient non-compliance</w:t>
      </w:r>
      <w:r>
        <w:rPr>
          <w:b w:val="0"/>
          <w:i w:val="0"/>
          <w:sz w:val="20"/>
        </w:rPr>
        <w:t>, such as stopping a course early or leaving against medical advice.</w:t>
      </w:r>
    </w:p>
    <w:p>
      <w:pPr>
        <w:spacing w:after="120"/>
      </w:pPr>
      <w:r>
        <w:rPr>
          <w:b/>
          <w:i w:val="0"/>
        </w:rPr>
        <w:t>Antibiotic resistance</w:t>
      </w:r>
      <w:r>
        <w:rPr>
          <w:b w:val="0"/>
          <w:i w:val="0"/>
        </w:rPr>
        <w:t xml:space="preserve"> is a type of drug resistance that renders the antibiotic ineffective in killing or controlling bacterial growth (slide 6). It belongs to the bacteria, not to the patient: an allergy is the patient reacting to the drug; resistance is the drug no longer working on the organism.</w:t>
      </w:r>
    </w:p>
    <w:p>
      <w:pPr>
        <w:jc w:val="center"/>
      </w:pPr>
      <w:r>
        <w:drawing>
          <wp:inline xmlns:a="http://schemas.openxmlformats.org/drawingml/2006/main" xmlns:pic="http://schemas.openxmlformats.org/drawingml/2006/picture">
            <wp:extent cx="3840480" cy="2670646"/>
            <wp:docPr id="37" name="Picture 37"/>
            <wp:cNvGraphicFramePr>
              <a:graphicFrameLocks noChangeAspect="1"/>
            </wp:cNvGraphicFramePr>
            <a:graphic>
              <a:graphicData uri="http://schemas.openxmlformats.org/drawingml/2006/picture">
                <pic:pic>
                  <pic:nvPicPr>
                    <pic:cNvPr id="0" name="Microbiology_Exam_2_micro-exam-2-study-guide-images_l11-s04-stewardship-cycle.jpg"/>
                    <pic:cNvPicPr/>
                  </pic:nvPicPr>
                  <pic:blipFill>
                    <a:blip r:embed="rId45"/>
                    <a:stretch>
                      <a:fillRect/>
                    </a:stretch>
                  </pic:blipFill>
                  <pic:spPr>
                    <a:xfrm>
                      <a:off x="0" y="0"/>
                      <a:ext cx="3840480" cy="2670646"/>
                    </a:xfrm>
                    <a:prstGeom prst="rect"/>
                  </pic:spPr>
                </pic:pic>
              </a:graphicData>
            </a:graphic>
          </wp:inline>
        </w:drawing>
      </w:r>
    </w:p>
    <w:p>
      <w:pPr>
        <w:spacing w:after="160"/>
        <w:jc w:val="center"/>
      </w:pPr>
      <w:r>
        <w:rPr>
          <w:sz w:val="15"/>
        </w:rPr>
        <w:t>Antimicrobial stewardship as a cycle. Diagnose a bacterial disease first; then ask whether a non-antibiotic alternative could prevent, control or treat it; use antimicrobials judiciously, when they are needed ; and re-evaluate the need for them, which brings you back to the start. Source: PAJ5200.Novel Antimicrobial Therapies-2.pptx, Slide 4.</w:t>
      </w:r>
    </w:p>
    <w:p>
      <w:pPr>
        <w:jc w:val="center"/>
      </w:pPr>
      <w:r>
        <w:drawing>
          <wp:inline xmlns:a="http://schemas.openxmlformats.org/drawingml/2006/main" xmlns:pic="http://schemas.openxmlformats.org/drawingml/2006/picture">
            <wp:extent cx="3840480" cy="1920240"/>
            <wp:docPr id="38" name="Picture 38"/>
            <wp:cNvGraphicFramePr>
              <a:graphicFrameLocks noChangeAspect="1"/>
            </wp:cNvGraphicFramePr>
            <a:graphic>
              <a:graphicData uri="http://schemas.openxmlformats.org/drawingml/2006/picture">
                <pic:pic>
                  <pic:nvPicPr>
                    <pic:cNvPr id="0" name="Microbiology_Exam_2_micro-exam-2-study-guide-images_l11-s05-six-antibiotic-facts.jpg"/>
                    <pic:cNvPicPr/>
                  </pic:nvPicPr>
                  <pic:blipFill>
                    <a:blip r:embed="rId46"/>
                    <a:stretch>
                      <a:fillRect/>
                    </a:stretch>
                  </pic:blipFill>
                  <pic:spPr>
                    <a:xfrm>
                      <a:off x="0" y="0"/>
                      <a:ext cx="3840480" cy="1920240"/>
                    </a:xfrm>
                    <a:prstGeom prst="rect"/>
                  </pic:spPr>
                </pic:pic>
              </a:graphicData>
            </a:graphic>
          </wp:inline>
        </w:drawing>
      </w:r>
    </w:p>
    <w:p>
      <w:pPr>
        <w:spacing w:after="160"/>
        <w:jc w:val="center"/>
      </w:pPr>
      <w:r>
        <w:rPr>
          <w:sz w:val="15"/>
        </w:rPr>
        <w:t>Six facts about antibiotic use to give patients: antibiotics are life-saving ; they treat only bacterial infections; some ear infections and most sore throats do not need one; green mucus is not a sign that one is needed; and every prescription drug carries risks (allergy, rash, diarrhea). Source: PAJ5200.Novel Antimicrobial Therapies-2.pptx, Slide 5.</w:t>
      </w:r>
    </w:p>
    <w:p>
      <w:pPr>
        <w:spacing w:after="120"/>
      </w:pPr>
      <w:r>
        <w:rPr>
          <w:b/>
          <w:i w:val="0"/>
        </w:rPr>
        <w:t>Resistance follows use.</w:t>
      </w:r>
      <w:r>
        <w:rPr>
          <w:b w:val="0"/>
          <w:i w:val="0"/>
        </w:rPr>
        <w:t xml:space="preserve"> There are over 100 antibiotics on the market, and resistance is still becoming more prevalent. Slide 8 tracks three of them from discovery to widespread clinical use to the first resistance detected: penicillin, vancomycin and azithromycin each met resistant bacteria within a few years to about two decades of coming into wide use. (The exact years differ between sources; the pattern is the point.)</w:t>
      </w:r>
    </w:p>
    <w:p>
      <w:pPr>
        <w:spacing w:after="120"/>
      </w:pPr>
      <w:r>
        <w:rPr>
          <w:b/>
          <w:i w:val="0"/>
        </w:rPr>
        <w:t>The “superbugs”</w:t>
      </w:r>
      <w:r>
        <w:rPr>
          <w:b w:val="0"/>
          <w:i w:val="0"/>
        </w:rPr>
        <w:t xml:space="preserve"> (slide 16): methicillin-resistant and methicillin-susceptible </w:t>
      </w:r>
      <w:r>
        <w:rPr>
          <w:b w:val="0"/>
          <w:i/>
        </w:rPr>
        <w:t>Staphylococcus aureus</w:t>
      </w:r>
      <w:r>
        <w:rPr>
          <w:b w:val="0"/>
          <w:i w:val="0"/>
        </w:rPr>
        <w:t xml:space="preserve"> (MRSA, MSSA), vancomycin-resistant and vancomycin-intermediate </w:t>
      </w:r>
      <w:r>
        <w:rPr>
          <w:b w:val="0"/>
          <w:i/>
        </w:rPr>
        <w:t>Staphylococcus aureus</w:t>
      </w:r>
      <w:r>
        <w:rPr>
          <w:b w:val="0"/>
          <w:i w:val="0"/>
        </w:rPr>
        <w:t xml:space="preserve"> (VRSA, VISA), toxigenic </w:t>
      </w:r>
      <w:r>
        <w:rPr>
          <w:b w:val="0"/>
          <w:i/>
        </w:rPr>
        <w:t>Escherichia coli</w:t>
      </w:r>
      <w:r>
        <w:rPr>
          <w:b w:val="0"/>
          <w:i w:val="0"/>
        </w:rPr>
        <w:t xml:space="preserve">, </w:t>
      </w:r>
      <w:r>
        <w:rPr>
          <w:b w:val="0"/>
          <w:i/>
        </w:rPr>
        <w:t>Clostridioides difficile</w:t>
      </w:r>
      <w:r>
        <w:rPr>
          <w:b w:val="0"/>
          <w:i w:val="0"/>
        </w:rPr>
        <w:t xml:space="preserve">, </w:t>
      </w:r>
      <w:r>
        <w:rPr>
          <w:b w:val="0"/>
          <w:i/>
        </w:rPr>
        <w:t>Neisseria gonorrhoeae</w:t>
      </w:r>
      <w:r>
        <w:rPr>
          <w:b w:val="0"/>
          <w:i w:val="0"/>
        </w:rPr>
        <w:t xml:space="preserve">, </w:t>
      </w:r>
      <w:r>
        <w:rPr>
          <w:b w:val="0"/>
          <w:i/>
        </w:rPr>
        <w:t>Mycobacterium tuberculosis</w:t>
      </w:r>
      <w:r>
        <w:rPr>
          <w:b w:val="0"/>
          <w:i w:val="0"/>
        </w:rPr>
        <w:t xml:space="preserve">, carbapenem-resistant </w:t>
      </w:r>
      <w:r>
        <w:rPr>
          <w:b w:val="0"/>
          <w:i/>
        </w:rPr>
        <w:t>Klebsiella pneumoniae</w:t>
      </w:r>
      <w:r>
        <w:rPr>
          <w:b w:val="0"/>
          <w:i w:val="0"/>
        </w:rPr>
        <w:t xml:space="preserve">, vancomycin-resistant </w:t>
      </w:r>
      <w:r>
        <w:rPr>
          <w:b w:val="0"/>
          <w:i/>
        </w:rPr>
        <w:t>Enterococcus</w:t>
      </w:r>
      <w:r>
        <w:rPr>
          <w:b w:val="0"/>
          <w:i w:val="0"/>
        </w:rPr>
        <w:t xml:space="preserve"> and </w:t>
      </w:r>
      <w:r>
        <w:rPr>
          <w:b w:val="0"/>
          <w:i/>
        </w:rPr>
        <w:t>Pseudomonas</w:t>
      </w:r>
      <w:r>
        <w:rPr>
          <w:b w:val="0"/>
          <w:i w:val="0"/>
        </w:rPr>
        <w:t xml:space="preserve">. The slide’s notes add the </w:t>
      </w:r>
      <w:r>
        <w:rPr>
          <w:b/>
          <w:i w:val="0"/>
        </w:rPr>
        <w:t>ESKAPE pathogens</w:t>
      </w:r>
      <w:r>
        <w:rPr>
          <w:b w:val="0"/>
          <w:i w:val="0"/>
        </w:rPr>
        <w:t>, which top the lists of organisms causing nosocomial (hospital-acquired) infections.</w:t>
      </w:r>
    </w:p>
    <w:p>
      <w:pPr>
        <w:pStyle w:val="Heading2"/>
        <w:spacing w:before="200" w:after="100"/>
      </w:pPr>
      <w:r>
        <w:rPr>
          <w:rFonts w:ascii="Georgia" w:hAnsi="Georgia"/>
          <w:color w:val="1F4D2B"/>
        </w:rPr>
        <w:t>11.2 · Objective 1 — How antibiotics are chosen: testing, antibiograms, empiric therapy</w:t>
      </w:r>
    </w:p>
    <w:p>
      <w:pPr>
        <w:spacing w:after="120"/>
      </w:pPr>
      <w:r>
        <w:rPr>
          <w:b/>
          <w:i w:val="0"/>
        </w:rPr>
        <w:t>Disk diffusion (Kirby-Bauer).</w:t>
      </w:r>
      <w:r>
        <w:rPr>
          <w:b w:val="0"/>
          <w:i w:val="0"/>
        </w:rPr>
        <w:t xml:space="preserve"> White paper disks treated with antibiotics are placed on an agar plate inoculated with the organism. The antibiotic diffuses out, and the circular </w:t>
      </w:r>
      <w:r>
        <w:rPr>
          <w:b/>
          <w:i w:val="0"/>
        </w:rPr>
        <w:t>zone of inhibition</w:t>
      </w:r>
      <w:r>
        <w:rPr>
          <w:b w:val="0"/>
          <w:i w:val="0"/>
        </w:rPr>
        <w:t xml:space="preserve"> around each disk shows how effective, or how ineffective, that antimicrobial is against the organism: a wide clear ring means growth was stopped; growth up to the disk means the drug had little effect.</w:t>
      </w:r>
    </w:p>
    <w:p>
      <w:pPr>
        <w:jc w:val="center"/>
      </w:pPr>
      <w:r>
        <w:drawing>
          <wp:inline xmlns:a="http://schemas.openxmlformats.org/drawingml/2006/main" xmlns:pic="http://schemas.openxmlformats.org/drawingml/2006/picture">
            <wp:extent cx="3840480" cy="2877978"/>
            <wp:docPr id="39" name="Picture 39"/>
            <wp:cNvGraphicFramePr>
              <a:graphicFrameLocks noChangeAspect="1"/>
            </wp:cNvGraphicFramePr>
            <a:graphic>
              <a:graphicData uri="http://schemas.openxmlformats.org/drawingml/2006/picture">
                <pic:pic>
                  <pic:nvPicPr>
                    <pic:cNvPr id="0" name="Microbiology_Exam_2_micro-exam-2-study-guide-images_l11-s09-disk-diffusion.jpg"/>
                    <pic:cNvPicPr/>
                  </pic:nvPicPr>
                  <pic:blipFill>
                    <a:blip r:embed="rId47"/>
                    <a:stretch>
                      <a:fillRect/>
                    </a:stretch>
                  </pic:blipFill>
                  <pic:spPr>
                    <a:xfrm>
                      <a:off x="0" y="0"/>
                      <a:ext cx="3840480" cy="2877978"/>
                    </a:xfrm>
                    <a:prstGeom prst="rect"/>
                  </pic:spPr>
                </pic:pic>
              </a:graphicData>
            </a:graphic>
          </wp:inline>
        </w:drawing>
      </w:r>
    </w:p>
    <w:p>
      <w:pPr>
        <w:spacing w:after="160"/>
        <w:jc w:val="center"/>
      </w:pPr>
      <w:r>
        <w:rPr>
          <w:sz w:val="15"/>
        </w:rPr>
        <w:t>Zones of inhibition. Escherichia coli (left) and Staphylococcus aureus (right) on disk-diffusion plates: the clear rings on the right are where the antibiotics stopped growth; on the left the bacteria grow nearly up to the disks. Source: PAJ5200.Novel Antimicrobial Therapies-2.pptx, Slide 9.</w:t>
      </w:r>
    </w:p>
    <w:p>
      <w:pPr>
        <w:spacing w:after="120"/>
      </w:pPr>
      <w:r>
        <w:rPr>
          <w:b/>
          <w:i w:val="0"/>
        </w:rPr>
        <w:t>Antibiograms</w:t>
      </w:r>
      <w:r>
        <w:rPr>
          <w:b w:val="0"/>
          <w:i w:val="0"/>
        </w:rPr>
        <w:t xml:space="preserve"> are profiles of antimicrobial susceptibility, by percentage, used to guide </w:t>
      </w:r>
      <w:r>
        <w:rPr>
          <w:b/>
          <w:i w:val="0"/>
        </w:rPr>
        <w:t>empiric therapy</w:t>
      </w:r>
      <w:r>
        <w:rPr>
          <w:b w:val="0"/>
          <w:i w:val="0"/>
        </w:rPr>
        <w:t xml:space="preserve">. On the slide’s example, methicillin-resistant </w:t>
      </w:r>
      <w:r>
        <w:rPr>
          <w:b w:val="0"/>
          <w:i/>
        </w:rPr>
        <w:t>Staphylococcus aureus</w:t>
      </w:r>
      <w:r>
        <w:rPr>
          <w:b w:val="0"/>
          <w:i w:val="0"/>
        </w:rPr>
        <w:t xml:space="preserve"> is far less often susceptible than methicillin-susceptible strains to ciprofloxacin and erythromycin, while both are fully susceptible to vancomycin. The limitations:</w:t>
      </w:r>
    </w:p>
    <w:p>
      <w:pPr>
        <w:pStyle w:val="ListBullet"/>
        <w:spacing w:after="40"/>
      </w:pPr>
      <w:r>
        <w:rPr>
          <w:b w:val="0"/>
          <w:i w:val="0"/>
          <w:sz w:val="20"/>
        </w:rPr>
        <w:t xml:space="preserve">the </w:t>
      </w:r>
      <w:r>
        <w:rPr>
          <w:b/>
          <w:i w:val="0"/>
          <w:sz w:val="20"/>
        </w:rPr>
        <w:t>minimum inhibitory concentration is not included</w:t>
      </w:r>
      <w:r>
        <w:rPr>
          <w:b w:val="0"/>
          <w:i w:val="0"/>
          <w:sz w:val="20"/>
        </w:rPr>
        <w:t>;</w:t>
      </w:r>
    </w:p>
    <w:p>
      <w:pPr>
        <w:pStyle w:val="ListBullet"/>
        <w:spacing w:after="40"/>
      </w:pPr>
      <w:r>
        <w:rPr>
          <w:b w:val="0"/>
          <w:i w:val="0"/>
          <w:sz w:val="20"/>
        </w:rPr>
        <w:t xml:space="preserve">the </w:t>
      </w:r>
      <w:r>
        <w:rPr>
          <w:b/>
          <w:i w:val="0"/>
          <w:sz w:val="20"/>
        </w:rPr>
        <w:t>patient’s risk factors are not considered</w:t>
      </w:r>
      <w:r>
        <w:rPr>
          <w:b w:val="0"/>
          <w:i w:val="0"/>
          <w:sz w:val="20"/>
        </w:rPr>
        <w:t>;</w:t>
      </w:r>
    </w:p>
    <w:p>
      <w:pPr>
        <w:pStyle w:val="ListBullet"/>
        <w:spacing w:after="40"/>
      </w:pPr>
      <w:r>
        <w:rPr>
          <w:b w:val="0"/>
          <w:i w:val="0"/>
          <w:sz w:val="20"/>
        </w:rPr>
        <w:t xml:space="preserve">there are </w:t>
      </w:r>
      <w:r>
        <w:rPr>
          <w:b/>
          <w:i w:val="0"/>
          <w:sz w:val="20"/>
        </w:rPr>
        <w:t>no data on synergy</w:t>
      </w:r>
      <w:r>
        <w:rPr>
          <w:b w:val="0"/>
          <w:i w:val="0"/>
          <w:sz w:val="20"/>
        </w:rPr>
        <w:t xml:space="preserve"> when antimicrobials are used in combination;</w:t>
      </w:r>
    </w:p>
    <w:p>
      <w:pPr>
        <w:pStyle w:val="ListBullet"/>
        <w:spacing w:after="40"/>
      </w:pPr>
      <w:r>
        <w:rPr>
          <w:b w:val="0"/>
          <w:i w:val="0"/>
          <w:sz w:val="20"/>
        </w:rPr>
        <w:t xml:space="preserve">the data </w:t>
      </w:r>
      <w:r>
        <w:rPr>
          <w:b/>
          <w:i w:val="0"/>
          <w:sz w:val="20"/>
        </w:rPr>
        <w:t>may apply only to a single hospital</w:t>
      </w:r>
      <w:r>
        <w:rPr>
          <w:b w:val="0"/>
          <w:i w:val="0"/>
          <w:sz w:val="20"/>
        </w:rPr>
        <w:t xml:space="preserve"> within a health system.</w:t>
      </w:r>
    </w:p>
    <w:p>
      <w:pPr>
        <w:spacing w:after="120"/>
      </w:pPr>
      <w:r>
        <w:rPr>
          <w:b/>
          <w:i w:val="0"/>
        </w:rPr>
        <w:t>Empiric therapy</w:t>
      </w:r>
      <w:r>
        <w:rPr>
          <w:b w:val="0"/>
          <w:i w:val="0"/>
        </w:rPr>
        <w:t xml:space="preserve"> means antibiotics prescribed </w:t>
      </w:r>
      <w:r>
        <w:rPr>
          <w:b/>
          <w:i w:val="0"/>
        </w:rPr>
        <w:t>before</w:t>
      </w:r>
      <w:r>
        <w:rPr>
          <w:b w:val="0"/>
          <w:i w:val="0"/>
        </w:rPr>
        <w:t xml:space="preserve"> cultures are confirmed or other diagnostic results are available. It is common in human and veterinary medicine, especially for </w:t>
      </w:r>
      <w:r>
        <w:rPr>
          <w:b/>
          <w:i w:val="0"/>
        </w:rPr>
        <w:t>critically ill or emergent</w:t>
      </w:r>
      <w:r>
        <w:rPr>
          <w:b w:val="0"/>
          <w:i w:val="0"/>
        </w:rPr>
        <w:t xml:space="preserve"> patients, is based on </w:t>
      </w:r>
      <w:r>
        <w:rPr>
          <w:b/>
          <w:i w:val="0"/>
        </w:rPr>
        <w:t>prior clinical experience and/or antibiograms</w:t>
      </w:r>
      <w:r>
        <w:rPr>
          <w:b w:val="0"/>
          <w:i w:val="0"/>
        </w:rPr>
        <w:t xml:space="preserve">, and is then </w:t>
      </w:r>
      <w:r>
        <w:rPr>
          <w:b/>
          <w:i w:val="0"/>
        </w:rPr>
        <w:t>adjusted</w:t>
      </w:r>
      <w:r>
        <w:rPr>
          <w:b w:val="0"/>
          <w:i w:val="0"/>
        </w:rPr>
        <w:t xml:space="preserve"> once results arrive (for example, from intravenous to oral). “Why empirical therapy? Because it works!” (Klastersky, 2009).</w:t>
      </w:r>
    </w:p>
    <w:p>
      <w:pPr>
        <w:pStyle w:val="Heading2"/>
        <w:spacing w:before="200" w:after="100"/>
      </w:pPr>
      <w:r>
        <w:rPr>
          <w:rFonts w:ascii="Georgia" w:hAnsi="Georgia"/>
          <w:color w:val="1F4D2B"/>
        </w:rPr>
        <w:t>11.3 · Objective 1 — Prophylaxis and the costs of antimicrobials</w:t>
      </w:r>
    </w:p>
    <w:p>
      <w:pPr>
        <w:spacing w:after="120"/>
      </w:pPr>
      <w:r>
        <w:rPr>
          <w:b/>
          <w:i w:val="0"/>
        </w:rPr>
        <w:t>Special circumstances</w:t>
      </w:r>
      <w:r>
        <w:rPr>
          <w:b w:val="0"/>
          <w:i w:val="0"/>
        </w:rPr>
        <w:t xml:space="preserve"> where antimicrobials are given to prevent rather than treat (slides 12–13):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Circumstance</w:t>
            </w:r>
          </w:p>
        </w:tc>
        <w:tc>
          <w:tcPr>
            <w:tcW w:type="dxa" w:w="5112"/>
            <w:shd w:val="clear" w:color="auto" w:fill="1F4D2B"/>
          </w:tcPr>
          <w:p>
            <w:pPr>
              <w:spacing w:after="40"/>
            </w:pPr>
            <w:r>
              <w:rPr>
                <w:b/>
                <w:color w:val="FFFFFF"/>
                <w:sz w:val="18"/>
              </w:rPr>
            </w:r>
            <w:r>
              <w:rPr>
                <w:b/>
                <w:i w:val="0"/>
                <w:color w:val="FFFFFF"/>
                <w:sz w:val="18"/>
              </w:rPr>
              <w:t>Why, and the examples</w:t>
            </w:r>
          </w:p>
        </w:tc>
      </w:tr>
      <w:tr>
        <w:tc>
          <w:tcPr>
            <w:tcW w:type="dxa" w:w="5112"/>
          </w:tcPr>
          <w:p>
            <w:pPr>
              <w:spacing w:after="40"/>
            </w:pPr>
            <w:r>
              <w:rPr>
                <w:sz w:val="18"/>
              </w:rPr>
            </w:r>
            <w:r>
              <w:rPr>
                <w:b w:val="0"/>
                <w:i w:val="0"/>
                <w:sz w:val="18"/>
              </w:rPr>
              <w:t>Foreign body-associated infections</w:t>
            </w:r>
          </w:p>
        </w:tc>
        <w:tc>
          <w:tcPr>
            <w:tcW w:type="dxa" w:w="5112"/>
          </w:tcPr>
          <w:p>
            <w:pPr>
              <w:spacing w:after="40"/>
            </w:pPr>
            <w:r>
              <w:rPr>
                <w:sz w:val="18"/>
              </w:rPr>
            </w:r>
            <w:r>
              <w:rPr>
                <w:b w:val="0"/>
                <w:i w:val="0"/>
                <w:sz w:val="18"/>
              </w:rPr>
              <w:t xml:space="preserve">Prosthetic implants and devices are prone to microbial </w:t>
            </w:r>
            <w:r>
              <w:rPr>
                <w:b/>
                <w:i w:val="0"/>
                <w:sz w:val="18"/>
              </w:rPr>
              <w:t>biofilm</w:t>
            </w:r>
            <w:r>
              <w:rPr>
                <w:b w:val="0"/>
                <w:i w:val="0"/>
                <w:sz w:val="18"/>
              </w:rPr>
              <w:t xml:space="preserve"> formation.</w:t>
            </w:r>
          </w:p>
        </w:tc>
      </w:tr>
      <w:tr>
        <w:tc>
          <w:tcPr>
            <w:tcW w:type="dxa" w:w="5112"/>
          </w:tcPr>
          <w:p>
            <w:pPr>
              <w:spacing w:after="40"/>
            </w:pPr>
            <w:r>
              <w:rPr>
                <w:sz w:val="18"/>
              </w:rPr>
            </w:r>
            <w:r>
              <w:rPr>
                <w:b w:val="0"/>
                <w:i w:val="0"/>
                <w:sz w:val="18"/>
              </w:rPr>
              <w:t>Presurgical prophylaxis</w:t>
            </w:r>
          </w:p>
        </w:tc>
        <w:tc>
          <w:tcPr>
            <w:tcW w:type="dxa" w:w="5112"/>
          </w:tcPr>
          <w:p>
            <w:pPr>
              <w:spacing w:after="40"/>
            </w:pPr>
            <w:r>
              <w:rPr>
                <w:sz w:val="18"/>
              </w:rPr>
            </w:r>
            <w:r>
              <w:rPr>
                <w:b w:val="0"/>
                <w:i w:val="0"/>
                <w:sz w:val="18"/>
              </w:rPr>
              <w:t xml:space="preserve">Reduces the incidence of </w:t>
            </w:r>
            <w:r>
              <w:rPr>
                <w:b/>
                <w:i w:val="0"/>
                <w:sz w:val="18"/>
              </w:rPr>
              <w:t>post-operative surgical site infections</w:t>
            </w:r>
            <w:r>
              <w:rPr>
                <w:b w:val="0"/>
                <w:i w:val="0"/>
                <w:sz w:val="18"/>
              </w:rPr>
              <w:t>.</w:t>
            </w:r>
          </w:p>
        </w:tc>
      </w:tr>
      <w:tr>
        <w:tc>
          <w:tcPr>
            <w:tcW w:type="dxa" w:w="5112"/>
          </w:tcPr>
          <w:p>
            <w:pPr>
              <w:spacing w:after="40"/>
            </w:pPr>
            <w:r>
              <w:rPr>
                <w:sz w:val="18"/>
              </w:rPr>
            </w:r>
            <w:r>
              <w:rPr>
                <w:b w:val="0"/>
                <w:i w:val="0"/>
                <w:sz w:val="18"/>
              </w:rPr>
              <w:t>Immunocompromised patients</w:t>
            </w:r>
          </w:p>
        </w:tc>
        <w:tc>
          <w:tcPr>
            <w:tcW w:type="dxa" w:w="5112"/>
          </w:tcPr>
          <w:p>
            <w:pPr>
              <w:spacing w:after="40"/>
            </w:pPr>
            <w:r>
              <w:rPr>
                <w:sz w:val="18"/>
              </w:rPr>
            </w:r>
            <w:r>
              <w:rPr>
                <w:b w:val="0"/>
                <w:i w:val="0"/>
                <w:sz w:val="18"/>
              </w:rPr>
              <w:t>Human immunodeficiency virus infection and acquired immunodeficiency syndrome, cancer chemotherapy, immunosuppressive therapy for organ transplant.</w:t>
            </w:r>
          </w:p>
        </w:tc>
      </w:tr>
      <w:tr>
        <w:tc>
          <w:tcPr>
            <w:tcW w:type="dxa" w:w="5112"/>
          </w:tcPr>
          <w:p>
            <w:pPr>
              <w:spacing w:after="40"/>
            </w:pPr>
            <w:r>
              <w:rPr>
                <w:sz w:val="18"/>
              </w:rPr>
            </w:r>
            <w:r>
              <w:rPr>
                <w:b w:val="0"/>
                <w:i w:val="0"/>
                <w:sz w:val="18"/>
              </w:rPr>
              <w:t>Contacts of an infected patient</w:t>
            </w:r>
          </w:p>
        </w:tc>
        <w:tc>
          <w:tcPr>
            <w:tcW w:type="dxa" w:w="5112"/>
          </w:tcPr>
          <w:p>
            <w:pPr>
              <w:spacing w:after="40"/>
            </w:pPr>
            <w:r>
              <w:rPr>
                <w:sz w:val="18"/>
              </w:rPr>
            </w:r>
            <w:r>
              <w:rPr>
                <w:b w:val="0"/>
                <w:i w:val="0"/>
                <w:sz w:val="18"/>
              </w:rPr>
              <w:t xml:space="preserve">Prevents transmission to susceptible contacts, for example </w:t>
            </w:r>
            <w:r>
              <w:rPr>
                <w:b/>
                <w:i w:val="0"/>
                <w:sz w:val="18"/>
              </w:rPr>
              <w:t>tuberculosis, meningitis or pertussis</w:t>
            </w:r>
            <w:r>
              <w:rPr>
                <w:b w:val="0"/>
                <w:i w:val="0"/>
                <w:sz w:val="18"/>
              </w:rPr>
              <w:t>.</w:t>
            </w:r>
          </w:p>
        </w:tc>
      </w:tr>
      <w:tr>
        <w:tc>
          <w:tcPr>
            <w:tcW w:type="dxa" w:w="5112"/>
          </w:tcPr>
          <w:p>
            <w:pPr>
              <w:spacing w:after="40"/>
            </w:pPr>
            <w:r>
              <w:rPr>
                <w:sz w:val="18"/>
              </w:rPr>
            </w:r>
            <w:r>
              <w:rPr>
                <w:b w:val="0"/>
                <w:i w:val="0"/>
                <w:sz w:val="18"/>
              </w:rPr>
              <w:t>Dental and other invasive procedures</w:t>
            </w:r>
          </w:p>
        </w:tc>
        <w:tc>
          <w:tcPr>
            <w:tcW w:type="dxa" w:w="5112"/>
          </w:tcPr>
          <w:p>
            <w:pPr>
              <w:spacing w:after="40"/>
            </w:pPr>
            <w:r>
              <w:rPr>
                <w:sz w:val="18"/>
              </w:rPr>
            </w:r>
            <w:r>
              <w:rPr>
                <w:b w:val="0"/>
                <w:i w:val="0"/>
                <w:sz w:val="18"/>
              </w:rPr>
              <w:t xml:space="preserve">Many dentists now limit it to a </w:t>
            </w:r>
            <w:r>
              <w:rPr>
                <w:b/>
                <w:i w:val="0"/>
                <w:sz w:val="18"/>
              </w:rPr>
              <w:t>few high-risk scenarios</w:t>
            </w:r>
            <w:r>
              <w:rPr>
                <w:b w:val="0"/>
                <w:i w:val="0"/>
                <w:sz w:val="18"/>
              </w:rPr>
              <w:t xml:space="preserve">, such as </w:t>
            </w:r>
            <w:r>
              <w:rPr>
                <w:b/>
                <w:i w:val="0"/>
                <w:sz w:val="18"/>
              </w:rPr>
              <w:t>prosthetic heart valves or a history of endocarditis</w:t>
            </w:r>
            <w:r>
              <w:rPr>
                <w:b w:val="0"/>
                <w:i w:val="0"/>
                <w:sz w:val="18"/>
              </w:rPr>
              <w:t>.</w:t>
            </w:r>
          </w:p>
        </w:tc>
      </w:tr>
      <w:tr>
        <w:tc>
          <w:tcPr>
            <w:tcW w:type="dxa" w:w="5112"/>
          </w:tcPr>
          <w:p>
            <w:pPr>
              <w:spacing w:after="40"/>
            </w:pPr>
            <w:r>
              <w:rPr>
                <w:sz w:val="18"/>
              </w:rPr>
            </w:r>
            <w:r>
              <w:rPr>
                <w:b w:val="0"/>
                <w:i w:val="0"/>
                <w:sz w:val="18"/>
              </w:rPr>
              <w:t>High-risk traumatic injuries</w:t>
            </w:r>
          </w:p>
        </w:tc>
        <w:tc>
          <w:tcPr>
            <w:tcW w:type="dxa" w:w="5112"/>
          </w:tcPr>
          <w:p>
            <w:pPr>
              <w:spacing w:after="40"/>
            </w:pPr>
            <w:r>
              <w:rPr>
                <w:sz w:val="18"/>
              </w:rPr>
            </w:r>
            <w:r>
              <w:rPr>
                <w:b w:val="0"/>
                <w:i w:val="0"/>
                <w:sz w:val="18"/>
              </w:rPr>
              <w:t xml:space="preserve">For example </w:t>
            </w:r>
            <w:r>
              <w:rPr>
                <w:b/>
                <w:i w:val="0"/>
                <w:sz w:val="18"/>
              </w:rPr>
              <w:t>animal bites</w:t>
            </w:r>
            <w:r>
              <w:rPr>
                <w:b w:val="0"/>
                <w:i w:val="0"/>
                <w:sz w:val="18"/>
              </w:rPr>
              <w:t xml:space="preserve"> or penetrating brain injury.</w:t>
            </w:r>
          </w:p>
        </w:tc>
      </w:tr>
    </w:tbl>
    <w:p>
      <w:pPr>
        <w:spacing w:after="80"/>
      </w:pPr>
    </w:p>
    <w:p>
      <w:pPr>
        <w:spacing w:after="120"/>
      </w:pPr>
      <w:r>
        <w:rPr>
          <w:b/>
          <w:i w:val="0"/>
        </w:rPr>
        <w:t>Adverse effects of antimicrobial drugs</w:t>
      </w:r>
      <w:r>
        <w:rPr>
          <w:b w:val="0"/>
          <w:i w:val="0"/>
        </w:rPr>
        <w:t xml:space="preserve"> come in two kinds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Direct (on the patient, from the drug)</w:t>
            </w:r>
          </w:p>
        </w:tc>
        <w:tc>
          <w:tcPr>
            <w:tcW w:type="dxa" w:w="5112"/>
            <w:shd w:val="clear" w:color="auto" w:fill="1F4D2B"/>
          </w:tcPr>
          <w:p>
            <w:pPr>
              <w:spacing w:after="40"/>
            </w:pPr>
            <w:r>
              <w:rPr>
                <w:b/>
                <w:color w:val="FFFFFF"/>
                <w:sz w:val="18"/>
              </w:rPr>
            </w:r>
            <w:r>
              <w:rPr>
                <w:b/>
                <w:i w:val="0"/>
                <w:color w:val="FFFFFF"/>
                <w:sz w:val="18"/>
              </w:rPr>
              <w:t>Indirect (through other microbes)</w:t>
            </w:r>
          </w:p>
        </w:tc>
      </w:tr>
      <w:tr>
        <w:tc>
          <w:tcPr>
            <w:tcW w:type="dxa" w:w="5112"/>
          </w:tcPr>
          <w:p>
            <w:pPr>
              <w:spacing w:after="40"/>
            </w:pPr>
            <w:r>
              <w:rPr>
                <w:sz w:val="18"/>
              </w:rPr>
            </w:r>
            <w:r>
              <w:rPr>
                <w:b w:val="0"/>
                <w:i w:val="0"/>
                <w:sz w:val="18"/>
              </w:rPr>
              <w:t xml:space="preserve">Allergy, possibly life-threatening; acute or chronic </w:t>
            </w:r>
            <w:r>
              <w:rPr>
                <w:b/>
                <w:i w:val="0"/>
                <w:sz w:val="18"/>
              </w:rPr>
              <w:t>toxicity</w:t>
            </w:r>
            <w:r>
              <w:rPr>
                <w:b w:val="0"/>
                <w:i w:val="0"/>
                <w:sz w:val="18"/>
              </w:rPr>
              <w:t xml:space="preserve"> (such as kidney or liver toxicity); </w:t>
            </w:r>
            <w:r>
              <w:rPr>
                <w:b/>
                <w:i w:val="0"/>
                <w:sz w:val="18"/>
              </w:rPr>
              <w:t>drug-drug interactions</w:t>
            </w:r>
            <w:r>
              <w:rPr>
                <w:b w:val="0"/>
                <w:i w:val="0"/>
                <w:sz w:val="18"/>
              </w:rPr>
              <w:t xml:space="preserve">; </w:t>
            </w:r>
            <w:r>
              <w:rPr>
                <w:b/>
                <w:i w:val="0"/>
                <w:sz w:val="18"/>
              </w:rPr>
              <w:t>therapeutic failure</w:t>
            </w:r>
            <w:r>
              <w:rPr>
                <w:b w:val="0"/>
                <w:i w:val="0"/>
                <w:sz w:val="18"/>
              </w:rPr>
              <w:t>.</w:t>
            </w:r>
          </w:p>
        </w:tc>
        <w:tc>
          <w:tcPr>
            <w:tcW w:type="dxa" w:w="5112"/>
          </w:tcPr>
          <w:p>
            <w:pPr>
              <w:spacing w:after="40"/>
            </w:pPr>
            <w:r>
              <w:rPr>
                <w:sz w:val="18"/>
              </w:rPr>
            </w:r>
            <w:r>
              <w:rPr>
                <w:b w:val="0"/>
                <w:i w:val="0"/>
                <w:sz w:val="18"/>
              </w:rPr>
              <w:t xml:space="preserve">Effects on the </w:t>
            </w:r>
            <w:r>
              <w:rPr>
                <w:b/>
                <w:i w:val="0"/>
                <w:sz w:val="18"/>
              </w:rPr>
              <w:t>commensal microflora</w:t>
            </w:r>
            <w:r>
              <w:rPr>
                <w:b w:val="0"/>
                <w:i w:val="0"/>
                <w:sz w:val="18"/>
              </w:rPr>
              <w:t xml:space="preserve"> of humans or animals; </w:t>
            </w:r>
            <w:r>
              <w:rPr>
                <w:b/>
                <w:i/>
                <w:sz w:val="18"/>
              </w:rPr>
              <w:t>Clostridioides difficile</w:t>
            </w:r>
            <w:r>
              <w:rPr>
                <w:b/>
                <w:i w:val="0"/>
                <w:sz w:val="18"/>
              </w:rPr>
              <w:t xml:space="preserve"> infection</w:t>
            </w:r>
            <w:r>
              <w:rPr>
                <w:b w:val="0"/>
                <w:i w:val="0"/>
                <w:sz w:val="18"/>
              </w:rPr>
              <w:t xml:space="preserve">; a greater chance of infection with </w:t>
            </w:r>
            <w:r>
              <w:rPr>
                <w:b/>
                <w:i w:val="0"/>
                <w:sz w:val="18"/>
              </w:rPr>
              <w:t>drug-resistant pathogens</w:t>
            </w:r>
            <w:r>
              <w:rPr>
                <w:b w:val="0"/>
                <w:i w:val="0"/>
                <w:sz w:val="18"/>
              </w:rPr>
              <w:t xml:space="preserve">; effects on </w:t>
            </w:r>
            <w:r>
              <w:rPr>
                <w:b/>
                <w:i w:val="0"/>
                <w:sz w:val="18"/>
              </w:rPr>
              <w:t>environmental microflora</w:t>
            </w:r>
            <w:r>
              <w:rPr>
                <w:b w:val="0"/>
                <w:i w:val="0"/>
                <w:sz w:val="18"/>
              </w:rPr>
              <w:t>, such as antibiotics in the food or water supply.</w:t>
            </w:r>
          </w:p>
        </w:tc>
      </w:tr>
    </w:tbl>
    <w:p>
      <w:pPr>
        <w:spacing w:after="80"/>
      </w:pPr>
    </w:p>
    <w:p>
      <w:pPr>
        <w:spacing w:after="120"/>
      </w:pPr>
      <w:r>
        <w:rPr>
          <w:b w:val="0"/>
          <w:i w:val="0"/>
        </w:rPr>
        <w:t xml:space="preserve">The indirect column is the bridge to objectives 2–4: </w:t>
      </w:r>
      <w:r>
        <w:rPr>
          <w:b w:val="0"/>
          <w:i/>
        </w:rPr>
        <w:t>Clostridioides difficile</w:t>
      </w:r>
      <w:r>
        <w:rPr>
          <w:b w:val="0"/>
          <w:i w:val="0"/>
        </w:rPr>
        <w:t xml:space="preserve"> infection is what happens when an antibiotic clears the commensal flora, and fecal microbiota transplant is the therapy that puts that flora back.</w:t>
      </w:r>
    </w:p>
    <w:p>
      <w:pPr>
        <w:pStyle w:val="Heading2"/>
        <w:spacing w:before="200" w:after="100"/>
      </w:pPr>
      <w:r>
        <w:rPr>
          <w:rFonts w:ascii="Georgia" w:hAnsi="Georgia"/>
          <w:color w:val="1F4D2B"/>
        </w:rPr>
        <w:t>11.4 · Objective 2 — Fecal microbiota transplant</w:t>
      </w:r>
    </w:p>
    <w:p>
      <w:pPr>
        <w:spacing w:after="120"/>
      </w:pPr>
      <w:r>
        <w:rPr>
          <w:b/>
          <w:i w:val="0"/>
        </w:rPr>
        <w:t>Fecal microbiota transplant</w:t>
      </w:r>
      <w:r>
        <w:rPr>
          <w:b w:val="0"/>
          <w:i w:val="0"/>
        </w:rPr>
        <w:t xml:space="preserve"> gives a patient screened donor stool to realign their gastrointestinal microflora, “the power of poop”.</w:t>
      </w:r>
    </w:p>
    <w:p>
      <w:pPr>
        <w:pStyle w:val="ListBullet"/>
        <w:spacing w:after="40"/>
      </w:pPr>
      <w:r>
        <w:rPr>
          <w:b/>
          <w:i w:val="0"/>
          <w:sz w:val="20"/>
        </w:rPr>
        <w:t>It is old.</w:t>
      </w:r>
      <w:r>
        <w:rPr>
          <w:b w:val="0"/>
          <w:i w:val="0"/>
          <w:sz w:val="20"/>
        </w:rPr>
        <w:t xml:space="preserve"> It has been used for centuries in human and animal medicine; old Chinese texts give recipes for “yellow soup” (Ge Hong in the 4th century and Li Shizhen in the 16th are the sources usually cited).</w:t>
      </w:r>
    </w:p>
    <w:p>
      <w:pPr>
        <w:pStyle w:val="ListBullet"/>
        <w:spacing w:after="40"/>
      </w:pPr>
      <w:r>
        <w:rPr>
          <w:b/>
          <w:i w:val="0"/>
          <w:sz w:val="20"/>
        </w:rPr>
        <w:t xml:space="preserve">Its researched use is </w:t>
      </w:r>
      <w:r>
        <w:rPr>
          <w:b/>
          <w:i/>
          <w:sz w:val="20"/>
        </w:rPr>
        <w:t>Clostridioides difficile</w:t>
      </w:r>
      <w:r>
        <w:rPr>
          <w:b/>
          <w:i w:val="0"/>
          <w:sz w:val="20"/>
        </w:rPr>
        <w:t xml:space="preserve"> infection</w:t>
      </w:r>
      <w:r>
        <w:rPr>
          <w:b w:val="0"/>
          <w:i w:val="0"/>
          <w:sz w:val="20"/>
        </w:rPr>
        <w:t xml:space="preserve">, about 500,000 cases a year and about 30,000 deaths in the United States alone. Preventing </w:t>
      </w:r>
      <w:r>
        <w:rPr>
          <w:b/>
          <w:i w:val="0"/>
          <w:sz w:val="20"/>
        </w:rPr>
        <w:t>recurrent</w:t>
      </w:r>
      <w:r>
        <w:rPr>
          <w:b w:val="0"/>
          <w:i/>
          <w:sz w:val="20"/>
        </w:rPr>
        <w:t>Clostridioides difficile</w:t>
      </w:r>
      <w:r>
        <w:rPr>
          <w:b w:val="0"/>
          <w:i w:val="0"/>
          <w:sz w:val="20"/>
        </w:rPr>
        <w:t xml:space="preserve"> infection is its established use (see 11.7 on the slide’s other conditions).</w:t>
      </w:r>
    </w:p>
    <w:p>
      <w:pPr>
        <w:pStyle w:val="ListBullet"/>
        <w:spacing w:after="40"/>
      </w:pPr>
      <w:r>
        <w:rPr>
          <w:b/>
          <w:i w:val="0"/>
          <w:sz w:val="20"/>
        </w:rPr>
        <w:t>How it is given:</w:t>
      </w:r>
      <w:r>
        <w:rPr>
          <w:b w:val="0"/>
          <w:i w:val="0"/>
          <w:sz w:val="20"/>
        </w:rPr>
        <w:t xml:space="preserve"> by nasogastric tube, colonoscopy or enema, using screened donor stool.</w:t>
      </w:r>
    </w:p>
    <w:p>
      <w:pPr>
        <w:pStyle w:val="ListBullet"/>
        <w:spacing w:after="40"/>
      </w:pPr>
      <w:r>
        <w:rPr>
          <w:b/>
          <w:i w:val="0"/>
          <w:sz w:val="20"/>
        </w:rPr>
        <w:t>Stool banks</w:t>
      </w:r>
      <w:r>
        <w:rPr>
          <w:b w:val="0"/>
          <w:i w:val="0"/>
          <w:sz w:val="20"/>
        </w:rPr>
        <w:t xml:space="preserve"> make it more accessible. </w:t>
      </w:r>
      <w:r>
        <w:rPr>
          <w:b/>
          <w:i w:val="0"/>
          <w:sz w:val="20"/>
        </w:rPr>
        <w:t>Donor screening is similar to blood bank screening</w:t>
      </w:r>
      <w:r>
        <w:rPr>
          <w:b w:val="0"/>
          <w:i w:val="0"/>
          <w:sz w:val="20"/>
        </w:rPr>
        <w:t xml:space="preserve">, to reduce the risk from blood-borne and other pathogens: human immunodeficiency virus, hepatitis A, B and C, syphilis, </w:t>
      </w:r>
      <w:r>
        <w:rPr>
          <w:b w:val="0"/>
          <w:i/>
          <w:sz w:val="20"/>
        </w:rPr>
        <w:t>Clostridioides difficile</w:t>
      </w:r>
      <w:r>
        <w:rPr>
          <w:b w:val="0"/>
          <w:i w:val="0"/>
          <w:sz w:val="20"/>
        </w:rPr>
        <w:t xml:space="preserve">, and the parasites </w:t>
      </w:r>
      <w:r>
        <w:rPr>
          <w:b w:val="0"/>
          <w:i/>
          <w:sz w:val="20"/>
        </w:rPr>
        <w:t>Giardia</w:t>
      </w:r>
      <w:r>
        <w:rPr>
          <w:b w:val="0"/>
          <w:i w:val="0"/>
          <w:sz w:val="20"/>
        </w:rPr>
        <w:t xml:space="preserve"> and </w:t>
      </w:r>
      <w:r>
        <w:rPr>
          <w:b w:val="0"/>
          <w:i/>
          <w:sz w:val="20"/>
        </w:rPr>
        <w:t>Cryptosporidium</w:t>
      </w:r>
      <w:r>
        <w:rPr>
          <w:b w:val="0"/>
          <w:i w:val="0"/>
          <w:sz w:val="20"/>
        </w:rPr>
        <w:t>.</w:t>
      </w:r>
    </w:p>
    <w:p>
      <w:pPr>
        <w:pStyle w:val="ListBullet"/>
        <w:spacing w:after="40"/>
      </w:pPr>
      <w:r>
        <w:rPr>
          <w:b w:val="0"/>
          <w:i w:val="0"/>
          <w:sz w:val="20"/>
        </w:rPr>
        <w:t xml:space="preserve">Veterinarians call it </w:t>
      </w:r>
      <w:r>
        <w:rPr>
          <w:b/>
          <w:i w:val="0"/>
          <w:sz w:val="20"/>
        </w:rPr>
        <w:t>“transfaunation”</w:t>
      </w:r>
      <w:r>
        <w:rPr>
          <w:b w:val="0"/>
          <w:i w:val="0"/>
          <w:sz w:val="20"/>
        </w:rPr>
        <w:t>, and it works for animals too.</w:t>
      </w:r>
    </w:p>
    <w:p>
      <w:pPr>
        <w:pStyle w:val="Heading2"/>
        <w:spacing w:before="200" w:after="100"/>
      </w:pPr>
      <w:r>
        <w:rPr>
          <w:rFonts w:ascii="Georgia" w:hAnsi="Georgia"/>
          <w:color w:val="1F4D2B"/>
        </w:rPr>
        <w:t>11.5 · Objective 3 — Phage therapy</w:t>
      </w:r>
    </w:p>
    <w:p>
      <w:pPr>
        <w:spacing w:after="120"/>
      </w:pPr>
      <w:r>
        <w:rPr>
          <w:b/>
          <w:i w:val="0"/>
        </w:rPr>
        <w:t>Bacteriophages</w:t>
      </w:r>
      <w:r>
        <w:rPr>
          <w:b w:val="0"/>
          <w:i w:val="0"/>
        </w:rPr>
        <w:t xml:space="preserve"> (“phages”) are very small viruses that specifically attack </w:t>
      </w:r>
      <w:r>
        <w:rPr>
          <w:b/>
          <w:i w:val="0"/>
        </w:rPr>
        <w:t>bacteria and no other types of cells</w:t>
      </w:r>
      <w:r>
        <w:rPr>
          <w:b w:val="0"/>
          <w:i w:val="0"/>
        </w:rPr>
        <w:t xml:space="preserve">. Like all viruses they carry deoxyribonucleic acid or ribonucleic acid, and they replicate by a </w:t>
      </w:r>
      <w:r>
        <w:rPr>
          <w:b/>
          <w:i w:val="0"/>
        </w:rPr>
        <w:t>lytic</w:t>
      </w:r>
      <w:r>
        <w:rPr>
          <w:b w:val="0"/>
          <w:i w:val="0"/>
        </w:rPr>
        <w:t xml:space="preserve"> or a </w:t>
      </w:r>
      <w:r>
        <w:rPr>
          <w:b/>
          <w:i w:val="0"/>
        </w:rPr>
        <w:t>lysogenic</w:t>
      </w:r>
      <w:r>
        <w:rPr>
          <w:b w:val="0"/>
          <w:i w:val="0"/>
        </w:rPr>
        <w:t xml:space="preserve"> life cycle. For therapy you need </w:t>
      </w:r>
      <w:r>
        <w:rPr>
          <w:b/>
          <w:i w:val="0"/>
        </w:rPr>
        <w:t>lytic phages with deoxyribonucleic acid</w:t>
      </w:r>
      <w:r>
        <w:rPr>
          <w:b w:val="0"/>
          <w:i w:val="0"/>
        </w:rPr>
        <w:t>: phages that destroy the bacterium rather than settling into its genome. “The enemy of my enemy is my friend”: the bacteria’s own enemies, put to work for the patient.</w:t>
      </w:r>
    </w:p>
    <w:p>
      <w:pPr>
        <w:jc w:val="center"/>
      </w:pPr>
      <w:r>
        <w:drawing>
          <wp:inline xmlns:a="http://schemas.openxmlformats.org/drawingml/2006/main" xmlns:pic="http://schemas.openxmlformats.org/drawingml/2006/picture">
            <wp:extent cx="3840480" cy="2406701"/>
            <wp:docPr id="40" name="Picture 40"/>
            <wp:cNvGraphicFramePr>
              <a:graphicFrameLocks noChangeAspect="1"/>
            </wp:cNvGraphicFramePr>
            <a:graphic>
              <a:graphicData uri="http://schemas.openxmlformats.org/drawingml/2006/picture">
                <pic:pic>
                  <pic:nvPicPr>
                    <pic:cNvPr id="0" name="Microbiology_Exam_2_micro-exam-2-study-guide-images_l11-s18-phage-structure.jpg"/>
                    <pic:cNvPicPr/>
                  </pic:nvPicPr>
                  <pic:blipFill>
                    <a:blip r:embed="rId48"/>
                    <a:stretch>
                      <a:fillRect/>
                    </a:stretch>
                  </pic:blipFill>
                  <pic:spPr>
                    <a:xfrm>
                      <a:off x="0" y="0"/>
                      <a:ext cx="3840480" cy="2406701"/>
                    </a:xfrm>
                    <a:prstGeom prst="rect"/>
                  </pic:spPr>
                </pic:pic>
              </a:graphicData>
            </a:graphic>
          </wp:inline>
        </w:drawing>
      </w:r>
    </w:p>
    <w:p>
      <w:pPr>
        <w:spacing w:after="160"/>
        <w:jc w:val="center"/>
      </w:pPr>
      <w:r>
        <w:rPr>
          <w:sz w:val="15"/>
        </w:rPr>
        <w:t>A tailed bacteriophage. The head holds the deoxyribonucleic acid; the tail tube , inside its sheath , delivers it through the bacterial wall; the baseplate and long tail fibers attach the phage to its host. Source: PAJ5200.Novel Antimicrobial Therapies-2.pptx, Slide 18.</w:t>
      </w:r>
    </w:p>
    <w:p>
      <w:pPr>
        <w:spacing w:after="120"/>
      </w:pPr>
      <w:r>
        <w:rPr>
          <w:b/>
          <w:i w:val="0"/>
        </w:rPr>
        <w:t>Why it is an option now.</w:t>
      </w:r>
      <w:r>
        <w:rPr>
          <w:b w:val="0"/>
          <w:i w:val="0"/>
        </w:rPr>
        <w:t xml:space="preserve"> Phages exhibit </w:t>
      </w:r>
      <w:r>
        <w:rPr>
          <w:b/>
          <w:i w:val="0"/>
        </w:rPr>
        <w:t>high host specificity</w:t>
      </w:r>
      <w:r>
        <w:rPr>
          <w:b w:val="0"/>
          <w:i w:val="0"/>
        </w:rPr>
        <w:t xml:space="preserve">, so they could attack highly antibiotic-resistant clinical strains. The idea is not new: it was explored in eastern Europe in the 1920s and 1930s and </w:t>
      </w:r>
      <w:r>
        <w:rPr>
          <w:b/>
          <w:i w:val="0"/>
        </w:rPr>
        <w:t>abandoned in the West with the emergence of antibiotic therapy</w:t>
      </w:r>
      <w:r>
        <w:rPr>
          <w:b w:val="0"/>
          <w:i w:val="0"/>
        </w:rPr>
        <w:t xml:space="preserve"> (penicillin became clinically available in the 1940s). One obstacle today is translating the original publications, which are in non-English journals.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Potential benefits (slide 22)</w:t>
            </w:r>
          </w:p>
        </w:tc>
        <w:tc>
          <w:tcPr>
            <w:tcW w:type="dxa" w:w="5112"/>
            <w:shd w:val="clear" w:color="auto" w:fill="1F4D2B"/>
          </w:tcPr>
          <w:p>
            <w:pPr>
              <w:spacing w:after="40"/>
            </w:pPr>
            <w:r>
              <w:rPr>
                <w:b/>
                <w:color w:val="FFFFFF"/>
                <w:sz w:val="18"/>
              </w:rPr>
            </w:r>
            <w:r>
              <w:rPr>
                <w:b/>
                <w:i w:val="0"/>
                <w:color w:val="FFFFFF"/>
                <w:sz w:val="18"/>
              </w:rPr>
              <w:t>The bad news (slide 21)</w:t>
            </w:r>
          </w:p>
        </w:tc>
      </w:tr>
      <w:tr>
        <w:tc>
          <w:tcPr>
            <w:tcW w:type="dxa" w:w="5112"/>
          </w:tcPr>
          <w:p>
            <w:pPr>
              <w:spacing w:after="40"/>
            </w:pPr>
            <w:r>
              <w:rPr>
                <w:sz w:val="18"/>
              </w:rPr>
            </w:r>
            <w:r>
              <w:rPr>
                <w:b w:val="0"/>
                <w:i w:val="0"/>
                <w:sz w:val="18"/>
              </w:rPr>
              <w:t xml:space="preserve">Could be used against </w:t>
            </w:r>
            <w:r>
              <w:rPr>
                <w:b/>
                <w:i w:val="0"/>
                <w:sz w:val="18"/>
              </w:rPr>
              <w:t>multidrug-resistant</w:t>
            </w:r>
            <w:r>
              <w:rPr>
                <w:b w:val="0"/>
                <w:i w:val="0"/>
                <w:sz w:val="18"/>
              </w:rPr>
              <w:t xml:space="preserve"> pathogens (extensively and totally drug-resistant strains are a concern too).</w:t>
            </w:r>
            <w:r>
              <w:rPr>
                <w:b/>
                <w:i w:val="0"/>
                <w:sz w:val="18"/>
              </w:rPr>
              <w:t>Narrow spectrum</w:t>
            </w:r>
            <w:r>
              <w:rPr>
                <w:b w:val="0"/>
                <w:i w:val="0"/>
                <w:sz w:val="18"/>
              </w:rPr>
              <w:t>, which would preserve the patient’s existing microbiome.</w:t>
            </w:r>
            <w:r>
              <w:rPr>
                <w:b w:val="0"/>
                <w:i w:val="0"/>
                <w:sz w:val="18"/>
              </w:rPr>
              <w:t xml:space="preserve">Potentially </w:t>
            </w:r>
            <w:r>
              <w:rPr>
                <w:b/>
                <w:i w:val="0"/>
                <w:sz w:val="18"/>
              </w:rPr>
              <w:t>low risk of side effects</w:t>
            </w:r>
            <w:r>
              <w:rPr>
                <w:b w:val="0"/>
                <w:i w:val="0"/>
                <w:sz w:val="18"/>
              </w:rPr>
              <w:t>.</w:t>
            </w:r>
            <w:r>
              <w:rPr>
                <w:b/>
                <w:i w:val="0"/>
                <w:sz w:val="18"/>
              </w:rPr>
              <w:t>Wide distribution</w:t>
            </w:r>
            <w:r>
              <w:rPr>
                <w:b w:val="0"/>
                <w:i w:val="0"/>
                <w:sz w:val="18"/>
              </w:rPr>
              <w:t xml:space="preserve"> in the body after systemic administration.</w:t>
            </w:r>
            <w:r>
              <w:rPr>
                <w:b w:val="0"/>
                <w:i w:val="0"/>
                <w:sz w:val="18"/>
              </w:rPr>
              <w:t xml:space="preserve">Potential to </w:t>
            </w:r>
            <w:r>
              <w:rPr>
                <w:b/>
                <w:i w:val="0"/>
                <w:sz w:val="18"/>
              </w:rPr>
              <w:t>reduce the inflammatory response</w:t>
            </w:r>
            <w:r>
              <w:rPr>
                <w:b w:val="0"/>
                <w:i w:val="0"/>
                <w:sz w:val="18"/>
              </w:rPr>
              <w:t>.</w:t>
            </w:r>
            <w:r>
              <w:rPr>
                <w:b w:val="0"/>
                <w:i w:val="0"/>
                <w:sz w:val="18"/>
              </w:rPr>
              <w:t xml:space="preserve">Could eventually be </w:t>
            </w:r>
            <w:r>
              <w:rPr>
                <w:b/>
                <w:i w:val="0"/>
                <w:sz w:val="18"/>
              </w:rPr>
              <w:t>more cost effective</w:t>
            </w:r>
            <w:r>
              <w:rPr>
                <w:b w:val="0"/>
                <w:i w:val="0"/>
                <w:sz w:val="18"/>
              </w:rPr>
              <w:t xml:space="preserve"> than antibiotics.</w:t>
            </w:r>
            <w:r>
              <w:rPr>
                <w:b w:val="0"/>
                <w:i w:val="0"/>
                <w:sz w:val="18"/>
              </w:rPr>
              <w:t xml:space="preserve">Greater efficacy: phages target specific bacterial cells and then </w:t>
            </w:r>
            <w:r>
              <w:rPr>
                <w:b/>
                <w:i w:val="0"/>
                <w:sz w:val="18"/>
              </w:rPr>
              <w:t>die off when their host is no longer present</w:t>
            </w:r>
            <w:r>
              <w:rPr>
                <w:b w:val="0"/>
                <w:i w:val="0"/>
                <w:sz w:val="18"/>
              </w:rPr>
              <w:t>.</w:t>
            </w:r>
          </w:p>
        </w:tc>
        <w:tc>
          <w:tcPr>
            <w:tcW w:type="dxa" w:w="5112"/>
          </w:tcPr>
          <w:p>
            <w:pPr>
              <w:spacing w:after="40"/>
            </w:pPr>
            <w:r>
              <w:rPr>
                <w:sz w:val="18"/>
              </w:rPr>
            </w:r>
            <w:r>
              <w:rPr>
                <w:b/>
                <w:i w:val="0"/>
                <w:sz w:val="18"/>
              </w:rPr>
              <w:t>Not a magic bullet</w:t>
            </w:r>
            <w:r>
              <w:rPr>
                <w:b w:val="0"/>
                <w:i w:val="0"/>
                <w:sz w:val="18"/>
              </w:rPr>
              <w:t>: the optimal dose, route, frequency and duration still need to be precisely defined.</w:t>
            </w:r>
            <w:r>
              <w:rPr>
                <w:b w:val="0"/>
                <w:i w:val="0"/>
                <w:sz w:val="18"/>
              </w:rPr>
              <w:t xml:space="preserve">Clinicians </w:t>
            </w:r>
            <w:r>
              <w:rPr>
                <w:b/>
                <w:i w:val="0"/>
                <w:sz w:val="18"/>
              </w:rPr>
              <w:t>must know the causative agent</w:t>
            </w:r>
            <w:r>
              <w:rPr>
                <w:b w:val="0"/>
                <w:i w:val="0"/>
                <w:sz w:val="18"/>
              </w:rPr>
              <w:t>, because host specificity is so high; identifying it can be time-consuming and cost-prohibitive in resource-limited settings.</w:t>
            </w:r>
            <w:r>
              <w:rPr>
                <w:b/>
                <w:i w:val="0"/>
                <w:sz w:val="18"/>
              </w:rPr>
              <w:t>Gene transfer</w:t>
            </w:r>
            <w:r>
              <w:rPr>
                <w:b w:val="0"/>
                <w:i w:val="0"/>
                <w:sz w:val="18"/>
              </w:rPr>
              <w:t>: what if the phage transfers deoxyribonucleic acid to its host cell?</w:t>
            </w:r>
            <w:r>
              <w:rPr>
                <w:b w:val="0"/>
                <w:i w:val="0"/>
                <w:sz w:val="18"/>
              </w:rPr>
              <w:t>Not covered by public health insurance in some countries (a few European countries are encouraging research).</w:t>
            </w:r>
            <w:r>
              <w:rPr>
                <w:b/>
                <w:i w:val="0"/>
                <w:sz w:val="18"/>
              </w:rPr>
              <w:t>No phage product is yet approved as a medicine</w:t>
            </w:r>
            <w:r>
              <w:rPr>
                <w:b w:val="0"/>
                <w:i w:val="0"/>
                <w:sz w:val="18"/>
              </w:rPr>
              <w:t xml:space="preserve"> (the slide: bacterial viruses “are not currently recognized as medicinal products”; in the United States the Food and Drug Administration handles them as investigational biologics), so regulatory clearance and unknown safety issues are concerns; </w:t>
            </w:r>
            <w:r>
              <w:rPr>
                <w:b/>
                <w:i w:val="0"/>
                <w:sz w:val="18"/>
              </w:rPr>
              <w:t>investigational drug status</w:t>
            </w:r>
            <w:r>
              <w:rPr>
                <w:b w:val="0"/>
                <w:i w:val="0"/>
                <w:sz w:val="18"/>
              </w:rPr>
              <w:t xml:space="preserve"> and </w:t>
            </w:r>
            <w:r>
              <w:rPr>
                <w:b/>
                <w:i w:val="0"/>
                <w:sz w:val="18"/>
              </w:rPr>
              <w:t>emergency use authorization</w:t>
            </w:r>
            <w:r>
              <w:rPr>
                <w:b w:val="0"/>
                <w:i w:val="0"/>
                <w:sz w:val="18"/>
              </w:rPr>
              <w:t xml:space="preserve"> are the useful routes around it.</w:t>
            </w:r>
          </w:p>
        </w:tc>
      </w:tr>
    </w:tbl>
    <w:p>
      <w:pPr>
        <w:spacing w:after="80"/>
      </w:pPr>
    </w:p>
    <w:p>
      <w:pPr>
        <w:spacing w:after="120"/>
      </w:pPr>
      <w:r>
        <w:rPr>
          <w:b w:val="0"/>
          <w:i w:val="0"/>
        </w:rPr>
        <w:t xml:space="preserve">Outside the clinic, phage solutions have also been used to </w:t>
      </w:r>
      <w:r>
        <w:rPr>
          <w:b/>
          <w:i w:val="0"/>
        </w:rPr>
        <w:t>reduce bacterial contamination of food</w:t>
      </w:r>
      <w:r>
        <w:rPr>
          <w:b w:val="0"/>
          <w:i w:val="0"/>
        </w:rPr>
        <w:t>.</w:t>
      </w:r>
    </w:p>
    <w:p>
      <w:pPr>
        <w:pStyle w:val="Heading2"/>
        <w:spacing w:before="200" w:after="100"/>
      </w:pPr>
      <w:r>
        <w:rPr>
          <w:rFonts w:ascii="Georgia" w:hAnsi="Georgia"/>
          <w:color w:val="1F4D2B"/>
        </w:rPr>
        <w:t>11.6 · Objective 4 — Other alternatives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Option</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Systemic corticosteroids</w:t>
            </w:r>
          </w:p>
        </w:tc>
        <w:tc>
          <w:tcPr>
            <w:tcW w:type="dxa" w:w="5112"/>
          </w:tcPr>
          <w:p>
            <w:pPr>
              <w:spacing w:after="40"/>
            </w:pPr>
            <w:r>
              <w:rPr>
                <w:sz w:val="18"/>
              </w:rPr>
            </w:r>
            <w:r>
              <w:rPr>
                <w:b w:val="0"/>
                <w:i w:val="0"/>
                <w:sz w:val="18"/>
              </w:rPr>
              <w:t xml:space="preserve">Decrease the </w:t>
            </w:r>
            <w:r>
              <w:rPr>
                <w:b/>
                <w:i w:val="0"/>
                <w:sz w:val="18"/>
              </w:rPr>
              <w:t>host’s inflammatory response</w:t>
            </w:r>
            <w:r>
              <w:rPr>
                <w:b w:val="0"/>
                <w:i w:val="0"/>
                <w:sz w:val="18"/>
              </w:rPr>
              <w:t>; they do not kill the pathogen.</w:t>
            </w:r>
          </w:p>
        </w:tc>
      </w:tr>
      <w:tr>
        <w:tc>
          <w:tcPr>
            <w:tcW w:type="dxa" w:w="5112"/>
          </w:tcPr>
          <w:p>
            <w:pPr>
              <w:spacing w:after="40"/>
            </w:pPr>
            <w:r>
              <w:rPr>
                <w:sz w:val="18"/>
              </w:rPr>
            </w:r>
            <w:r>
              <w:rPr>
                <w:b/>
                <w:i w:val="0"/>
                <w:sz w:val="18"/>
              </w:rPr>
              <w:t>Intravenous immunoglobulin G</w:t>
            </w:r>
            <w:r>
              <w:rPr>
                <w:b w:val="0"/>
                <w:i w:val="0"/>
                <w:sz w:val="18"/>
              </w:rPr>
              <w:t xml:space="preserve"> and </w:t>
            </w:r>
            <w:r>
              <w:rPr>
                <w:b/>
                <w:i w:val="0"/>
                <w:sz w:val="18"/>
              </w:rPr>
              <w:t>convalescent plasma</w:t>
            </w:r>
          </w:p>
        </w:tc>
        <w:tc>
          <w:tcPr>
            <w:tcW w:type="dxa" w:w="5112"/>
          </w:tcPr>
          <w:p>
            <w:pPr>
              <w:spacing w:after="40"/>
            </w:pPr>
            <w:r>
              <w:rPr>
                <w:sz w:val="18"/>
              </w:rPr>
            </w:r>
            <w:r>
              <w:rPr>
                <w:b w:val="0"/>
                <w:i w:val="0"/>
                <w:sz w:val="18"/>
              </w:rPr>
              <w:t>Give ready-made antibodies from donors; convalescent plasma comes from people who have recovered from the infection.</w:t>
            </w:r>
          </w:p>
        </w:tc>
      </w:tr>
      <w:tr>
        <w:tc>
          <w:tcPr>
            <w:tcW w:type="dxa" w:w="5112"/>
          </w:tcPr>
          <w:p>
            <w:pPr>
              <w:spacing w:after="40"/>
            </w:pPr>
            <w:r>
              <w:rPr>
                <w:sz w:val="18"/>
              </w:rPr>
            </w:r>
            <w:r>
              <w:rPr>
                <w:b/>
                <w:i w:val="0"/>
                <w:sz w:val="18"/>
              </w:rPr>
              <w:t>Prebiotics</w:t>
            </w:r>
          </w:p>
        </w:tc>
        <w:tc>
          <w:tcPr>
            <w:tcW w:type="dxa" w:w="5112"/>
          </w:tcPr>
          <w:p>
            <w:pPr>
              <w:spacing w:after="40"/>
            </w:pPr>
            <w:r>
              <w:rPr>
                <w:sz w:val="18"/>
              </w:rPr>
            </w:r>
            <w:r>
              <w:rPr>
                <w:b w:val="0"/>
                <w:i w:val="0"/>
                <w:sz w:val="18"/>
              </w:rPr>
              <w:t xml:space="preserve">Fiber-rich foods that provide </w:t>
            </w:r>
            <w:r>
              <w:rPr>
                <w:b/>
                <w:i w:val="0"/>
                <w:sz w:val="18"/>
              </w:rPr>
              <w:t>nutrients to the gut microflora</w:t>
            </w:r>
            <w:r>
              <w:rPr>
                <w:b w:val="0"/>
                <w:i w:val="0"/>
                <w:sz w:val="18"/>
              </w:rPr>
              <w:t>.</w:t>
            </w:r>
          </w:p>
        </w:tc>
      </w:tr>
      <w:tr>
        <w:tc>
          <w:tcPr>
            <w:tcW w:type="dxa" w:w="5112"/>
          </w:tcPr>
          <w:p>
            <w:pPr>
              <w:spacing w:after="40"/>
            </w:pPr>
            <w:r>
              <w:rPr>
                <w:sz w:val="18"/>
              </w:rPr>
            </w:r>
            <w:r>
              <w:rPr>
                <w:b/>
                <w:i w:val="0"/>
                <w:sz w:val="18"/>
              </w:rPr>
              <w:t>Probiotics</w:t>
            </w:r>
          </w:p>
        </w:tc>
        <w:tc>
          <w:tcPr>
            <w:tcW w:type="dxa" w:w="5112"/>
          </w:tcPr>
          <w:p>
            <w:pPr>
              <w:spacing w:after="40"/>
            </w:pPr>
            <w:r>
              <w:rPr>
                <w:sz w:val="18"/>
              </w:rPr>
            </w:r>
            <w:r>
              <w:rPr>
                <w:b w:val="0"/>
                <w:i w:val="0"/>
                <w:sz w:val="18"/>
              </w:rPr>
              <w:t xml:space="preserve">The beneficial organisms themselves: </w:t>
            </w:r>
            <w:r>
              <w:rPr>
                <w:b w:val="0"/>
                <w:i/>
                <w:sz w:val="18"/>
              </w:rPr>
              <w:t>Lactobacillus</w:t>
            </w:r>
            <w:r>
              <w:rPr>
                <w:b w:val="0"/>
                <w:i w:val="0"/>
                <w:sz w:val="18"/>
              </w:rPr>
              <w:t xml:space="preserve"> (a bacterium) and </w:t>
            </w:r>
            <w:r>
              <w:rPr>
                <w:b w:val="0"/>
                <w:i/>
                <w:sz w:val="18"/>
              </w:rPr>
              <w:t>Saccharomyces</w:t>
            </w:r>
            <w:r>
              <w:rPr>
                <w:b w:val="0"/>
                <w:i w:val="0"/>
                <w:sz w:val="18"/>
              </w:rPr>
              <w:t xml:space="preserve"> (a fungus, a yeast), often found in </w:t>
            </w:r>
            <w:r>
              <w:rPr>
                <w:b/>
                <w:i w:val="0"/>
                <w:sz w:val="18"/>
              </w:rPr>
              <w:t>fermented foods</w:t>
            </w:r>
            <w:r>
              <w:rPr>
                <w:b w:val="0"/>
                <w:i w:val="0"/>
                <w:sz w:val="18"/>
              </w:rPr>
              <w:t>.</w:t>
            </w:r>
          </w:p>
        </w:tc>
      </w:tr>
      <w:tr>
        <w:tc>
          <w:tcPr>
            <w:tcW w:type="dxa" w:w="5112"/>
          </w:tcPr>
          <w:p>
            <w:pPr>
              <w:spacing w:after="40"/>
            </w:pPr>
            <w:r>
              <w:rPr>
                <w:sz w:val="18"/>
              </w:rPr>
            </w:r>
            <w:r>
              <w:rPr>
                <w:b/>
                <w:i w:val="0"/>
                <w:sz w:val="18"/>
              </w:rPr>
              <w:t>A varied plant diet</w:t>
            </w:r>
          </w:p>
        </w:tc>
        <w:tc>
          <w:tcPr>
            <w:tcW w:type="dxa" w:w="5112"/>
          </w:tcPr>
          <w:p>
            <w:pPr>
              <w:spacing w:after="40"/>
            </w:pPr>
            <w:r>
              <w:rPr>
                <w:sz w:val="18"/>
              </w:rPr>
            </w:r>
            <w:r>
              <w:rPr>
                <w:b w:val="0"/>
                <w:i w:val="0"/>
                <w:sz w:val="18"/>
              </w:rPr>
              <w:t xml:space="preserve">From the crowd-sourced American Gut project: </w:t>
            </w:r>
            <w:r>
              <w:rPr>
                <w:b/>
                <w:i w:val="0"/>
                <w:sz w:val="18"/>
              </w:rPr>
              <w:t>the more diverse your plant intake, the more diverse your gut microbiota</w:t>
            </w:r>
            <w:r>
              <w:rPr>
                <w:b w:val="0"/>
                <w:i w:val="0"/>
                <w:sz w:val="18"/>
              </w:rPr>
              <w:t xml:space="preserve"> (slide 28).</w:t>
            </w:r>
          </w:p>
        </w:tc>
      </w:tr>
      <w:tr>
        <w:tc>
          <w:tcPr>
            <w:tcW w:type="dxa" w:w="5112"/>
          </w:tcPr>
          <w:p>
            <w:pPr>
              <w:spacing w:after="40"/>
            </w:pPr>
            <w:r>
              <w:rPr>
                <w:sz w:val="18"/>
              </w:rPr>
            </w:r>
            <w:r>
              <w:rPr>
                <w:b/>
                <w:i w:val="0"/>
                <w:sz w:val="18"/>
              </w:rPr>
              <w:t>Plant essential oils</w:t>
            </w:r>
          </w:p>
        </w:tc>
        <w:tc>
          <w:tcPr>
            <w:tcW w:type="dxa" w:w="5112"/>
          </w:tcPr>
          <w:p>
            <w:pPr>
              <w:spacing w:after="40"/>
            </w:pPr>
            <w:r>
              <w:rPr>
                <w:sz w:val="18"/>
              </w:rPr>
            </w:r>
            <w:r>
              <w:rPr>
                <w:b w:val="0"/>
                <w:i w:val="0"/>
                <w:sz w:val="18"/>
              </w:rPr>
              <w:t xml:space="preserve">Show antibacterial activity </w:t>
            </w:r>
            <w:r>
              <w:rPr>
                <w:b/>
                <w:i w:val="0"/>
                <w:sz w:val="18"/>
              </w:rPr>
              <w:t>in vitro</w:t>
            </w:r>
            <w:r>
              <w:rPr>
                <w:b w:val="0"/>
                <w:i w:val="0"/>
                <w:sz w:val="18"/>
              </w:rPr>
              <w:t>; better experimental design is needed to test what that means for patients.</w:t>
            </w:r>
          </w:p>
        </w:tc>
      </w:tr>
    </w:tbl>
    <w:p>
      <w:pPr>
        <w:spacing w:after="80"/>
      </w:pPr>
    </w:p>
    <w:p>
      <w:pPr>
        <w:spacing w:after="120"/>
      </w:pPr>
      <w:r>
        <w:rPr>
          <w:b/>
          <w:i w:val="0"/>
        </w:rPr>
        <w:t>Why herbs and spices?</w:t>
      </w:r>
      <w:r>
        <w:rPr>
          <w:b w:val="0"/>
          <w:i w:val="0"/>
        </w:rPr>
        <w:t xml:space="preserve"> The hypotheses (slide 31): herbs and spices season food across cultures; some kill bacteria and fungi, especially those that spoil food; they may provide macro- and micronutrients; they enhance taste and smell; and spice use should be heaviest where a </w:t>
      </w:r>
      <w:r>
        <w:rPr>
          <w:b/>
          <w:i w:val="0"/>
        </w:rPr>
        <w:t>hot climate</w:t>
      </w:r>
      <w:r>
        <w:rPr>
          <w:b w:val="0"/>
          <w:i w:val="0"/>
        </w:rPr>
        <w:t xml:space="preserve"> goes with </w:t>
      </w:r>
      <w:r>
        <w:rPr>
          <w:b/>
          <w:i w:val="0"/>
        </w:rPr>
        <w:t>rapid food spoilage</w:t>
      </w:r>
      <w:r>
        <w:rPr>
          <w:b w:val="0"/>
          <w:i w:val="0"/>
        </w:rPr>
        <w:t>. The ones named (slide 32) include garlic, onion, allspice, oregano, thyme, cinnamon, tarragon, cumin, coriander, basil, ginger, cloves, lemongrass, bay leaf, capsicums, rosemary, marjoram, mustard, caraway, mint, parsley, cardamom and eucalyptus. “Let your food be your medicine, and your medicine be your food” (Hippocrates).</w:t>
      </w:r>
    </w:p>
    <w:p>
      <w:pPr>
        <w:pStyle w:val="Heading2"/>
        <w:spacing w:before="200" w:after="100"/>
      </w:pPr>
      <w:r>
        <w:rPr>
          <w:rFonts w:ascii="Georgia" w:hAnsi="Georgia"/>
          <w:color w:val="1F4D2B"/>
        </w:rPr>
        <w:t>11.7 · Where the slide, the recording and current practice differ</w:t>
      </w:r>
    </w:p>
    <w:p>
      <w:pPr>
        <w:spacing w:after="120"/>
      </w:pPr>
      <w:r>
        <w:rPr>
          <w:b w:val="0"/>
          <w:i w:val="0"/>
        </w:rPr>
        <w:t xml:space="preserve">The quizzes key what is medically true. Where a slide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“Transduction” (slide 17 notes).</w:t>
      </w:r>
      <w:r>
        <w:rPr>
          <w:b w:val="0"/>
          <w:i w:val="0"/>
          <w:sz w:val="20"/>
        </w:rPr>
        <w:t xml:space="preserve"> The notes call a phage injecting its own nucleic acid into a bacterium “transduction”. Injecting its genome is simply how a phage infects; </w:t>
      </w:r>
      <w:r>
        <w:rPr>
          <w:b w:val="0"/>
          <w:i/>
          <w:sz w:val="20"/>
        </w:rPr>
        <w:t>transduction</w:t>
      </w:r>
      <w:r>
        <w:rPr>
          <w:b w:val="0"/>
          <w:i w:val="0"/>
          <w:sz w:val="20"/>
        </w:rPr>
        <w:t xml:space="preserve"> is a phage carrying </w:t>
      </w:r>
      <w:r>
        <w:rPr>
          <w:b w:val="0"/>
          <w:i/>
          <w:sz w:val="20"/>
        </w:rPr>
        <w:t>bacterial</w:t>
      </w:r>
      <w:r>
        <w:rPr>
          <w:b w:val="0"/>
          <w:i w:val="0"/>
          <w:sz w:val="20"/>
        </w:rPr>
        <w:t xml:space="preserve"> genes from one bacterium to another. That second process is the real “what if the phage transfers deoxyribonucleic acid to its host cell?” worry of slide 21, since it can move genes such as toxin or resistance genes. </w:t>
      </w:r>
      <w:r>
        <w:rPr>
          <w:b w:val="0"/>
          <w:i/>
          <w:sz w:val="20"/>
        </w:rPr>
        <w:t>Keyed</w:t>
      </w:r>
      <w:r>
        <w:rPr>
          <w:b w:val="0"/>
          <w:i w:val="0"/>
          <w:sz w:val="20"/>
        </w:rPr>
        <w:t xml:space="preserve"> as gene transfer.</w:t>
      </w:r>
    </w:p>
    <w:p>
      <w:pPr>
        <w:pStyle w:val="ListBullet"/>
        <w:spacing w:after="40"/>
      </w:pPr>
      <w:r>
        <w:rPr>
          <w:b/>
          <w:i w:val="0"/>
          <w:sz w:val="20"/>
        </w:rPr>
        <w:t>What fecal microbiota transplant is proven for (slide 24).</w:t>
      </w:r>
      <w:r>
        <w:rPr>
          <w:b w:val="0"/>
          <w:i w:val="0"/>
          <w:sz w:val="20"/>
        </w:rPr>
        <w:t xml:space="preserve"> The slide says it has been “a successful option” for irritable bowel syndrome, ulcerative colitis and chronic constipation. Its established use, and the only one with approved products, is preventing </w:t>
      </w:r>
      <w:r>
        <w:rPr>
          <w:b/>
          <w:i w:val="0"/>
          <w:sz w:val="20"/>
        </w:rPr>
        <w:t xml:space="preserve">recurrent </w:t>
      </w:r>
      <w:r>
        <w:rPr>
          <w:b/>
          <w:i/>
          <w:sz w:val="20"/>
        </w:rPr>
        <w:t>Clostridioides difficile</w:t>
      </w:r>
      <w:r>
        <w:rPr>
          <w:b/>
          <w:i w:val="0"/>
          <w:sz w:val="20"/>
        </w:rPr>
        <w:t xml:space="preserve"> infection</w:t>
      </w:r>
      <w:r>
        <w:rPr>
          <w:b w:val="0"/>
          <w:i w:val="0"/>
          <w:sz w:val="20"/>
        </w:rPr>
        <w:t xml:space="preserve">; for the other conditions the evidence is limited and mixed. </w:t>
      </w:r>
      <w:r>
        <w:rPr>
          <w:b w:val="0"/>
          <w:i/>
          <w:sz w:val="20"/>
        </w:rPr>
        <w:t>Keyed</w:t>
      </w:r>
      <w:r>
        <w:rPr>
          <w:b w:val="0"/>
          <w:i w:val="0"/>
          <w:sz w:val="20"/>
        </w:rPr>
        <w:t xml:space="preserve"> as </w:t>
      </w:r>
      <w:r>
        <w:rPr>
          <w:b w:val="0"/>
          <w:i/>
          <w:sz w:val="20"/>
        </w:rPr>
        <w:t>Clostridioides difficile</w:t>
      </w:r>
      <w:r>
        <w:rPr>
          <w:b w:val="0"/>
          <w:i w:val="0"/>
          <w:sz w:val="20"/>
        </w:rPr>
        <w:t xml:space="preserve"> only.</w:t>
      </w:r>
    </w:p>
    <w:p>
      <w:pPr>
        <w:pStyle w:val="ListBullet"/>
        <w:spacing w:after="40"/>
      </w:pPr>
      <w:r>
        <w:rPr>
          <w:b/>
          <w:i w:val="0"/>
          <w:sz w:val="20"/>
        </w:rPr>
        <w:t>“Serologic testing” of donor stool (slide 26).</w:t>
      </w:r>
      <w:r>
        <w:rPr>
          <w:b w:val="0"/>
          <w:i w:val="0"/>
          <w:sz w:val="20"/>
        </w:rPr>
        <w:t xml:space="preserve"> Serology is a blood test. Donors are screened with </w:t>
      </w:r>
      <w:r>
        <w:rPr>
          <w:b/>
          <w:i w:val="0"/>
          <w:sz w:val="20"/>
        </w:rPr>
        <w:t>blood tests</w:t>
      </w:r>
      <w:r>
        <w:rPr>
          <w:b w:val="0"/>
          <w:i w:val="0"/>
          <w:sz w:val="20"/>
        </w:rPr>
        <w:t xml:space="preserve"> (human immunodeficiency virus, hepatitis, syphilis) and </w:t>
      </w:r>
      <w:r>
        <w:rPr>
          <w:b/>
          <w:i w:val="0"/>
          <w:sz w:val="20"/>
        </w:rPr>
        <w:t>stool tests</w:t>
      </w:r>
      <w:r>
        <w:rPr>
          <w:b w:val="0"/>
          <w:i w:val="0"/>
          <w:sz w:val="20"/>
        </w:rPr>
        <w:t xml:space="preserve"> (</w:t>
      </w:r>
      <w:r>
        <w:rPr>
          <w:b w:val="0"/>
          <w:i/>
          <w:sz w:val="20"/>
        </w:rPr>
        <w:t>Clostridioides difficile</w:t>
      </w:r>
      <w:r>
        <w:rPr>
          <w:b w:val="0"/>
          <w:i w:val="0"/>
          <w:sz w:val="20"/>
        </w:rPr>
        <w:t xml:space="preserve">, </w:t>
      </w:r>
      <w:r>
        <w:rPr>
          <w:b w:val="0"/>
          <w:i/>
          <w:sz w:val="20"/>
        </w:rPr>
        <w:t>Giardia</w:t>
      </w:r>
      <w:r>
        <w:rPr>
          <w:b w:val="0"/>
          <w:i w:val="0"/>
          <w:sz w:val="20"/>
        </w:rPr>
        <w:t xml:space="preserve">, </w:t>
      </w:r>
      <w:r>
        <w:rPr>
          <w:b w:val="0"/>
          <w:i/>
          <w:sz w:val="20"/>
        </w:rPr>
        <w:t>Cryptosporidium</w:t>
      </w:r>
      <w:r>
        <w:rPr>
          <w:b w:val="0"/>
          <w:i w:val="0"/>
          <w:sz w:val="20"/>
        </w:rPr>
        <w:t xml:space="preserve">). </w:t>
      </w:r>
      <w:r>
        <w:rPr>
          <w:b w:val="0"/>
          <w:i/>
          <w:sz w:val="20"/>
        </w:rPr>
        <w:t>Keyed</w:t>
      </w:r>
      <w:r>
        <w:rPr>
          <w:b w:val="0"/>
          <w:i w:val="0"/>
          <w:sz w:val="20"/>
        </w:rPr>
        <w:t xml:space="preserve"> as “screened for”, without the test type.</w:t>
      </w:r>
    </w:p>
    <w:p>
      <w:pPr>
        <w:pStyle w:val="ListBullet"/>
        <w:spacing w:after="40"/>
      </w:pPr>
      <w:r>
        <w:rPr>
          <w:b/>
          <w:i w:val="0"/>
          <w:sz w:val="20"/>
        </w:rPr>
        <w:t>“No new major antibiotic in 30 years” (slide 6).</w:t>
      </w:r>
      <w:r>
        <w:rPr>
          <w:b w:val="0"/>
          <w:i w:val="0"/>
          <w:sz w:val="20"/>
        </w:rPr>
        <w:t xml:space="preserve"> Out of date: new agents, including new classes, have been approved since. The infographic’s percentages are not asked either.</w:t>
      </w:r>
    </w:p>
    <w:p>
      <w:pPr>
        <w:pStyle w:val="ListBullet"/>
        <w:spacing w:after="40"/>
      </w:pPr>
      <w:r>
        <w:rPr>
          <w:b/>
          <w:i w:val="0"/>
          <w:sz w:val="20"/>
        </w:rPr>
        <w:t>The resistance timeline (slide 8).</w:t>
      </w:r>
      <w:r>
        <w:rPr>
          <w:b w:val="0"/>
          <w:i w:val="0"/>
          <w:sz w:val="20"/>
        </w:rPr>
        <w:t xml:space="preserve"> Dates for discovery, widespread use and first resistance differ between sources (a bacterial enzyme that destroys penicillin was described in 1940, before the drug was in wide use). </w:t>
      </w:r>
      <w:r>
        <w:rPr>
          <w:b w:val="0"/>
          <w:i/>
          <w:sz w:val="20"/>
        </w:rPr>
        <w:t>Keyed</w:t>
      </w:r>
      <w:r>
        <w:rPr>
          <w:b w:val="0"/>
          <w:i w:val="0"/>
          <w:sz w:val="20"/>
        </w:rPr>
        <w:t xml:space="preserve"> only as the pattern: resistance followed widespread use within years.</w:t>
      </w:r>
    </w:p>
    <w:p>
      <w:pPr>
        <w:spacing w:after="120"/>
      </w:pPr>
      <w:r>
        <w:rPr>
          <w:b w:val="0"/>
          <w:i w:val="0"/>
        </w:rPr>
        <w:t xml:space="preserve">Source: </w:t>
      </w:r>
      <w:r>
        <w:rPr>
          <w:b w:val="0"/>
          <w:i/>
        </w:rPr>
        <w:t>Novel Antimicrobial Therapies</w:t>
      </w:r>
      <w:r>
        <w:rPr>
          <w:b w:val="0"/>
          <w:i w:val="0"/>
        </w:rPr>
        <w:t xml:space="preserve"> (PAJ5200.Novel Antimicrobial Therapies-2.pptx), Slides 1–34, the 9 October 2026 recording, and the PAJ 5200 syllabus instructional objectives.</w:t>
      </w:r>
    </w:p>
    <w:p>
      <w:pPr>
        <w:pStyle w:val="Heading1"/>
        <w:spacing w:before="280" w:after="100"/>
      </w:pPr>
      <w:r>
        <w:rPr>
          <w:rFonts w:ascii="Georgia" w:hAnsi="Georgia"/>
          <w:color w:val="1F4D2B"/>
        </w:rPr>
        <w:t>12 · Epidemiology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Distinguish between descriptive and analytic epidemiology.</w:t>
            </w:r>
          </w:p>
          <w:p>
            <w:pPr>
              <w:pStyle w:val="ListNumber"/>
              <w:spacing w:after="40"/>
            </w:pPr>
            <w:r>
              <w:rPr>
                <w:b w:val="0"/>
                <w:i w:val="0"/>
                <w:sz w:val="20"/>
              </w:rPr>
              <w:t>Describe the specific uses for epidemiology training.</w:t>
            </w:r>
          </w:p>
          <w:p>
            <w:pPr>
              <w:pStyle w:val="ListNumber"/>
              <w:spacing w:after="40"/>
            </w:pPr>
            <w:r>
              <w:rPr>
                <w:b w:val="0"/>
                <w:i w:val="0"/>
                <w:sz w:val="20"/>
              </w:rPr>
              <w:t>Describe key events in the history and development of epidemiology, including genomic epidemiology</w:t>
            </w:r>
          </w:p>
          <w:p>
            <w:pPr>
              <w:pStyle w:val="ListNumber"/>
              <w:spacing w:after="40"/>
            </w:pPr>
            <w:r>
              <w:rPr>
                <w:b w:val="0"/>
                <w:i w:val="0"/>
                <w:sz w:val="20"/>
              </w:rPr>
              <w:t>Identify common sources of epidemiologic data.</w:t>
            </w:r>
          </w:p>
          <w:p>
            <w:pPr>
              <w:pStyle w:val="ListNumber"/>
              <w:spacing w:after="40"/>
            </w:pPr>
            <w:r>
              <w:rPr>
                <w:b w:val="0"/>
                <w:i w:val="0"/>
                <w:sz w:val="20"/>
              </w:rPr>
              <w:t>Define the primary components of public health surveillance.</w:t>
            </w:r>
          </w:p>
          <w:p>
            <w:pPr>
              <w:pStyle w:val="ListNumber"/>
              <w:spacing w:after="40"/>
            </w:pPr>
            <w:r>
              <w:rPr>
                <w:b w:val="0"/>
                <w:i w:val="0"/>
                <w:sz w:val="20"/>
              </w:rPr>
              <w:t>Define reportable disease</w:t>
            </w:r>
          </w:p>
          <w:p>
            <w:pPr>
              <w:pStyle w:val="ListNumber"/>
              <w:spacing w:after="40"/>
            </w:pPr>
            <w:r>
              <w:rPr>
                <w:b w:val="0"/>
                <w:i w:val="0"/>
                <w:sz w:val="20"/>
              </w:rPr>
              <w:t>Describe selected measures of morbidity and mortality.</w:t>
            </w:r>
          </w:p>
          <w:p>
            <w:pPr>
              <w:pStyle w:val="ListNumber"/>
              <w:spacing w:after="40"/>
            </w:pPr>
            <w:r>
              <w:rPr>
                <w:b w:val="0"/>
                <w:i w:val="0"/>
                <w:sz w:val="20"/>
              </w:rPr>
              <w:t>Distinguish between the terms association and causation.</w:t>
            </w:r>
          </w:p>
          <w:p>
            <w:pPr>
              <w:pStyle w:val="ListNumber"/>
              <w:spacing w:after="40"/>
            </w:pPr>
            <w:r>
              <w:rPr>
                <w:b w:val="0"/>
                <w:i w:val="0"/>
                <w:sz w:val="20"/>
              </w:rPr>
              <w:t>Define the terms endemic, epidemic, pandemic, sporadic, and herd immunity.</w:t>
            </w:r>
          </w:p>
          <w:p>
            <w:pPr>
              <w:pStyle w:val="ListNumber"/>
              <w:spacing w:after="40"/>
            </w:pPr>
            <w:r>
              <w:rPr>
                <w:b w:val="0"/>
                <w:i w:val="0"/>
                <w:sz w:val="20"/>
              </w:rPr>
              <w:t>Compare and contrast applications of epidemiology, including policy development, outbreak investigation, social and behavioral issues, the environment and occupational health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lecture in one sentence:</w:t>
            </w:r>
            <w:r>
              <w:rPr>
                <w:b w:val="0"/>
                <w:i w:val="0"/>
              </w:rPr>
              <w:t xml:space="preserve"> epidemiology is the study of the occurrence and distribution of health-related diseases or events in specified populations, including the determinants that influence them, and the </w:t>
            </w:r>
            <w:r>
              <w:rPr>
                <w:b w:val="0"/>
                <w:i/>
              </w:rPr>
              <w:t>application</w:t>
            </w:r>
            <w:r>
              <w:rPr>
                <w:b w:val="0"/>
                <w:i w:val="0"/>
              </w:rPr>
              <w:t xml:space="preserve"> of that knowledge to control the health problem. Everything else hangs off that definition: </w:t>
            </w:r>
            <w:r>
              <w:rPr>
                <w:b/>
                <w:i w:val="0"/>
              </w:rPr>
              <w:t>descriptive</w:t>
            </w:r>
            <w:r>
              <w:rPr>
                <w:b w:val="0"/>
                <w:i w:val="0"/>
              </w:rPr>
              <w:t xml:space="preserve"> studies say who, where and when (person, place, time); </w:t>
            </w:r>
            <w:r>
              <w:rPr>
                <w:b/>
                <w:i w:val="0"/>
              </w:rPr>
              <w:t>analytic</w:t>
            </w:r>
            <w:r>
              <w:rPr>
                <w:b w:val="0"/>
                <w:i w:val="0"/>
              </w:rPr>
              <w:t xml:space="preserve"> studies test why (host, agent, environment); </w:t>
            </w:r>
            <w:r>
              <w:rPr>
                <w:b/>
                <w:i w:val="0"/>
              </w:rPr>
              <w:t>surveillance</w:t>
            </w:r>
            <w:r>
              <w:rPr>
                <w:b w:val="0"/>
                <w:i w:val="0"/>
              </w:rPr>
              <w:t xml:space="preserve"> and </w:t>
            </w:r>
            <w:r>
              <w:rPr>
                <w:b/>
                <w:i w:val="0"/>
              </w:rPr>
              <w:t>reportable diseases</w:t>
            </w:r>
            <w:r>
              <w:rPr>
                <w:b w:val="0"/>
                <w:i w:val="0"/>
              </w:rPr>
              <w:t xml:space="preserve"> supply the data; </w:t>
            </w:r>
            <w:r>
              <w:rPr>
                <w:b/>
                <w:i w:val="0"/>
              </w:rPr>
              <w:t>incidence, prevalence and mortality rates</w:t>
            </w:r>
            <w:r>
              <w:rPr>
                <w:b w:val="0"/>
                <w:i w:val="0"/>
              </w:rPr>
              <w:t xml:space="preserve"> measure the burden; </w:t>
            </w:r>
            <w:r>
              <w:rPr>
                <w:b/>
                <w:i w:val="0"/>
              </w:rPr>
              <w:t>Hill’s criteria</w:t>
            </w:r>
            <w:r>
              <w:rPr>
                <w:b w:val="0"/>
                <w:i w:val="0"/>
              </w:rPr>
              <w:t xml:space="preserve"> decide whether an association is causal; and the applications (outbreaks, policy, social and behavioral factors, the environment, the workplace) are where it is used. Ten objectives, answered in order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16 October 2026</w:t>
            </w:r>
          </w:p>
          <w:p>
            <w:pPr>
              <w:spacing w:after="120"/>
            </w:pPr>
            <w:r>
              <w:rPr>
                <w:b w:val="0"/>
                <w:i w:val="0"/>
              </w:rPr>
              <w:t xml:space="preserve">About 74 minutes of lecture with Dr. Webster, in three parts (the recording starts a few slides in, at the uses of epidemiology), then a fourth part that is her </w:t>
            </w:r>
            <w:r>
              <w:rPr>
                <w:b/>
                <w:i w:val="0"/>
              </w:rPr>
              <w:t>review for Exam 2</w:t>
            </w:r>
            <w:r>
              <w:rPr>
                <w:b w:val="0"/>
                <w:i w:val="0"/>
              </w:rPr>
              <w:t xml:space="preserve">: Lectures 7 and 10, and at the end this lecture’s objectives [part 4, 19:38].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Every factual claim was checked against the deck, and where the two differ the slide is what this guide teaches.</w:t>
            </w:r>
          </w:p>
          <w:p>
            <w:pPr>
              <w:spacing w:after="120"/>
            </w:pPr>
            <w:r>
              <w:rPr>
                <w:b/>
                <w:i w:val="0"/>
              </w:rPr>
              <w:t>Like Lecture 7, this lecture signposts</w:t>
            </w:r>
            <w:r>
              <w:rPr>
                <w:b w:val="0"/>
                <w:i w:val="0"/>
              </w:rPr>
              <w:t>, in her soft wording (“you should know”, “you need to know”, “you should be able to”), and it ends with her own list of what to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“You need to know the basic components of descriptive epidemiology versus analytic epidemiology.”</w:t>
                  </w:r>
                  <w:r>
                    <w:rPr>
                      <w:b w:val="0"/>
                      <w:i w:val="0"/>
                      <w:sz w:val="18"/>
                    </w:rPr>
                    <w:t xml:space="preserve"> [part 2, 6:51]</w:t>
                  </w:r>
                </w:p>
              </w:tc>
              <w:tc>
                <w:tcPr>
                  <w:tcW w:type="dxa" w:w="5112"/>
                </w:tcPr>
                <w:p>
                  <w:pPr>
                    <w:spacing w:after="40"/>
                  </w:pPr>
                  <w:r>
                    <w:rPr>
                      <w:sz w:val="18"/>
                    </w:rPr>
                  </w:r>
                  <w:r>
                    <w:rPr>
                      <w:b w:val="0"/>
                      <w:i w:val="0"/>
                      <w:sz w:val="18"/>
                    </w:rPr>
                    <w:t xml:space="preserve">12.1: descriptive = </w:t>
                  </w:r>
                  <w:r>
                    <w:rPr>
                      <w:b/>
                      <w:i w:val="0"/>
                      <w:sz w:val="18"/>
                    </w:rPr>
                    <w:t>person, place, time</w:t>
                  </w:r>
                  <w:r>
                    <w:rPr>
                      <w:b w:val="0"/>
                      <w:i w:val="0"/>
                      <w:sz w:val="18"/>
                    </w:rPr>
                    <w:t xml:space="preserve">; analytic = </w:t>
                  </w:r>
                  <w:r>
                    <w:rPr>
                      <w:b/>
                      <w:i w:val="0"/>
                      <w:sz w:val="18"/>
                    </w:rPr>
                    <w:t>host, agent, environment</w:t>
                  </w:r>
                  <w:r>
                    <w:rPr>
                      <w:b w:val="0"/>
                      <w:i w:val="0"/>
                      <w:sz w:val="18"/>
                    </w:rPr>
                    <w:t>, and what sits under each.</w:t>
                  </w:r>
                </w:p>
              </w:tc>
            </w:tr>
            <w:tr>
              <w:tc>
                <w:tcPr>
                  <w:tcW w:type="dxa" w:w="5112"/>
                </w:tcPr>
                <w:p>
                  <w:pPr>
                    <w:spacing w:after="40"/>
                  </w:pPr>
                  <w:r>
                    <w:rPr>
                      <w:sz w:val="18"/>
                    </w:rPr>
                  </w:r>
                  <w:r>
                    <w:rPr>
                      <w:b w:val="0"/>
                      <w:i/>
                      <w:sz w:val="18"/>
                    </w:rPr>
                    <w:t xml:space="preserve">“Go back and look at the history and </w:t>
                  </w:r>
                  <w:r>
                    <w:rPr>
                      <w:b w:val="0"/>
                      <w:i/>
                      <w:sz w:val="18"/>
                      <w:highlight w:val="yellow"/>
                    </w:rPr>
                    <w:t>the people who are important in history</w:t>
                  </w:r>
                  <w:r>
                    <w:rPr>
                      <w:b w:val="0"/>
                      <w:i/>
                      <w:sz w:val="18"/>
                    </w:rPr>
                    <w:t>.”</w:t>
                  </w:r>
                  <w:r>
                    <w:rPr>
                      <w:b w:val="0"/>
                      <w:i w:val="0"/>
                      <w:sz w:val="18"/>
                    </w:rPr>
                    <w:t xml:space="preserve"> [part 4, 19:44]</w:t>
                  </w:r>
                </w:p>
              </w:tc>
              <w:tc>
                <w:tcPr>
                  <w:tcW w:type="dxa" w:w="5112"/>
                </w:tcPr>
                <w:p>
                  <w:pPr>
                    <w:spacing w:after="40"/>
                  </w:pPr>
                  <w:r>
                    <w:rPr>
                      <w:sz w:val="18"/>
                    </w:rPr>
                  </w:r>
                  <w:r>
                    <w:rPr>
                      <w:b w:val="0"/>
                      <w:i w:val="0"/>
                      <w:sz w:val="18"/>
                    </w:rPr>
                    <w:t>12.3: Hippocrates, John Graunt, William Farr (father of modern vital statistics), John Snow (father of field epidemiology), and what each did.</w:t>
                  </w:r>
                </w:p>
              </w:tc>
            </w:tr>
            <w:tr>
              <w:tc>
                <w:tcPr>
                  <w:tcW w:type="dxa" w:w="5112"/>
                </w:tcPr>
                <w:p>
                  <w:pPr>
                    <w:spacing w:after="40"/>
                  </w:pPr>
                  <w:r>
                    <w:rPr>
                      <w:sz w:val="18"/>
                    </w:rPr>
                  </w:r>
                  <w:r>
                    <w:rPr>
                      <w:b w:val="0"/>
                      <w:i/>
                      <w:sz w:val="18"/>
                    </w:rPr>
                    <w:t>“</w:t>
                  </w:r>
                  <w:r>
                    <w:rPr>
                      <w:b w:val="0"/>
                      <w:i/>
                      <w:sz w:val="18"/>
                      <w:highlight w:val="yellow"/>
                    </w:rPr>
                    <w:t>You need to know genomic epidemiology.</w:t>
                  </w:r>
                  <w:r>
                    <w:rPr>
                      <w:b w:val="0"/>
                      <w:i/>
                      <w:sz w:val="18"/>
                    </w:rPr>
                    <w:t>”</w:t>
                  </w:r>
                  <w:r>
                    <w:rPr>
                      <w:b w:val="0"/>
                      <w:i w:val="0"/>
                      <w:sz w:val="18"/>
                    </w:rPr>
                    <w:t xml:space="preserve"> [part 3, 24:46]</w:t>
                  </w:r>
                </w:p>
              </w:tc>
              <w:tc>
                <w:tcPr>
                  <w:tcW w:type="dxa" w:w="5112"/>
                </w:tcPr>
                <w:p>
                  <w:pPr>
                    <w:spacing w:after="40"/>
                  </w:pPr>
                  <w:r>
                    <w:rPr>
                      <w:sz w:val="18"/>
                    </w:rPr>
                  </w:r>
                  <w:r>
                    <w:rPr>
                      <w:b w:val="0"/>
                      <w:i w:val="0"/>
                      <w:sz w:val="18"/>
                    </w:rPr>
                    <w:t>12.3 and 12.10: sequencing pathogens to link cases to one outbreak, find transmission links and sources, and map spread.</w:t>
                  </w:r>
                </w:p>
              </w:tc>
            </w:tr>
            <w:tr>
              <w:tc>
                <w:tcPr>
                  <w:tcW w:type="dxa" w:w="5112"/>
                </w:tcPr>
                <w:p>
                  <w:pPr>
                    <w:spacing w:after="40"/>
                  </w:pPr>
                  <w:r>
                    <w:rPr>
                      <w:sz w:val="18"/>
                    </w:rPr>
                  </w:r>
                  <w:r>
                    <w:rPr>
                      <w:b w:val="0"/>
                      <w:i/>
                      <w:sz w:val="18"/>
                    </w:rPr>
                    <w:t>“</w:t>
                  </w:r>
                  <w:r>
                    <w:rPr>
                      <w:b w:val="0"/>
                      <w:i/>
                      <w:sz w:val="18"/>
                      <w:highlight w:val="yellow"/>
                    </w:rPr>
                    <w:t>You should know the difference between incidence and prevalence.</w:t>
                  </w:r>
                  <w:r>
                    <w:rPr>
                      <w:b w:val="0"/>
                      <w:i/>
                      <w:sz w:val="18"/>
                    </w:rPr>
                    <w:t>”</w:t>
                  </w:r>
                  <w:r>
                    <w:rPr>
                      <w:b w:val="0"/>
                      <w:i w:val="0"/>
                      <w:sz w:val="18"/>
                    </w:rPr>
                    <w:t xml:space="preserve"> [part 1, 30:33]</w:t>
                  </w:r>
                </w:p>
              </w:tc>
              <w:tc>
                <w:tcPr>
                  <w:tcW w:type="dxa" w:w="5112"/>
                </w:tcPr>
                <w:p>
                  <w:pPr>
                    <w:spacing w:after="40"/>
                  </w:pPr>
                  <w:r>
                    <w:rPr>
                      <w:sz w:val="18"/>
                    </w:rPr>
                  </w:r>
                  <w:r>
                    <w:rPr>
                      <w:b w:val="0"/>
                      <w:i w:val="0"/>
                      <w:sz w:val="18"/>
                    </w:rPr>
                    <w:t xml:space="preserve">12.7: incidence counts </w:t>
                  </w:r>
                  <w:r>
                    <w:rPr>
                      <w:b/>
                      <w:i w:val="0"/>
                      <w:sz w:val="18"/>
                    </w:rPr>
                    <w:t>new</w:t>
                  </w:r>
                  <w:r>
                    <w:rPr>
                      <w:b w:val="0"/>
                      <w:i w:val="0"/>
                      <w:sz w:val="18"/>
                    </w:rPr>
                    <w:t xml:space="preserve"> cases in a period (the speedometer); prevalence counts </w:t>
                  </w:r>
                  <w:r>
                    <w:rPr>
                      <w:b/>
                      <w:i w:val="0"/>
                      <w:sz w:val="18"/>
                    </w:rPr>
                    <w:t>all</w:t>
                  </w:r>
                  <w:r>
                    <w:rPr>
                      <w:b w:val="0"/>
                      <w:i w:val="0"/>
                      <w:sz w:val="18"/>
                    </w:rPr>
                    <w:t xml:space="preserve"> cases present (the odometer), and depends on incidence and how long the disease lasts.</w:t>
                  </w:r>
                </w:p>
              </w:tc>
            </w:tr>
            <w:tr>
              <w:tc>
                <w:tcPr>
                  <w:tcW w:type="dxa" w:w="5112"/>
                </w:tcPr>
                <w:p>
                  <w:pPr>
                    <w:spacing w:after="40"/>
                  </w:pPr>
                  <w:r>
                    <w:rPr>
                      <w:sz w:val="18"/>
                    </w:rPr>
                  </w:r>
                  <w:r>
                    <w:rPr>
                      <w:b w:val="0"/>
                      <w:i/>
                      <w:sz w:val="18"/>
                    </w:rPr>
                    <w:t xml:space="preserve">“If I were to… give you a scenario that gave you some information, </w:t>
                  </w:r>
                  <w:r>
                    <w:rPr>
                      <w:b w:val="0"/>
                      <w:i/>
                      <w:sz w:val="18"/>
                      <w:highlight w:val="yellow"/>
                    </w:rPr>
                    <w:t>you should be able to tell me whether something is going to be more of an association or a causation</w:t>
                  </w:r>
                  <w:r>
                    <w:rPr>
                      <w:b w:val="0"/>
                      <w:i/>
                      <w:sz w:val="18"/>
                    </w:rPr>
                    <w:t>.”</w:t>
                  </w:r>
                  <w:r>
                    <w:rPr>
                      <w:b w:val="0"/>
                      <w:i w:val="0"/>
                      <w:sz w:val="18"/>
                    </w:rPr>
                    <w:t xml:space="preserve"> [part 3, 11:10]</w:t>
                  </w:r>
                </w:p>
              </w:tc>
              <w:tc>
                <w:tcPr>
                  <w:tcW w:type="dxa" w:w="5112"/>
                </w:tcPr>
                <w:p>
                  <w:pPr>
                    <w:spacing w:after="40"/>
                  </w:pPr>
                  <w:r>
                    <w:rPr>
                      <w:sz w:val="18"/>
                    </w:rPr>
                  </w:r>
                  <w:r>
                    <w:rPr>
                      <w:b w:val="0"/>
                      <w:i w:val="0"/>
                      <w:sz w:val="18"/>
                    </w:rPr>
                    <w:t>12.8: be ready to class a described study. A relationship alone is an association; causation is inferred when Hill’s criteria are met.</w:t>
                  </w:r>
                </w:p>
              </w:tc>
            </w:tr>
            <w:tr>
              <w:tc>
                <w:tcPr>
                  <w:tcW w:type="dxa" w:w="5112"/>
                </w:tcPr>
                <w:p>
                  <w:pPr>
                    <w:spacing w:after="40"/>
                  </w:pPr>
                  <w:r>
                    <w:rPr>
                      <w:sz w:val="18"/>
                    </w:rPr>
                  </w:r>
                  <w:r>
                    <w:rPr>
                      <w:b w:val="0"/>
                      <w:i/>
                      <w:sz w:val="18"/>
                    </w:rPr>
                    <w:t xml:space="preserve">“These different kinds of epidemics can be graphed and show different patterns, </w:t>
                  </w:r>
                  <w:r>
                    <w:rPr>
                      <w:b w:val="0"/>
                      <w:i/>
                      <w:sz w:val="18"/>
                      <w:highlight w:val="yellow"/>
                    </w:rPr>
                    <w:t>which you should be able to identify</w:t>
                  </w:r>
                  <w:r>
                    <w:rPr>
                      <w:b w:val="0"/>
                      <w:i/>
                      <w:sz w:val="18"/>
                    </w:rPr>
                    <w:t>.”</w:t>
                  </w:r>
                  <w:r>
                    <w:rPr>
                      <w:b w:val="0"/>
                      <w:i w:val="0"/>
                      <w:sz w:val="18"/>
                    </w:rPr>
                    <w:t xml:space="preserve"> [part 3, 13:47]</w:t>
                  </w:r>
                </w:p>
              </w:tc>
              <w:tc>
                <w:tcPr>
                  <w:tcW w:type="dxa" w:w="5112"/>
                </w:tcPr>
                <w:p>
                  <w:pPr>
                    <w:spacing w:after="40"/>
                  </w:pPr>
                  <w:r>
                    <w:rPr>
                      <w:sz w:val="18"/>
                    </w:rPr>
                  </w:r>
                  <w:r>
                    <w:rPr>
                      <w:b w:val="0"/>
                      <w:i w:val="0"/>
                      <w:sz w:val="18"/>
                    </w:rPr>
                    <w:t>12.9: read an epidemic curve as point, continuous, propagated, mixed or other (the five curves are reproduced there).</w:t>
                  </w:r>
                </w:p>
              </w:tc>
            </w:tr>
            <w:tr>
              <w:tc>
                <w:tcPr>
                  <w:tcW w:type="dxa" w:w="5112"/>
                </w:tcPr>
                <w:p>
                  <w:pPr>
                    <w:spacing w:after="40"/>
                  </w:pPr>
                  <w:r>
                    <w:rPr>
                      <w:sz w:val="18"/>
                    </w:rPr>
                  </w:r>
                  <w:r>
                    <w:rPr>
                      <w:b w:val="0"/>
                      <w:i w:val="0"/>
                      <w:sz w:val="18"/>
                    </w:rPr>
                    <w:t xml:space="preserve">Her closing list: </w:t>
                  </w:r>
                  <w:r>
                    <w:rPr>
                      <w:b w:val="0"/>
                      <w:i/>
                      <w:sz w:val="18"/>
                    </w:rPr>
                    <w:t>“public health surveillance, the different kinds of surveillances… the different measures of morbidity and mortality, association and causation, the Hill’s criteria, and then know that endemic, epidemic, pandemic, sporadic, herd immunity, and then the fact that epidemiology gives us the evidence for policy development.”</w:t>
                  </w:r>
                  <w:r>
                    <w:rPr>
                      <w:b w:val="0"/>
                      <w:i w:val="0"/>
                      <w:sz w:val="18"/>
                    </w:rPr>
                    <w:t xml:space="preserve"> [part 4, 19:52]</w:t>
                  </w:r>
                </w:p>
              </w:tc>
              <w:tc>
                <w:tcPr>
                  <w:tcW w:type="dxa" w:w="5112"/>
                </w:tcPr>
                <w:p>
                  <w:pPr>
                    <w:spacing w:after="40"/>
                  </w:pPr>
                  <w:r>
                    <w:rPr>
                      <w:sz w:val="18"/>
                    </w:rPr>
                  </w:r>
                  <w:r>
                    <w:rPr>
                      <w:b w:val="0"/>
                      <w:i w:val="0"/>
                      <w:sz w:val="18"/>
                    </w:rPr>
                    <w:t xml:space="preserve">Seven of the ten objectives are on it by name (not the uses of training, data sources or reportable diseases); epidemiology’s main contribution to policy is </w:t>
                  </w:r>
                  <w:r>
                    <w:rPr>
                      <w:b/>
                      <w:i w:val="0"/>
                      <w:sz w:val="18"/>
                    </w:rPr>
                    <w:t>evidence</w:t>
                  </w:r>
                  <w:r>
                    <w:rPr>
                      <w:b w:val="0"/>
                      <w:i w:val="0"/>
                      <w:sz w:val="18"/>
                    </w:rPr>
                    <w:t xml:space="preserve"> (12.10).</w:t>
                  </w:r>
                </w:p>
              </w:tc>
            </w:tr>
            <w:tr>
              <w:tc>
                <w:tcPr>
                  <w:tcW w:type="dxa" w:w="5112"/>
                </w:tcPr>
                <w:p>
                  <w:pPr>
                    <w:spacing w:after="40"/>
                  </w:pPr>
                  <w:r>
                    <w:rPr>
                      <w:sz w:val="18"/>
                    </w:rPr>
                  </w:r>
                  <w:r>
                    <w:rPr>
                      <w:b w:val="0"/>
                      <w:i/>
                      <w:sz w:val="18"/>
                    </w:rPr>
                    <w:t>“This particular graph, which I’m not asking you to memorize”</w:t>
                  </w:r>
                  <w:r>
                    <w:rPr>
                      <w:b w:val="0"/>
                      <w:i w:val="0"/>
                      <w:sz w:val="18"/>
                    </w:rPr>
                    <w:t xml:space="preserve"> [part 1, 11:25]</w:t>
                  </w:r>
                </w:p>
              </w:tc>
              <w:tc>
                <w:tcPr>
                  <w:tcW w:type="dxa" w:w="5112"/>
                </w:tcPr>
                <w:p>
                  <w:pPr>
                    <w:spacing w:after="40"/>
                  </w:pPr>
                  <w:r>
                    <w:rPr>
                      <w:sz w:val="18"/>
                    </w:rPr>
                  </w:r>
                  <w:r>
                    <w:rPr>
                      <w:b w:val="0"/>
                      <w:i w:val="0"/>
                      <w:sz w:val="18"/>
                    </w:rPr>
                    <w:t>Slide 13’s life-course picture of factors behind long-term health. Not asked.</w:t>
                  </w:r>
                </w:p>
              </w:tc>
            </w:tr>
            <w:tr>
              <w:tc>
                <w:tcPr>
                  <w:tcW w:type="dxa" w:w="5112"/>
                </w:tcPr>
                <w:p>
                  <w:pPr>
                    <w:spacing w:after="40"/>
                  </w:pPr>
                  <w:r>
                    <w:rPr>
                      <w:sz w:val="18"/>
                    </w:rPr>
                  </w:r>
                  <w:r>
                    <w:rPr>
                      <w:b w:val="0"/>
                      <w:i/>
                      <w:sz w:val="18"/>
                    </w:rPr>
                    <w:t>“Here’s a list I’m absolutely not requiring you to pay attention to”</w:t>
                  </w:r>
                  <w:r>
                    <w:rPr>
                      <w:b w:val="0"/>
                      <w:i w:val="0"/>
                      <w:sz w:val="18"/>
                    </w:rPr>
                    <w:t xml:space="preserve"> [part 1, 27:48]</w:t>
                  </w:r>
                </w:p>
              </w:tc>
              <w:tc>
                <w:tcPr>
                  <w:tcW w:type="dxa" w:w="5112"/>
                </w:tcPr>
                <w:p>
                  <w:pPr>
                    <w:spacing w:after="40"/>
                  </w:pPr>
                  <w:r>
                    <w:rPr>
                      <w:sz w:val="18"/>
                    </w:rPr>
                  </w:r>
                  <w:r>
                    <w:rPr>
                      <w:b w:val="0"/>
                      <w:i w:val="0"/>
                      <w:sz w:val="18"/>
                    </w:rPr>
                    <w:t>Slide 23, the full list of notifiable diseases. Know what makes a disease reportable and how the groups are reported (slides 21–22), not the list.</w:t>
                  </w:r>
                </w:p>
              </w:tc>
            </w:tr>
            <w:tr>
              <w:tc>
                <w:tcPr>
                  <w:tcW w:type="dxa" w:w="5112"/>
                </w:tcPr>
                <w:p>
                  <w:pPr>
                    <w:spacing w:after="40"/>
                  </w:pPr>
                  <w:r>
                    <w:rPr>
                      <w:sz w:val="18"/>
                    </w:rPr>
                  </w:r>
                  <w:r>
                    <w:rPr>
                      <w:b w:val="0"/>
                      <w:i/>
                      <w:sz w:val="18"/>
                    </w:rPr>
                    <w:t>“I don’t want you to memorize this list.”</w:t>
                  </w:r>
                  <w:r>
                    <w:rPr>
                      <w:b w:val="0"/>
                      <w:i w:val="0"/>
                      <w:sz w:val="18"/>
                    </w:rPr>
                    <w:t xml:space="preserve"> [part 1, 29:10]</w:t>
                  </w:r>
                </w:p>
              </w:tc>
              <w:tc>
                <w:tcPr>
                  <w:tcW w:type="dxa" w:w="5112"/>
                </w:tcPr>
                <w:p>
                  <w:pPr>
                    <w:spacing w:after="40"/>
                  </w:pPr>
                  <w:r>
                    <w:rPr>
                      <w:sz w:val="18"/>
                    </w:rPr>
                  </w:r>
                  <w:r>
                    <w:rPr>
                      <w:b w:val="0"/>
                      <w:i w:val="0"/>
                      <w:sz w:val="18"/>
                    </w:rPr>
                    <w:t>Slide 25, the uses of surveillance data. Know that surveillance data are used; the list itself is not asked.</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val="0"/>
                <w:i w:val="0"/>
                <w:sz w:val="20"/>
              </w:rPr>
              <w:t>Passive versus sentinel: in passive surveillance anyone may send reports, with no instruction on how to collect or submit them; sentinel providers are chosen to represent the population and told exactly how to collect and send the data, so the data are more accurate. [part 1, 24:07–24:58]</w:t>
            </w:r>
          </w:p>
          <w:p>
            <w:pPr>
              <w:pStyle w:val="ListBullet"/>
              <w:spacing w:after="40"/>
            </w:pPr>
            <w:r>
              <w:rPr>
                <w:b w:val="0"/>
                <w:i w:val="0"/>
                <w:sz w:val="20"/>
              </w:rPr>
              <w:t>Syndromic surveillance (counting diarrhea rather than confirmed cholera) is “maybe the best that they can do” in developing countries; a cluster of a syndrome then prompts targeted testing to find the actual agent. [part 1, 21:35–23:41]</w:t>
            </w:r>
          </w:p>
          <w:p>
            <w:pPr>
              <w:pStyle w:val="ListBullet"/>
              <w:spacing w:after="40"/>
            </w:pPr>
            <w:r>
              <w:rPr>
                <w:b w:val="0"/>
                <w:i w:val="0"/>
                <w:sz w:val="20"/>
              </w:rPr>
              <w:t>Herd immunity protects people who cannot be vaccinated (a young child, an older person, someone with an immune disorder); her current example is measles, as vaccination falls. [part 3, 18:04–18:47]</w:t>
            </w:r>
          </w:p>
          <w:p>
            <w:pPr>
              <w:pStyle w:val="ListBullet"/>
              <w:spacing w:after="40"/>
            </w:pPr>
            <w:r>
              <w:rPr>
                <w:b w:val="0"/>
                <w:i w:val="0"/>
                <w:sz w:val="20"/>
              </w:rPr>
              <w:t>Legionnaires’ disease: the organism was traced to the hotel’s air-conditioning system, so walking through the lobby meant breathing it in; the attendees, mostly older smokers, were especially susceptible. [part 3, 23:13–23:37] (Slide 68’s faucet and air-conditioner picture is otherwise unexplained in the deck.)</w:t>
            </w:r>
          </w:p>
        </w:tc>
      </w:tr>
    </w:tbl>
    <w:p>
      <w:pPr>
        <w:spacing w:after="80"/>
      </w:pPr>
    </w:p>
    <w:p>
      <w:pPr>
        <w:pStyle w:val="Heading2"/>
        <w:spacing w:before="200" w:after="100"/>
      </w:pPr>
      <w:r>
        <w:rPr>
          <w:rFonts w:ascii="Georgia" w:hAnsi="Georgia"/>
          <w:color w:val="1F4D2B"/>
        </w:rPr>
        <w:t>12.1 · Objective 1 — Descriptive and analytic epidemiology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need to know the basic components of descriptive epidemiology versus analytic epidemiology”</w:t>
            </w:r>
          </w:p>
          <w:p>
            <w:pPr>
              <w:spacing w:after="120"/>
            </w:pPr>
            <w:r>
              <w:rPr>
                <w:b w:val="0"/>
                <w:i w:val="0"/>
              </w:rPr>
              <w:t>The two triads and what sits under each: person, place and time for descriptive; host, agent and environment for analytic.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Descriptive epidemiology</w:t>
            </w:r>
          </w:p>
        </w:tc>
        <w:tc>
          <w:tcPr>
            <w:tcW w:type="dxa" w:w="3408"/>
            <w:shd w:val="clear" w:color="auto" w:fill="1F4D2B"/>
          </w:tcPr>
          <w:p>
            <w:pPr>
              <w:spacing w:after="40"/>
            </w:pPr>
            <w:r>
              <w:rPr>
                <w:b/>
                <w:color w:val="FFFFFF"/>
                <w:sz w:val="18"/>
              </w:rPr>
            </w:r>
            <w:r>
              <w:rPr>
                <w:b/>
                <w:i w:val="0"/>
                <w:color w:val="FFFFFF"/>
                <w:sz w:val="18"/>
              </w:rPr>
              <w:t>Analytic epidemiology</w:t>
            </w:r>
          </w:p>
        </w:tc>
      </w:tr>
      <w:tr>
        <w:tc>
          <w:tcPr>
            <w:tcW w:type="dxa" w:w="3408"/>
          </w:tcPr>
          <w:p>
            <w:pPr>
              <w:spacing w:after="40"/>
            </w:pPr>
            <w:r>
              <w:rPr>
                <w:sz w:val="18"/>
              </w:rPr>
            </w:r>
            <w:r>
              <w:rPr>
                <w:b w:val="0"/>
                <w:i w:val="0"/>
                <w:sz w:val="18"/>
              </w:rPr>
              <w:t>What it does</w:t>
            </w:r>
          </w:p>
        </w:tc>
        <w:tc>
          <w:tcPr>
            <w:tcW w:type="dxa" w:w="3408"/>
          </w:tcPr>
          <w:p>
            <w:pPr>
              <w:spacing w:after="40"/>
            </w:pPr>
            <w:r>
              <w:rPr>
                <w:sz w:val="18"/>
              </w:rPr>
            </w:r>
            <w:r>
              <w:rPr>
                <w:b w:val="0"/>
                <w:i w:val="0"/>
                <w:sz w:val="18"/>
              </w:rPr>
              <w:t xml:space="preserve">Examines the </w:t>
            </w:r>
            <w:r>
              <w:rPr>
                <w:b/>
                <w:i w:val="0"/>
                <w:sz w:val="18"/>
              </w:rPr>
              <w:t>distribution</w:t>
            </w:r>
            <w:r>
              <w:rPr>
                <w:b w:val="0"/>
                <w:i w:val="0"/>
                <w:sz w:val="18"/>
              </w:rPr>
              <w:t xml:space="preserve"> of a disease in a population and observes the basic features of that distribution in terms of </w:t>
            </w:r>
            <w:r>
              <w:rPr>
                <w:b/>
                <w:i w:val="0"/>
                <w:sz w:val="18"/>
              </w:rPr>
              <w:t>time, place and person</w:t>
            </w:r>
          </w:p>
        </w:tc>
        <w:tc>
          <w:tcPr>
            <w:tcW w:type="dxa" w:w="3408"/>
          </w:tcPr>
          <w:p>
            <w:pPr>
              <w:spacing w:after="40"/>
            </w:pPr>
            <w:r>
              <w:rPr>
                <w:sz w:val="18"/>
              </w:rPr>
            </w:r>
            <w:r>
              <w:rPr>
                <w:b/>
                <w:i w:val="0"/>
                <w:sz w:val="18"/>
              </w:rPr>
              <w:t>Tests a specific hypothesis</w:t>
            </w:r>
            <w:r>
              <w:rPr>
                <w:b w:val="0"/>
                <w:i w:val="0"/>
                <w:sz w:val="18"/>
              </w:rPr>
              <w:t xml:space="preserve"> about the relationship of a disease to a specific cause, by relating the </w:t>
            </w:r>
            <w:r>
              <w:rPr>
                <w:b/>
                <w:i w:val="0"/>
                <w:sz w:val="18"/>
              </w:rPr>
              <w:t>exposure</w:t>
            </w:r>
            <w:r>
              <w:rPr>
                <w:b w:val="0"/>
                <w:i w:val="0"/>
                <w:sz w:val="18"/>
              </w:rPr>
              <w:t xml:space="preserve"> of interest to the </w:t>
            </w:r>
            <w:r>
              <w:rPr>
                <w:b/>
                <w:i w:val="0"/>
                <w:sz w:val="18"/>
              </w:rPr>
              <w:t>outcome</w:t>
            </w:r>
            <w:r>
              <w:rPr>
                <w:b w:val="0"/>
                <w:i w:val="0"/>
                <w:sz w:val="18"/>
              </w:rPr>
              <w:t xml:space="preserve"> of interest</w:t>
            </w:r>
          </w:p>
        </w:tc>
      </w:tr>
      <w:tr>
        <w:tc>
          <w:tcPr>
            <w:tcW w:type="dxa" w:w="3408"/>
          </w:tcPr>
          <w:p>
            <w:pPr>
              <w:spacing w:after="40"/>
            </w:pPr>
            <w:r>
              <w:rPr>
                <w:sz w:val="18"/>
              </w:rPr>
            </w:r>
            <w:r>
              <w:rPr>
                <w:b w:val="0"/>
                <w:i w:val="0"/>
                <w:sz w:val="18"/>
              </w:rPr>
              <w:t>What it yields</w:t>
            </w:r>
          </w:p>
        </w:tc>
        <w:tc>
          <w:tcPr>
            <w:tcW w:type="dxa" w:w="3408"/>
          </w:tcPr>
          <w:p>
            <w:pPr>
              <w:spacing w:after="40"/>
            </w:pPr>
            <w:r>
              <w:rPr>
                <w:sz w:val="18"/>
              </w:rPr>
            </w:r>
            <w:r>
              <w:rPr>
                <w:b/>
                <w:i w:val="0"/>
                <w:sz w:val="18"/>
              </w:rPr>
              <w:t>Formulates hypotheses</w:t>
            </w:r>
            <w:r>
              <w:rPr>
                <w:b w:val="0"/>
                <w:i w:val="0"/>
                <w:sz w:val="18"/>
              </w:rPr>
              <w:t xml:space="preserve"> and examines associations</w:t>
            </w:r>
          </w:p>
        </w:tc>
        <w:tc>
          <w:tcPr>
            <w:tcW w:type="dxa" w:w="3408"/>
          </w:tcPr>
          <w:p>
            <w:pPr>
              <w:spacing w:after="40"/>
            </w:pPr>
            <w:r>
              <w:rPr>
                <w:sz w:val="18"/>
              </w:rPr>
            </w:r>
            <w:r>
              <w:rPr>
                <w:b w:val="0"/>
                <w:i w:val="0"/>
                <w:sz w:val="18"/>
              </w:rPr>
              <w:t xml:space="preserve">A </w:t>
            </w:r>
            <w:r>
              <w:rPr>
                <w:b/>
                <w:i w:val="0"/>
                <w:sz w:val="18"/>
              </w:rPr>
              <w:t>cause-effect relationship</w:t>
            </w:r>
          </w:p>
        </w:tc>
      </w:tr>
      <w:tr>
        <w:tc>
          <w:tcPr>
            <w:tcW w:type="dxa" w:w="3408"/>
          </w:tcPr>
          <w:p>
            <w:pPr>
              <w:spacing w:after="40"/>
            </w:pPr>
            <w:r>
              <w:rPr>
                <w:sz w:val="18"/>
              </w:rPr>
            </w:r>
            <w:r>
              <w:rPr>
                <w:b w:val="0"/>
                <w:i w:val="0"/>
                <w:sz w:val="18"/>
              </w:rPr>
              <w:t>Typical designs</w:t>
            </w:r>
          </w:p>
        </w:tc>
        <w:tc>
          <w:tcPr>
            <w:tcW w:type="dxa" w:w="3408"/>
          </w:tcPr>
          <w:p>
            <w:pPr>
              <w:spacing w:after="40"/>
            </w:pPr>
            <w:r>
              <w:rPr>
                <w:sz w:val="18"/>
              </w:rPr>
            </w:r>
            <w:r>
              <w:rPr>
                <w:b w:val="0"/>
                <w:i w:val="0"/>
                <w:sz w:val="18"/>
              </w:rPr>
              <w:t xml:space="preserve">The </w:t>
            </w:r>
            <w:r>
              <w:rPr>
                <w:b/>
                <w:i w:val="0"/>
                <w:sz w:val="18"/>
              </w:rPr>
              <w:t>community health survey</w:t>
            </w:r>
            <w:r>
              <w:rPr>
                <w:b w:val="0"/>
                <w:i w:val="0"/>
                <w:sz w:val="18"/>
              </w:rPr>
              <w:t xml:space="preserve"> (also called a </w:t>
            </w:r>
            <w:r>
              <w:rPr>
                <w:b/>
                <w:i w:val="0"/>
                <w:sz w:val="18"/>
              </w:rPr>
              <w:t>cross-sectional</w:t>
            </w:r>
            <w:r>
              <w:rPr>
                <w:b w:val="0"/>
                <w:i w:val="0"/>
                <w:sz w:val="18"/>
              </w:rPr>
              <w:t xml:space="preserve"> or descriptive study)</w:t>
            </w:r>
          </w:p>
        </w:tc>
        <w:tc>
          <w:tcPr>
            <w:tcW w:type="dxa" w:w="3408"/>
          </w:tcPr>
          <w:p>
            <w:pPr>
              <w:spacing w:after="40"/>
            </w:pPr>
            <w:r>
              <w:rPr>
                <w:sz w:val="18"/>
              </w:rPr>
            </w:r>
            <w:r>
              <w:rPr>
                <w:b/>
                <w:i w:val="0"/>
                <w:sz w:val="18"/>
              </w:rPr>
              <w:t>Cohort</w:t>
            </w:r>
            <w:r>
              <w:rPr>
                <w:b w:val="0"/>
                <w:i w:val="0"/>
                <w:sz w:val="18"/>
              </w:rPr>
              <w:t xml:space="preserve">, </w:t>
            </w:r>
            <w:r>
              <w:rPr>
                <w:b/>
                <w:i w:val="0"/>
                <w:sz w:val="18"/>
              </w:rPr>
              <w:t>case-control</w:t>
            </w:r>
            <w:r>
              <w:rPr>
                <w:b w:val="0"/>
                <w:i w:val="0"/>
                <w:sz w:val="18"/>
              </w:rPr>
              <w:t xml:space="preserve"> and </w:t>
            </w:r>
            <w:r>
              <w:rPr>
                <w:b/>
                <w:i w:val="0"/>
                <w:sz w:val="18"/>
              </w:rPr>
              <w:t>experimental</w:t>
            </w:r>
            <w:r>
              <w:rPr>
                <w:b w:val="0"/>
                <w:i w:val="0"/>
                <w:sz w:val="18"/>
              </w:rPr>
              <w:t xml:space="preserve"> designs</w:t>
            </w:r>
          </w:p>
        </w:tc>
      </w:tr>
      <w:tr>
        <w:tc>
          <w:tcPr>
            <w:tcW w:type="dxa" w:w="3408"/>
          </w:tcPr>
          <w:p>
            <w:pPr>
              <w:spacing w:after="40"/>
            </w:pPr>
            <w:r>
              <w:rPr>
                <w:sz w:val="18"/>
              </w:rPr>
            </w:r>
            <w:r>
              <w:rPr>
                <w:b w:val="0"/>
                <w:i w:val="0"/>
                <w:sz w:val="18"/>
              </w:rPr>
              <w:t>Its triad</w:t>
            </w:r>
          </w:p>
        </w:tc>
        <w:tc>
          <w:tcPr>
            <w:tcW w:type="dxa" w:w="3408"/>
          </w:tcPr>
          <w:p>
            <w:pPr>
              <w:spacing w:after="40"/>
            </w:pPr>
            <w:r>
              <w:rPr>
                <w:sz w:val="18"/>
              </w:rPr>
            </w:r>
            <w:r>
              <w:rPr>
                <w:b/>
                <w:i w:val="0"/>
                <w:sz w:val="18"/>
              </w:rPr>
              <w:t>Person, place, time</w:t>
            </w:r>
          </w:p>
        </w:tc>
        <w:tc>
          <w:tcPr>
            <w:tcW w:type="dxa" w:w="3408"/>
          </w:tcPr>
          <w:p>
            <w:pPr>
              <w:spacing w:after="40"/>
            </w:pPr>
            <w:r>
              <w:rPr>
                <w:sz w:val="18"/>
              </w:rPr>
            </w:r>
            <w:r>
              <w:rPr>
                <w:b/>
                <w:i w:val="0"/>
                <w:sz w:val="18"/>
              </w:rPr>
              <w:t>Host, agent, environment</w:t>
            </w:r>
          </w:p>
        </w:tc>
      </w:tr>
    </w:tbl>
    <w:p>
      <w:pPr>
        <w:spacing w:after="80"/>
      </w:pPr>
    </w:p>
    <w:p>
      <w:pPr>
        <w:spacing w:after="120"/>
      </w:pPr>
      <w:r>
        <w:rPr>
          <w:b/>
          <w:i w:val="0"/>
        </w:rPr>
        <w:t>Descriptive comes first.</w:t>
      </w:r>
      <w:r>
        <w:rPr>
          <w:b w:val="0"/>
          <w:i w:val="0"/>
        </w:rPr>
        <w:t xml:space="preserve"> Before you undertake any analytic study you have to understand the descriptive components. The </w:t>
      </w:r>
      <w:r>
        <w:rPr>
          <w:b/>
          <w:i w:val="0"/>
        </w:rPr>
        <w:t>basic triad of descriptive epidemiology</w:t>
      </w:r>
      <w:r>
        <w:rPr>
          <w:b w:val="0"/>
          <w:i w:val="0"/>
        </w:rPr>
        <w:t xml:space="preserve"> is person, place and time:</w:t>
      </w:r>
    </w:p>
    <w:p>
      <w:pPr>
        <w:pStyle w:val="ListBullet"/>
        <w:spacing w:after="40"/>
      </w:pPr>
      <w:r>
        <w:rPr>
          <w:b/>
          <w:i w:val="0"/>
          <w:sz w:val="20"/>
        </w:rPr>
        <w:t>Person:</w:t>
      </w:r>
      <w:r>
        <w:rPr>
          <w:b w:val="0"/>
          <w:i w:val="0"/>
          <w:sz w:val="20"/>
        </w:rPr>
        <w:t xml:space="preserve"> age, gender, socio-economic status (education, occupation, income), marital status, ethnicity/race/genetic profile, behavior and habits.</w:t>
      </w:r>
    </w:p>
    <w:p>
      <w:pPr>
        <w:pStyle w:val="ListBullet"/>
        <w:spacing w:after="40"/>
      </w:pPr>
      <w:r>
        <w:rPr>
          <w:b/>
          <w:i w:val="0"/>
          <w:sz w:val="20"/>
        </w:rPr>
        <w:t>Person characteristics.</w:t>
      </w:r>
      <w:r>
        <w:rPr>
          <w:b w:val="0"/>
          <w:i w:val="0"/>
          <w:sz w:val="20"/>
        </w:rPr>
        <w:t xml:space="preserve"> They include age, gender, socioeconomic status (education, occupation, income), marital status, ethnicity or genetic profile, and behavior.</w:t>
      </w:r>
    </w:p>
    <w:p>
      <w:pPr>
        <w:pStyle w:val="ListBullet"/>
        <w:spacing w:after="40"/>
      </w:pPr>
      <w:r>
        <w:rPr>
          <w:b/>
          <w:i w:val="0"/>
          <w:sz w:val="20"/>
        </w:rPr>
        <w:t>Place:</w:t>
      </w:r>
      <w:r>
        <w:rPr>
          <w:b w:val="0"/>
          <w:i w:val="0"/>
          <w:sz w:val="20"/>
        </w:rPr>
        <w:t xml:space="preserve"> geographically restricted or widespread (outbreak, epidemic, pandemic)? off-shore (a tsunami)? climate effects (temperature, humidity); urban, suburban-squatter or rural; relation to environmental exposure (water, food supply); multiple clusters or one?</w:t>
      </w:r>
    </w:p>
    <w:p>
      <w:pPr>
        <w:pStyle w:val="ListBullet"/>
        <w:spacing w:after="40"/>
      </w:pPr>
      <w:r>
        <w:rPr>
          <w:b/>
          <w:i w:val="0"/>
          <w:sz w:val="20"/>
        </w:rPr>
        <w:t>Time:</w:t>
      </w:r>
      <w:r>
        <w:rPr>
          <w:b w:val="0"/>
          <w:i w:val="0"/>
          <w:sz w:val="20"/>
        </w:rPr>
        <w:t xml:space="preserve"> changing or stable? </w:t>
      </w:r>
      <w:r>
        <w:rPr>
          <w:b/>
          <w:i w:val="0"/>
          <w:sz w:val="20"/>
        </w:rPr>
        <w:t>clustered (epidemic) or evenly distributed (endemic)</w:t>
      </w:r>
      <w:r>
        <w:rPr>
          <w:b w:val="0"/>
          <w:i w:val="0"/>
          <w:sz w:val="20"/>
        </w:rPr>
        <w:t xml:space="preserve">? Time trends: </w:t>
      </w:r>
      <w:r>
        <w:rPr>
          <w:b/>
          <w:i w:val="0"/>
          <w:sz w:val="20"/>
        </w:rPr>
        <w:t>point source</w:t>
      </w:r>
      <w:r>
        <w:rPr>
          <w:b w:val="0"/>
          <w:i w:val="0"/>
          <w:sz w:val="20"/>
        </w:rPr>
        <w:t xml:space="preserve"> (localized and stationary), </w:t>
      </w:r>
      <w:r>
        <w:rPr>
          <w:b/>
          <w:i w:val="0"/>
          <w:sz w:val="20"/>
        </w:rPr>
        <w:t>propagated</w:t>
      </w:r>
      <w:r>
        <w:rPr>
          <w:b w:val="0"/>
          <w:i w:val="0"/>
          <w:sz w:val="20"/>
        </w:rPr>
        <w:t xml:space="preserve"> (reflects a spreading infection; may be extended), </w:t>
      </w:r>
      <w:r>
        <w:rPr>
          <w:b/>
          <w:i w:val="0"/>
          <w:sz w:val="20"/>
        </w:rPr>
        <w:t>seasonal</w:t>
      </w:r>
      <w:r>
        <w:rPr>
          <w:b w:val="0"/>
          <w:i w:val="0"/>
          <w:sz w:val="20"/>
        </w:rPr>
        <w:t xml:space="preserve">, and </w:t>
      </w:r>
      <w:r>
        <w:rPr>
          <w:b/>
          <w:i w:val="0"/>
          <w:sz w:val="20"/>
        </w:rPr>
        <w:t>secular</w:t>
      </w:r>
      <w:r>
        <w:rPr>
          <w:b w:val="0"/>
          <w:i w:val="0"/>
          <w:sz w:val="20"/>
        </w:rPr>
        <w:t xml:space="preserve"> (occurrence over a prolonged period, usually years).</w:t>
      </w:r>
    </w:p>
    <w:p>
      <w:pPr>
        <w:pStyle w:val="ListBullet"/>
        <w:spacing w:after="40"/>
      </w:pPr>
      <w:r>
        <w:rPr>
          <w:b/>
          <w:i w:val="0"/>
          <w:sz w:val="20"/>
        </w:rPr>
        <w:t>Secular trend.</w:t>
      </w:r>
      <w:r>
        <w:rPr>
          <w:b w:val="0"/>
          <w:i w:val="0"/>
          <w:sz w:val="20"/>
        </w:rPr>
        <w:t xml:space="preserve"> A secular trend is the occurrence of disease over a prolonged period, usually years.</w:t>
      </w:r>
    </w:p>
    <w:p>
      <w:pPr>
        <w:spacing w:after="120"/>
      </w:pPr>
      <w:r>
        <w:rPr>
          <w:b w:val="0"/>
          <w:i w:val="0"/>
        </w:rPr>
        <w:t xml:space="preserve">The </w:t>
      </w:r>
      <w:r>
        <w:rPr>
          <w:b/>
          <w:i w:val="0"/>
        </w:rPr>
        <w:t>basic triad of analytic epidemiology</w:t>
      </w:r>
      <w:r>
        <w:rPr>
          <w:b w:val="0"/>
          <w:i w:val="0"/>
        </w:rPr>
        <w:t xml:space="preserve"> is the three phenomena it assesses: </w:t>
      </w:r>
      <w:r>
        <w:rPr>
          <w:b/>
          <w:i w:val="0"/>
        </w:rPr>
        <w:t>host, environment and agent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Agents</w:t>
            </w:r>
          </w:p>
        </w:tc>
        <w:tc>
          <w:tcPr>
            <w:tcW w:type="dxa" w:w="3408"/>
            <w:shd w:val="clear" w:color="auto" w:fill="1F4D2B"/>
          </w:tcPr>
          <w:p>
            <w:pPr>
              <w:spacing w:after="40"/>
            </w:pPr>
            <w:r>
              <w:rPr>
                <w:b/>
                <w:color w:val="FFFFFF"/>
                <w:sz w:val="18"/>
              </w:rPr>
            </w:r>
            <w:r>
              <w:rPr>
                <w:b/>
                <w:i w:val="0"/>
                <w:color w:val="FFFFFF"/>
                <w:sz w:val="18"/>
              </w:rPr>
              <w:t>Host factors</w:t>
            </w:r>
          </w:p>
        </w:tc>
        <w:tc>
          <w:tcPr>
            <w:tcW w:type="dxa" w:w="3408"/>
            <w:shd w:val="clear" w:color="auto" w:fill="1F4D2B"/>
          </w:tcPr>
          <w:p>
            <w:pPr>
              <w:spacing w:after="40"/>
            </w:pPr>
            <w:r>
              <w:rPr>
                <w:b/>
                <w:color w:val="FFFFFF"/>
                <w:sz w:val="18"/>
              </w:rPr>
            </w:r>
            <w:r>
              <w:rPr>
                <w:b/>
                <w:i w:val="0"/>
                <w:color w:val="FFFFFF"/>
                <w:sz w:val="18"/>
              </w:rPr>
              <w:t>Environment</w:t>
            </w:r>
          </w:p>
        </w:tc>
      </w:tr>
      <w:tr>
        <w:tc>
          <w:tcPr>
            <w:tcW w:type="dxa" w:w="3408"/>
          </w:tcPr>
          <w:p>
            <w:pPr>
              <w:spacing w:after="40"/>
            </w:pPr>
            <w:r>
              <w:rPr>
                <w:sz w:val="18"/>
              </w:rPr>
            </w:r>
            <w:r>
              <w:rPr>
                <w:b/>
                <w:i w:val="0"/>
                <w:sz w:val="18"/>
              </w:rPr>
              <w:t>Biological</w:t>
            </w:r>
            <w:r>
              <w:rPr>
                <w:b w:val="0"/>
                <w:i w:val="0"/>
                <w:sz w:val="18"/>
              </w:rPr>
              <w:t xml:space="preserve"> (microorganisms); </w:t>
            </w:r>
            <w:r>
              <w:rPr>
                <w:b/>
                <w:i w:val="0"/>
                <w:sz w:val="18"/>
              </w:rPr>
              <w:t>physical</w:t>
            </w:r>
            <w:r>
              <w:rPr>
                <w:b w:val="0"/>
                <w:i w:val="0"/>
                <w:sz w:val="18"/>
              </w:rPr>
              <w:t xml:space="preserve"> (temperature, radiation, trauma); </w:t>
            </w:r>
            <w:r>
              <w:rPr>
                <w:b/>
                <w:i w:val="0"/>
                <w:sz w:val="18"/>
              </w:rPr>
              <w:t>chemical</w:t>
            </w:r>
            <w:r>
              <w:rPr>
                <w:b w:val="0"/>
                <w:i w:val="0"/>
                <w:sz w:val="18"/>
              </w:rPr>
              <w:t xml:space="preserve"> (acids, alkalis, poisons, tobacco); </w:t>
            </w:r>
            <w:r>
              <w:rPr>
                <w:b/>
                <w:i w:val="0"/>
                <w:sz w:val="18"/>
              </w:rPr>
              <w:t>environmental</w:t>
            </w:r>
            <w:r>
              <w:rPr>
                <w:b w:val="0"/>
                <w:i w:val="0"/>
                <w:sz w:val="18"/>
              </w:rPr>
              <w:t xml:space="preserve"> (nutrients in the diet, allergens); </w:t>
            </w:r>
            <w:r>
              <w:rPr>
                <w:b/>
                <w:i w:val="0"/>
                <w:sz w:val="18"/>
              </w:rPr>
              <w:t>psychological</w:t>
            </w:r>
            <w:r>
              <w:rPr>
                <w:b w:val="0"/>
                <w:i w:val="0"/>
                <w:sz w:val="18"/>
              </w:rPr>
              <w:t xml:space="preserve"> experiences</w:t>
            </w:r>
          </w:p>
        </w:tc>
        <w:tc>
          <w:tcPr>
            <w:tcW w:type="dxa" w:w="3408"/>
          </w:tcPr>
          <w:p>
            <w:pPr>
              <w:spacing w:after="40"/>
            </w:pPr>
            <w:r>
              <w:rPr>
                <w:sz w:val="18"/>
              </w:rPr>
            </w:r>
            <w:r>
              <w:rPr>
                <w:b w:val="0"/>
                <w:i w:val="0"/>
                <w:sz w:val="18"/>
              </w:rPr>
              <w:t xml:space="preserve">Genetic endowment; immunologic status; personal characteristics; personal behavior; </w:t>
            </w:r>
            <w:r>
              <w:rPr>
                <w:b/>
                <w:i w:val="0"/>
                <w:sz w:val="18"/>
              </w:rPr>
              <w:t>definitive versus intermediate</w:t>
            </w:r>
            <w:r>
              <w:rPr>
                <w:b w:val="0"/>
                <w:i w:val="0"/>
                <w:sz w:val="18"/>
              </w:rPr>
              <w:t xml:space="preserve"> host (in vector-borne diseases)</w:t>
            </w:r>
          </w:p>
        </w:tc>
        <w:tc>
          <w:tcPr>
            <w:tcW w:type="dxa" w:w="3408"/>
          </w:tcPr>
          <w:p>
            <w:pPr>
              <w:spacing w:after="40"/>
            </w:pPr>
            <w:r>
              <w:rPr>
                <w:sz w:val="18"/>
              </w:rPr>
            </w:r>
            <w:r>
              <w:rPr>
                <w:b w:val="0"/>
                <w:i w:val="0"/>
                <w:sz w:val="18"/>
              </w:rPr>
              <w:t xml:space="preserve">Living conditions (housing, crowding, water supply, refuse, sewage); atmosphere and climate; </w:t>
            </w:r>
            <w:r>
              <w:rPr>
                <w:b/>
                <w:i w:val="0"/>
                <w:sz w:val="18"/>
              </w:rPr>
              <w:t>modes of communication</w:t>
            </w:r>
            <w:r>
              <w:rPr>
                <w:b w:val="0"/>
                <w:i w:val="0"/>
                <w:sz w:val="18"/>
              </w:rPr>
              <w:t xml:space="preserve">, the phenomena that bring host and agent together, such as a </w:t>
            </w:r>
            <w:r>
              <w:rPr>
                <w:b/>
                <w:i w:val="0"/>
                <w:sz w:val="18"/>
              </w:rPr>
              <w:t>vector, vehicle or reservoir</w:t>
            </w:r>
          </w:p>
        </w:tc>
      </w:tr>
    </w:tbl>
    <w:p>
      <w:pPr>
        <w:spacing w:after="80"/>
      </w:pPr>
    </w:p>
    <w:p>
      <w:pPr>
        <w:spacing w:after="120"/>
      </w:pPr>
      <w:r>
        <w:rPr>
          <w:b/>
          <w:i w:val="0"/>
        </w:rPr>
        <w:t>John Snow’s cholera investigations show both kinds.</w:t>
      </w:r>
    </w:p>
    <w:p>
      <w:pPr>
        <w:pStyle w:val="ListBullet"/>
        <w:spacing w:after="40"/>
      </w:pPr>
      <w:r>
        <w:rPr>
          <w:b/>
          <w:i w:val="0"/>
          <w:sz w:val="20"/>
        </w:rPr>
        <w:t>Descriptive</w:t>
      </w:r>
      <w:r>
        <w:rPr>
          <w:b w:val="0"/>
          <w:i w:val="0"/>
          <w:sz w:val="20"/>
        </w:rPr>
        <w:t xml:space="preserve"> (the outbreak in the Golden Square area of London): he marked where people with cholera lived and worked on a map, </w:t>
      </w:r>
      <w:r>
        <w:rPr>
          <w:b/>
          <w:i w:val="0"/>
          <w:sz w:val="20"/>
        </w:rPr>
        <w:t>now called a spot map</w:t>
      </w:r>
      <w:r>
        <w:rPr>
          <w:b w:val="0"/>
          <w:i w:val="0"/>
          <w:sz w:val="20"/>
        </w:rPr>
        <w:t xml:space="preserve">, and marked the water pumps. More cases were found near </w:t>
      </w:r>
      <w:r>
        <w:rPr>
          <w:b/>
          <w:i w:val="0"/>
          <w:sz w:val="20"/>
        </w:rPr>
        <w:t>Pump A</w:t>
      </w:r>
      <w:r>
        <w:rPr>
          <w:b w:val="0"/>
          <w:i w:val="0"/>
          <w:sz w:val="20"/>
        </w:rPr>
        <w:t xml:space="preserve"> than near B or C; residents said they preferred Pump A; few cases occurred two blocks to the east, where a </w:t>
      </w:r>
      <w:r>
        <w:rPr>
          <w:b/>
          <w:i w:val="0"/>
          <w:sz w:val="20"/>
        </w:rPr>
        <w:t>brewery with its own deep well</w:t>
      </w:r>
      <w:r>
        <w:rPr>
          <w:b w:val="0"/>
          <w:i w:val="0"/>
          <w:sz w:val="20"/>
        </w:rPr>
        <w:t xml:space="preserve"> let employees take their water (and a daily allotment of malt liquor). Households with cholera all drew from Pump A, the common factor. Officials were notified, the </w:t>
      </w:r>
      <w:r>
        <w:rPr>
          <w:b/>
          <w:i w:val="0"/>
          <w:sz w:val="20"/>
        </w:rPr>
        <w:t>pump was closed and the outbreak ended</w:t>
      </w:r>
      <w:r>
        <w:rPr>
          <w:b w:val="0"/>
          <w:i w:val="0"/>
          <w:sz w:val="20"/>
        </w:rPr>
        <w:t>.</w:t>
      </w:r>
    </w:p>
    <w:p>
      <w:pPr>
        <w:pStyle w:val="ListBullet"/>
        <w:spacing w:after="40"/>
      </w:pPr>
      <w:r>
        <w:rPr>
          <w:b/>
          <w:i w:val="0"/>
          <w:sz w:val="20"/>
        </w:rPr>
        <w:t>Analytic</w:t>
      </w:r>
      <w:r>
        <w:rPr>
          <w:b w:val="0"/>
          <w:i w:val="0"/>
          <w:sz w:val="20"/>
        </w:rPr>
        <w:t xml:space="preserve"> (re-examining data from different outbreaks): the districts with the highest death rates were served by two water companies, Lambeth and Southwark and Vauxhall, both drawing from the Thames downstream from London. Lambeth then </w:t>
      </w:r>
      <w:r>
        <w:rPr>
          <w:b/>
          <w:i w:val="0"/>
          <w:sz w:val="20"/>
        </w:rPr>
        <w:t>moved its intake upstream</w:t>
      </w:r>
      <w:r>
        <w:rPr>
          <w:b w:val="0"/>
          <w:i w:val="0"/>
          <w:sz w:val="20"/>
        </w:rPr>
        <w:t xml:space="preserve">. Snow developed the hypothesis that water from below London was the source, and tested it by identifying the </w:t>
      </w:r>
      <w:r>
        <w:rPr>
          <w:b/>
          <w:i w:val="0"/>
          <w:sz w:val="20"/>
        </w:rPr>
        <w:t>water source for every house with a cholera death</w:t>
      </w:r>
      <w:r>
        <w:rPr>
          <w:b w:val="0"/>
          <w:i w:val="0"/>
          <w:sz w:val="20"/>
        </w:rPr>
        <w:t>. Houses supplied by Southwark and Vauxhall alone had a cholera death rate of 4.2 per 1,000 people; houses supplied by Lambeth alone, 0.5 per 1,000 (Table 1.2, slide 42).</w:t>
      </w:r>
    </w:p>
    <w:p>
      <w:pPr>
        <w:pStyle w:val="ListBullet"/>
        <w:spacing w:after="40"/>
      </w:pPr>
      <w:r>
        <w:rPr>
          <w:b w:val="0"/>
          <w:i w:val="0"/>
          <w:sz w:val="20"/>
        </w:rPr>
        <w:t xml:space="preserve">The point: </w:t>
      </w:r>
      <w:r>
        <w:rPr>
          <w:b/>
          <w:i w:val="0"/>
          <w:sz w:val="20"/>
        </w:rPr>
        <w:t>without any knowledge of microbes</w:t>
      </w:r>
      <w:r>
        <w:rPr>
          <w:b w:val="0"/>
          <w:i w:val="0"/>
          <w:sz w:val="20"/>
        </w:rPr>
        <w:t>, he established that water could transmit cholera and that epidemiological information can direct prompt public health action. Koch’s postulates, which established cause and effect between microbes and disease, were published later (1884).</w:t>
      </w:r>
    </w:p>
    <w:p>
      <w:pPr>
        <w:jc w:val="center"/>
      </w:pPr>
      <w:r>
        <w:drawing>
          <wp:inline xmlns:a="http://schemas.openxmlformats.org/drawingml/2006/main" xmlns:pic="http://schemas.openxmlformats.org/drawingml/2006/picture">
            <wp:extent cx="3840480" cy="3538872"/>
            <wp:docPr id="41" name="Picture 41"/>
            <wp:cNvGraphicFramePr>
              <a:graphicFrameLocks noChangeAspect="1"/>
            </wp:cNvGraphicFramePr>
            <a:graphic>
              <a:graphicData uri="http://schemas.openxmlformats.org/drawingml/2006/picture">
                <pic:pic>
                  <pic:nvPicPr>
                    <pic:cNvPr id="0" name="Microbiology_Exam_2_micro-exam-2-study-guide-images_l12-s041-snow-spot-map.jpg"/>
                    <pic:cNvPicPr/>
                  </pic:nvPicPr>
                  <pic:blipFill>
                    <a:blip r:embed="rId49"/>
                    <a:stretch>
                      <a:fillRect/>
                    </a:stretch>
                  </pic:blipFill>
                  <pic:spPr>
                    <a:xfrm>
                      <a:off x="0" y="0"/>
                      <a:ext cx="3840480" cy="3538872"/>
                    </a:xfrm>
                    <a:prstGeom prst="rect"/>
                  </pic:spPr>
                </pic:pic>
              </a:graphicData>
            </a:graphic>
          </wp:inline>
        </w:drawing>
      </w:r>
    </w:p>
    <w:p>
      <w:pPr>
        <w:spacing w:after="160"/>
        <w:jc w:val="center"/>
      </w:pPr>
      <w:r>
        <w:rPr>
          <w:sz w:val="15"/>
        </w:rPr>
        <w:t>The spot map. Each dot is a cholera case; the X’s are pumps. The cases crowd around Pump A on Broad Street, which is what pointed Snow to the water. Source: Lecture 12 Dr. Webster - Epidemiology.pptx, Slide 41.</w:t>
      </w:r>
    </w:p>
    <w:p>
      <w:pPr>
        <w:spacing w:after="120"/>
      </w:pPr>
      <w:r>
        <w:rPr>
          <w:b/>
          <w:i w:val="0"/>
        </w:rPr>
        <w:t>Noncommunicable disease</w:t>
      </w:r>
      <w:r>
        <w:rPr>
          <w:b w:val="0"/>
          <w:i w:val="0"/>
        </w:rPr>
        <w:t xml:space="preserve"> uses the same descriptive groundwork (slide 70): define the population of interest; conceptualize and create measures of exposures and health indicators; take a sample of the population; estimate measures of association between exposures and health indicators; rigorously evaluate whether the association suggests a causal one; assess the evidence for causes working together; and assess whether the result is externally valid for other populations.</w:t>
      </w:r>
    </w:p>
    <w:p>
      <w:pPr>
        <w:pStyle w:val="Heading2"/>
        <w:spacing w:before="200" w:after="100"/>
      </w:pPr>
      <w:r>
        <w:rPr>
          <w:rFonts w:ascii="Georgia" w:hAnsi="Georgia"/>
          <w:color w:val="1F4D2B"/>
        </w:rPr>
        <w:t>12.2 · Objective 2 — What epidemiology is, and the uses of epidemiologic training</w:t>
      </w:r>
    </w:p>
    <w:p>
      <w:pPr>
        <w:spacing w:after="120"/>
      </w:pPr>
      <w:r>
        <w:rPr>
          <w:b/>
          <w:i w:val="0"/>
        </w:rPr>
        <w:t>The word:</w:t>
      </w:r>
      <w:r>
        <w:rPr>
          <w:b w:val="0"/>
          <w:i w:val="0"/>
        </w:rPr>
        <w:t xml:space="preserve"> </w:t>
      </w:r>
      <w:r>
        <w:rPr>
          <w:b w:val="0"/>
          <w:i/>
        </w:rPr>
        <w:t>epi</w:t>
      </w:r>
      <w:r>
        <w:rPr>
          <w:b w:val="0"/>
          <w:i w:val="0"/>
        </w:rPr>
        <w:t xml:space="preserve"> = upon, </w:t>
      </w:r>
      <w:r>
        <w:rPr>
          <w:b w:val="0"/>
          <w:i/>
        </w:rPr>
        <w:t>demos</w:t>
      </w:r>
      <w:r>
        <w:rPr>
          <w:b w:val="0"/>
          <w:i w:val="0"/>
        </w:rPr>
        <w:t xml:space="preserve"> = people, </w:t>
      </w:r>
      <w:r>
        <w:rPr>
          <w:b w:val="0"/>
          <w:i/>
        </w:rPr>
        <w:t>ology</w:t>
      </w:r>
      <w:r>
        <w:rPr>
          <w:b w:val="0"/>
          <w:i w:val="0"/>
        </w:rPr>
        <w:t xml:space="preserve"> = science: “the science which deals with what falls upon people.” It is a </w:t>
      </w:r>
      <w:r>
        <w:rPr>
          <w:b/>
          <w:i w:val="0"/>
        </w:rPr>
        <w:t>bridge between the biomedical, social and behavioral sciences</w:t>
      </w:r>
      <w:r>
        <w:rPr>
          <w:b w:val="0"/>
          <w:i w:val="0"/>
        </w:rPr>
        <w:t>.</w:t>
      </w:r>
    </w:p>
    <w:p>
      <w:pPr>
        <w:spacing w:after="120"/>
      </w:pPr>
      <w:r>
        <w:rPr>
          <w:b/>
          <w:i w:val="0"/>
        </w:rPr>
        <w:t>The 5 W’s of epidemiology</w:t>
      </w:r>
      <w:r>
        <w:rPr>
          <w:b w:val="0"/>
          <w:i w:val="0"/>
        </w:rPr>
        <w:t>, a mnemonic for the fundamental questions of any epidemiological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w:t>
            </w:r>
          </w:p>
        </w:tc>
        <w:tc>
          <w:tcPr>
            <w:tcW w:type="dxa" w:w="5112"/>
            <w:shd w:val="clear" w:color="auto" w:fill="1F4D2B"/>
          </w:tcPr>
          <w:p>
            <w:pPr>
              <w:spacing w:after="40"/>
            </w:pPr>
            <w:r>
              <w:rPr>
                <w:b/>
                <w:color w:val="FFFFFF"/>
                <w:sz w:val="18"/>
              </w:rPr>
            </w:r>
            <w:r>
              <w:rPr>
                <w:b/>
                <w:i w:val="0"/>
                <w:color w:val="FFFFFF"/>
                <w:sz w:val="18"/>
              </w:rPr>
              <w:t>Asks about</w:t>
            </w:r>
          </w:p>
        </w:tc>
      </w:tr>
      <w:tr>
        <w:tc>
          <w:tcPr>
            <w:tcW w:type="dxa" w:w="5112"/>
          </w:tcPr>
          <w:p>
            <w:pPr>
              <w:spacing w:after="40"/>
            </w:pPr>
            <w:r>
              <w:rPr>
                <w:sz w:val="18"/>
              </w:rPr>
            </w:r>
            <w:r>
              <w:rPr>
                <w:b w:val="0"/>
                <w:i w:val="0"/>
                <w:sz w:val="18"/>
              </w:rPr>
              <w:t>What</w:t>
            </w:r>
          </w:p>
        </w:tc>
        <w:tc>
          <w:tcPr>
            <w:tcW w:type="dxa" w:w="5112"/>
          </w:tcPr>
          <w:p>
            <w:pPr>
              <w:spacing w:after="40"/>
            </w:pPr>
            <w:r>
              <w:rPr>
                <w:sz w:val="18"/>
              </w:rPr>
            </w:r>
            <w:r>
              <w:rPr>
                <w:b w:val="0"/>
                <w:i w:val="0"/>
                <w:sz w:val="18"/>
              </w:rPr>
              <w:t>The health event or diagnosis</w:t>
            </w:r>
          </w:p>
        </w:tc>
      </w:tr>
      <w:tr>
        <w:tc>
          <w:tcPr>
            <w:tcW w:type="dxa" w:w="5112"/>
          </w:tcPr>
          <w:p>
            <w:pPr>
              <w:spacing w:after="40"/>
            </w:pPr>
            <w:r>
              <w:rPr>
                <w:sz w:val="18"/>
              </w:rPr>
            </w:r>
            <w:r>
              <w:rPr>
                <w:b w:val="0"/>
                <w:i w:val="0"/>
                <w:sz w:val="18"/>
              </w:rPr>
              <w:t>Who</w:t>
            </w:r>
          </w:p>
        </w:tc>
        <w:tc>
          <w:tcPr>
            <w:tcW w:type="dxa" w:w="5112"/>
          </w:tcPr>
          <w:p>
            <w:pPr>
              <w:spacing w:after="40"/>
            </w:pPr>
            <w:r>
              <w:rPr>
                <w:sz w:val="18"/>
              </w:rPr>
            </w:r>
            <w:r>
              <w:rPr>
                <w:b w:val="0"/>
                <w:i w:val="0"/>
                <w:sz w:val="18"/>
              </w:rPr>
              <w:t>The person or population involved</w:t>
            </w:r>
          </w:p>
        </w:tc>
      </w:tr>
      <w:tr>
        <w:tc>
          <w:tcPr>
            <w:tcW w:type="dxa" w:w="5112"/>
          </w:tcPr>
          <w:p>
            <w:pPr>
              <w:spacing w:after="40"/>
            </w:pPr>
            <w:r>
              <w:rPr>
                <w:sz w:val="18"/>
              </w:rPr>
            </w:r>
            <w:r>
              <w:rPr>
                <w:b w:val="0"/>
                <w:i w:val="0"/>
                <w:sz w:val="18"/>
              </w:rPr>
              <w:t>Where</w:t>
            </w:r>
          </w:p>
        </w:tc>
        <w:tc>
          <w:tcPr>
            <w:tcW w:type="dxa" w:w="5112"/>
          </w:tcPr>
          <w:p>
            <w:pPr>
              <w:spacing w:after="40"/>
            </w:pPr>
            <w:r>
              <w:rPr>
                <w:sz w:val="18"/>
              </w:rPr>
            </w:r>
            <w:r>
              <w:rPr>
                <w:b w:val="0"/>
                <w:i w:val="0"/>
                <w:sz w:val="18"/>
              </w:rPr>
              <w:t>The location of the event</w:t>
            </w:r>
          </w:p>
        </w:tc>
      </w:tr>
      <w:tr>
        <w:tc>
          <w:tcPr>
            <w:tcW w:type="dxa" w:w="5112"/>
          </w:tcPr>
          <w:p>
            <w:pPr>
              <w:spacing w:after="40"/>
            </w:pPr>
            <w:r>
              <w:rPr>
                <w:sz w:val="18"/>
              </w:rPr>
            </w:r>
            <w:r>
              <w:rPr>
                <w:b w:val="0"/>
                <w:i w:val="0"/>
                <w:sz w:val="18"/>
              </w:rPr>
              <w:t>When</w:t>
            </w:r>
          </w:p>
        </w:tc>
        <w:tc>
          <w:tcPr>
            <w:tcW w:type="dxa" w:w="5112"/>
          </w:tcPr>
          <w:p>
            <w:pPr>
              <w:spacing w:after="40"/>
            </w:pPr>
            <w:r>
              <w:rPr>
                <w:sz w:val="18"/>
              </w:rPr>
            </w:r>
            <w:r>
              <w:rPr>
                <w:b w:val="0"/>
                <w:i w:val="0"/>
                <w:sz w:val="18"/>
              </w:rPr>
              <w:t>The time period of the event</w:t>
            </w:r>
          </w:p>
        </w:tc>
      </w:tr>
      <w:tr>
        <w:tc>
          <w:tcPr>
            <w:tcW w:type="dxa" w:w="5112"/>
          </w:tcPr>
          <w:p>
            <w:pPr>
              <w:spacing w:after="40"/>
            </w:pPr>
            <w:r>
              <w:rPr>
                <w:sz w:val="18"/>
              </w:rPr>
            </w:r>
            <w:r>
              <w:rPr>
                <w:b w:val="0"/>
                <w:i w:val="0"/>
                <w:sz w:val="18"/>
              </w:rPr>
              <w:t>Why</w:t>
            </w:r>
          </w:p>
        </w:tc>
        <w:tc>
          <w:tcPr>
            <w:tcW w:type="dxa" w:w="5112"/>
          </w:tcPr>
          <w:p>
            <w:pPr>
              <w:spacing w:after="40"/>
            </w:pPr>
            <w:r>
              <w:rPr>
                <w:sz w:val="18"/>
              </w:rPr>
            </w:r>
            <w:r>
              <w:rPr>
                <w:b w:val="0"/>
                <w:i w:val="0"/>
                <w:sz w:val="18"/>
              </w:rPr>
              <w:t>The causes, risk factors and modes of transmission</w:t>
            </w:r>
          </w:p>
        </w:tc>
      </w:tr>
    </w:tbl>
    <w:p>
      <w:pPr>
        <w:spacing w:after="80"/>
      </w:pPr>
    </w:p>
    <w:p>
      <w:pPr>
        <w:spacing w:after="120"/>
      </w:pPr>
      <w:r>
        <w:rPr>
          <w:b/>
          <w:i w:val="0"/>
        </w:rPr>
        <w:t>The five W's.</w:t>
      </w:r>
      <w:r>
        <w:rPr>
          <w:b w:val="0"/>
          <w:i w:val="0"/>
        </w:rPr>
        <w:t xml:space="preserve"> What is the health event or diagnosis; Who is the person or population; Where is the location; When is the time period; Why covers causes, risks and transmission.</w:t>
      </w:r>
    </w:p>
    <w:p>
      <w:pPr>
        <w:spacing w:after="120"/>
      </w:pPr>
      <w:r>
        <w:rPr>
          <w:b/>
          <w:i w:val="0"/>
        </w:rPr>
        <w:t>Where epidemiology has impact</w:t>
      </w:r>
      <w:r>
        <w:rPr>
          <w:b w:val="0"/>
          <w:i w:val="0"/>
        </w:rPr>
        <w:t xml:space="preserve"> (slide 6), each for its own reason: </w:t>
      </w:r>
      <w:r>
        <w:rPr>
          <w:b/>
          <w:i w:val="0"/>
        </w:rPr>
        <w:t>public health</w:t>
      </w:r>
      <w:r>
        <w:rPr>
          <w:b w:val="0"/>
          <w:i w:val="0"/>
        </w:rPr>
        <w:t xml:space="preserve"> (the emphasis on disease prevention); </w:t>
      </w:r>
      <w:r>
        <w:rPr>
          <w:b/>
          <w:i w:val="0"/>
        </w:rPr>
        <w:t>clinical medicine</w:t>
      </w:r>
      <w:r>
        <w:rPr>
          <w:b w:val="0"/>
          <w:i w:val="0"/>
        </w:rPr>
        <w:t xml:space="preserve"> (disease classification and diagnosis); </w:t>
      </w:r>
      <w:r>
        <w:rPr>
          <w:b/>
          <w:i w:val="0"/>
        </w:rPr>
        <w:t>pathophysiology</w:t>
      </w:r>
      <w:r>
        <w:rPr>
          <w:b w:val="0"/>
          <w:i w:val="0"/>
        </w:rPr>
        <w:t xml:space="preserve"> (understanding basic biological mechanisms in disease); </w:t>
      </w:r>
      <w:r>
        <w:rPr>
          <w:b/>
          <w:i w:val="0"/>
        </w:rPr>
        <w:t>biostatistics</w:t>
      </w:r>
      <w:r>
        <w:rPr>
          <w:b w:val="0"/>
          <w:i w:val="0"/>
        </w:rPr>
        <w:t xml:space="preserve"> (quantifying disease frequency and its relationships to antecedents); </w:t>
      </w:r>
      <w:r>
        <w:rPr>
          <w:b/>
          <w:i w:val="0"/>
        </w:rPr>
        <w:t>social sciences</w:t>
      </w:r>
      <w:r>
        <w:rPr>
          <w:b w:val="0"/>
          <w:i w:val="0"/>
        </w:rPr>
        <w:t xml:space="preserve"> (the social context in which disease occurs and presents).</w:t>
      </w:r>
    </w:p>
    <w:p>
      <w:pPr>
        <w:spacing w:after="120"/>
      </w:pPr>
      <w:r>
        <w:rPr>
          <w:b/>
          <w:i w:val="0"/>
        </w:rPr>
        <w:t>Uses of epidemiological training</w:t>
      </w:r>
      <w:r>
        <w:rPr>
          <w:b w:val="0"/>
          <w:i w:val="0"/>
        </w:rPr>
        <w:t xml:space="preserve"> (slides 7–8):</w:t>
      </w:r>
    </w:p>
    <w:p>
      <w:pPr>
        <w:pStyle w:val="ListBullet"/>
        <w:spacing w:after="40"/>
      </w:pPr>
      <w:r>
        <w:rPr>
          <w:b/>
          <w:i w:val="0"/>
          <w:sz w:val="20"/>
        </w:rPr>
        <w:t>Outbreak response</w:t>
      </w:r>
      <w:r>
        <w:rPr>
          <w:b w:val="0"/>
          <w:i w:val="0"/>
          <w:sz w:val="20"/>
        </w:rPr>
        <w:t>: identifying, reporting and investigating outbreaks in a timely manner.</w:t>
      </w:r>
    </w:p>
    <w:p>
      <w:pPr>
        <w:pStyle w:val="ListBullet"/>
        <w:spacing w:after="40"/>
      </w:pPr>
      <w:r>
        <w:rPr>
          <w:b/>
          <w:i w:val="0"/>
          <w:sz w:val="20"/>
        </w:rPr>
        <w:t>Public health surveillance</w:t>
      </w:r>
      <w:r>
        <w:rPr>
          <w:b w:val="0"/>
          <w:i w:val="0"/>
          <w:sz w:val="20"/>
        </w:rPr>
        <w:t>: setting up, managing and evaluating surveillance systems.</w:t>
      </w:r>
    </w:p>
    <w:p>
      <w:pPr>
        <w:pStyle w:val="ListBullet"/>
        <w:spacing w:after="40"/>
      </w:pPr>
      <w:r>
        <w:rPr>
          <w:b/>
          <w:i w:val="0"/>
          <w:sz w:val="20"/>
        </w:rPr>
        <w:t>Public health communication</w:t>
      </w:r>
      <w:r>
        <w:rPr>
          <w:b w:val="0"/>
          <w:i w:val="0"/>
          <w:sz w:val="20"/>
        </w:rPr>
        <w:t>: developing and delivering it.</w:t>
      </w:r>
    </w:p>
    <w:p>
      <w:pPr>
        <w:pStyle w:val="ListBullet"/>
        <w:spacing w:after="40"/>
      </w:pPr>
      <w:r>
        <w:rPr>
          <w:b/>
          <w:i w:val="0"/>
          <w:sz w:val="20"/>
        </w:rPr>
        <w:t>Disease prioritization</w:t>
      </w:r>
      <w:r>
        <w:rPr>
          <w:b w:val="0"/>
          <w:i w:val="0"/>
          <w:sz w:val="20"/>
        </w:rPr>
        <w:t>: evaluating and prioritizing diseases of concern, including describing the clinical picture: who gets the disease, who dies from it, and what its outcome is.</w:t>
      </w:r>
    </w:p>
    <w:p>
      <w:pPr>
        <w:pStyle w:val="ListBullet"/>
        <w:spacing w:after="40"/>
      </w:pPr>
      <w:r>
        <w:rPr>
          <w:b/>
          <w:i w:val="0"/>
          <w:sz w:val="20"/>
        </w:rPr>
        <w:t>Training and mentoring</w:t>
      </w:r>
      <w:r>
        <w:rPr>
          <w:b w:val="0"/>
          <w:i w:val="0"/>
          <w:sz w:val="20"/>
        </w:rPr>
        <w:t xml:space="preserve"> health professionals.</w:t>
      </w:r>
    </w:p>
    <w:p>
      <w:pPr>
        <w:pStyle w:val="ListBullet"/>
        <w:spacing w:after="40"/>
      </w:pPr>
      <w:r>
        <w:rPr>
          <w:b/>
          <w:i w:val="0"/>
          <w:sz w:val="20"/>
        </w:rPr>
        <w:t>Experimental epidemiology</w:t>
      </w:r>
      <w:r>
        <w:rPr>
          <w:b w:val="0"/>
          <w:i w:val="0"/>
          <w:sz w:val="20"/>
        </w:rPr>
        <w:t>: developing a hypothesis for a health concern and designing an experimental model to test it.</w:t>
      </w:r>
    </w:p>
    <w:p>
      <w:pPr>
        <w:pStyle w:val="ListBullet"/>
        <w:spacing w:after="40"/>
      </w:pPr>
      <w:r>
        <w:rPr>
          <w:b/>
          <w:i w:val="0"/>
          <w:sz w:val="20"/>
        </w:rPr>
        <w:t>Program evaluation and management</w:t>
      </w:r>
      <w:r>
        <w:rPr>
          <w:b w:val="0"/>
          <w:i w:val="0"/>
          <w:sz w:val="20"/>
        </w:rPr>
        <w:t>: evaluating prevention and intervention programs (for example vaccine and clinical trials) and managing their staff and resources.</w:t>
      </w:r>
    </w:p>
    <w:p>
      <w:pPr>
        <w:pStyle w:val="Heading2"/>
        <w:spacing w:before="200" w:after="100"/>
      </w:pPr>
      <w:r>
        <w:rPr>
          <w:rFonts w:ascii="Georgia" w:hAnsi="Georgia"/>
          <w:color w:val="1F4D2B"/>
        </w:rPr>
        <w:t>12.3 · Objective 3 — Key events in its history, including genomic epidemiology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need to know genomic epidemiology”</w:t>
            </w:r>
          </w:p>
          <w:p>
            <w:pPr>
              <w:spacing w:after="120"/>
            </w:pPr>
            <w:r>
              <w:rPr>
                <w:b w:val="0"/>
                <w:i w:val="0"/>
              </w:rPr>
              <w:t>Also on her closing list: “the people who are important in history” — know who did what.</w:t>
            </w:r>
          </w:p>
        </w:tc>
      </w:tr>
    </w:tbl>
    <w:p>
      <w:pPr>
        <w:spacing w:after="80"/>
      </w:pPr>
    </w:p>
    <w:p>
      <w:pPr>
        <w:spacing w:after="120"/>
      </w:pPr>
      <w:r>
        <w:rPr>
          <w:b w:val="0"/>
          <w:i w:val="0"/>
        </w:rPr>
        <w:t xml:space="preserve">Epidemiology is </w:t>
      </w:r>
      <w:r>
        <w:rPr>
          <w:b/>
          <w:i w:val="0"/>
        </w:rPr>
        <w:t>relatively new as a formal scientific discipline</w:t>
      </w:r>
      <w:r>
        <w:rPr>
          <w:b w:val="0"/>
          <w:i w:val="0"/>
        </w:rPr>
        <w:t>, but “counting” health and disease goes back centuries; many of today’s design and analytic techniques arose in response to health concerns of the 19th and 20th centuries.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Who or when</w:t>
            </w:r>
          </w:p>
        </w:tc>
        <w:tc>
          <w:tcPr>
            <w:tcW w:type="dxa" w:w="5112"/>
            <w:shd w:val="clear" w:color="auto" w:fill="1F4D2B"/>
          </w:tcPr>
          <w:p>
            <w:pPr>
              <w:spacing w:after="40"/>
            </w:pPr>
            <w:r>
              <w:rPr>
                <w:b/>
                <w:color w:val="FFFFFF"/>
                <w:sz w:val="18"/>
              </w:rPr>
            </w:r>
            <w:r>
              <w:rPr>
                <w:b/>
                <w:i w:val="0"/>
                <w:color w:val="FFFFFF"/>
                <w:sz w:val="18"/>
              </w:rPr>
              <w:t>What they contributed</w:t>
            </w:r>
          </w:p>
        </w:tc>
      </w:tr>
      <w:tr>
        <w:tc>
          <w:tcPr>
            <w:tcW w:type="dxa" w:w="5112"/>
          </w:tcPr>
          <w:p>
            <w:pPr>
              <w:spacing w:after="40"/>
            </w:pPr>
            <w:r>
              <w:rPr>
                <w:sz w:val="18"/>
              </w:rPr>
            </w:r>
            <w:r>
              <w:rPr>
                <w:b/>
                <w:i w:val="0"/>
                <w:sz w:val="18"/>
              </w:rPr>
              <w:t>Hippocrates</w:t>
            </w:r>
            <w:r>
              <w:rPr>
                <w:b w:val="0"/>
                <w:i w:val="0"/>
                <w:sz w:val="18"/>
              </w:rPr>
              <w:t xml:space="preserve"> (about 400 BC)</w:t>
            </w:r>
          </w:p>
        </w:tc>
        <w:tc>
          <w:tcPr>
            <w:tcW w:type="dxa" w:w="5112"/>
          </w:tcPr>
          <w:p>
            <w:pPr>
              <w:spacing w:after="40"/>
            </w:pPr>
            <w:r>
              <w:rPr>
                <w:sz w:val="18"/>
              </w:rPr>
            </w:r>
            <w:r>
              <w:rPr>
                <w:b w:val="0"/>
                <w:i w:val="0"/>
                <w:sz w:val="18"/>
              </w:rPr>
              <w:t xml:space="preserve">Explained disease from a </w:t>
            </w:r>
            <w:r>
              <w:rPr>
                <w:b/>
                <w:i w:val="0"/>
                <w:sz w:val="18"/>
              </w:rPr>
              <w:t>rational rather than spiritual</w:t>
            </w:r>
            <w:r>
              <w:rPr>
                <w:b w:val="0"/>
                <w:i w:val="0"/>
                <w:sz w:val="18"/>
              </w:rPr>
              <w:t xml:space="preserve"> standpoint: environmental and host factors</w:t>
            </w:r>
          </w:p>
        </w:tc>
      </w:tr>
      <w:tr>
        <w:tc>
          <w:tcPr>
            <w:tcW w:type="dxa" w:w="5112"/>
          </w:tcPr>
          <w:p>
            <w:pPr>
              <w:spacing w:after="40"/>
            </w:pPr>
            <w:r>
              <w:rPr>
                <w:sz w:val="18"/>
              </w:rPr>
            </w:r>
            <w:r>
              <w:rPr>
                <w:b/>
                <w:i w:val="0"/>
                <w:sz w:val="18"/>
              </w:rPr>
              <w:t>John Graunt</w:t>
            </w:r>
            <w:r>
              <w:rPr>
                <w:b w:val="0"/>
                <w:i w:val="0"/>
                <w:sz w:val="18"/>
              </w:rPr>
              <w:t xml:space="preserve"> (17th century)</w:t>
            </w:r>
          </w:p>
        </w:tc>
        <w:tc>
          <w:tcPr>
            <w:tcW w:type="dxa" w:w="5112"/>
          </w:tcPr>
          <w:p>
            <w:pPr>
              <w:spacing w:after="40"/>
            </w:pPr>
            <w:r>
              <w:rPr>
                <w:sz w:val="18"/>
              </w:rPr>
            </w:r>
            <w:r>
              <w:rPr>
                <w:b w:val="0"/>
                <w:i w:val="0"/>
                <w:sz w:val="18"/>
              </w:rPr>
              <w:t xml:space="preserve">Pioneered </w:t>
            </w:r>
            <w:r>
              <w:rPr>
                <w:b/>
                <w:i w:val="0"/>
                <w:sz w:val="18"/>
              </w:rPr>
              <w:t>tabulating population health and mortality</w:t>
            </w:r>
            <w:r>
              <w:rPr>
                <w:b w:val="0"/>
                <w:i w:val="0"/>
                <w:sz w:val="18"/>
              </w:rPr>
              <w:t xml:space="preserve"> in rates, ratios and proportions; noted differences between males and females, high infant mortality, urban/rural differences and seasonal variation</w:t>
            </w:r>
          </w:p>
        </w:tc>
      </w:tr>
      <w:tr>
        <w:tc>
          <w:tcPr>
            <w:tcW w:type="dxa" w:w="5112"/>
          </w:tcPr>
          <w:p>
            <w:pPr>
              <w:spacing w:after="40"/>
            </w:pPr>
            <w:r>
              <w:rPr>
                <w:sz w:val="18"/>
              </w:rPr>
            </w:r>
            <w:r>
              <w:rPr>
                <w:b/>
                <w:i w:val="0"/>
                <w:sz w:val="18"/>
              </w:rPr>
              <w:t>William Farr</w:t>
            </w:r>
            <w:r>
              <w:rPr>
                <w:b w:val="0"/>
                <w:i w:val="0"/>
                <w:sz w:val="18"/>
              </w:rPr>
              <w:t xml:space="preserve"> (1800s)</w:t>
            </w:r>
          </w:p>
        </w:tc>
        <w:tc>
          <w:tcPr>
            <w:tcW w:type="dxa" w:w="5112"/>
          </w:tcPr>
          <w:p>
            <w:pPr>
              <w:spacing w:after="40"/>
            </w:pPr>
            <w:r>
              <w:rPr>
                <w:sz w:val="18"/>
              </w:rPr>
            </w:r>
            <w:r>
              <w:rPr>
                <w:b w:val="0"/>
                <w:i w:val="0"/>
                <w:sz w:val="18"/>
              </w:rPr>
              <w:t xml:space="preserve">Systematically collected and analyzed Britain’s mortality statistics: the </w:t>
            </w:r>
            <w:r>
              <w:rPr>
                <w:b/>
                <w:i w:val="0"/>
                <w:sz w:val="18"/>
              </w:rPr>
              <w:t>father of modern vital statistics</w:t>
            </w:r>
            <w:r>
              <w:rPr>
                <w:b w:val="0"/>
                <w:i w:val="0"/>
                <w:sz w:val="18"/>
              </w:rPr>
              <w:t xml:space="preserve">. Developed life-table approaches, and </w:t>
            </w:r>
            <w:r>
              <w:rPr>
                <w:b/>
                <w:i w:val="0"/>
                <w:sz w:val="18"/>
              </w:rPr>
              <w:t>reported</w:t>
            </w:r>
            <w:r>
              <w:rPr>
                <w:b w:val="0"/>
                <w:i w:val="0"/>
                <w:sz w:val="18"/>
              </w:rPr>
              <w:t xml:space="preserve"> his statistics to the authorities and the public</w:t>
            </w:r>
          </w:p>
        </w:tc>
      </w:tr>
      <w:tr>
        <w:tc>
          <w:tcPr>
            <w:tcW w:type="dxa" w:w="5112"/>
          </w:tcPr>
          <w:p>
            <w:pPr>
              <w:spacing w:after="40"/>
            </w:pPr>
            <w:r>
              <w:rPr>
                <w:sz w:val="18"/>
              </w:rPr>
            </w:r>
            <w:r>
              <w:rPr>
                <w:b/>
                <w:i w:val="0"/>
                <w:sz w:val="18"/>
              </w:rPr>
              <w:t>John Snow</w:t>
            </w:r>
            <w:r>
              <w:rPr>
                <w:b w:val="0"/>
                <w:i w:val="0"/>
                <w:sz w:val="18"/>
              </w:rPr>
              <w:t xml:space="preserve"> (mid 1800s)</w:t>
            </w:r>
          </w:p>
        </w:tc>
        <w:tc>
          <w:tcPr>
            <w:tcW w:type="dxa" w:w="5112"/>
          </w:tcPr>
          <w:p>
            <w:pPr>
              <w:spacing w:after="40"/>
            </w:pPr>
            <w:r>
              <w:rPr>
                <w:sz w:val="18"/>
              </w:rPr>
            </w:r>
            <w:r>
              <w:rPr>
                <w:b w:val="0"/>
                <w:i w:val="0"/>
                <w:sz w:val="18"/>
              </w:rPr>
              <w:t xml:space="preserve">An anesthesiologist who used epidemiologic approaches on the London cholera epidemic: the </w:t>
            </w:r>
            <w:r>
              <w:rPr>
                <w:b/>
                <w:i w:val="0"/>
                <w:sz w:val="18"/>
              </w:rPr>
              <w:t>father of field epidemiology</w:t>
            </w:r>
            <w:r>
              <w:rPr>
                <w:b w:val="0"/>
                <w:i w:val="0"/>
                <w:sz w:val="18"/>
              </w:rPr>
              <w:t>. Developed and applied basic measures of disease frequency; his studies combine descriptive and analytic epidemiology (12.1)</w:t>
            </w:r>
          </w:p>
        </w:tc>
      </w:tr>
      <w:tr>
        <w:tc>
          <w:tcPr>
            <w:tcW w:type="dxa" w:w="5112"/>
          </w:tcPr>
          <w:p>
            <w:pPr>
              <w:spacing w:after="40"/>
            </w:pPr>
            <w:r>
              <w:rPr>
                <w:sz w:val="18"/>
              </w:rPr>
            </w:r>
            <w:r>
              <w:rPr>
                <w:b w:val="0"/>
                <w:i w:val="0"/>
                <w:sz w:val="18"/>
              </w:rPr>
              <w:t>Mid to late 1800s</w:t>
            </w:r>
          </w:p>
        </w:tc>
        <w:tc>
          <w:tcPr>
            <w:tcW w:type="dxa" w:w="5112"/>
          </w:tcPr>
          <w:p>
            <w:pPr>
              <w:spacing w:after="40"/>
            </w:pPr>
            <w:r>
              <w:rPr>
                <w:sz w:val="18"/>
              </w:rPr>
            </w:r>
            <w:r>
              <w:rPr>
                <w:b w:val="0"/>
                <w:i w:val="0"/>
                <w:sz w:val="18"/>
              </w:rPr>
              <w:t xml:space="preserve">Focus on </w:t>
            </w:r>
            <w:r>
              <w:rPr>
                <w:b/>
                <w:i w:val="0"/>
                <w:sz w:val="18"/>
              </w:rPr>
              <w:t>acute infectious diseases</w:t>
            </w:r>
          </w:p>
        </w:tc>
      </w:tr>
      <w:tr>
        <w:tc>
          <w:tcPr>
            <w:tcW w:type="dxa" w:w="5112"/>
          </w:tcPr>
          <w:p>
            <w:pPr>
              <w:spacing w:after="40"/>
            </w:pPr>
            <w:r>
              <w:rPr>
                <w:sz w:val="18"/>
              </w:rPr>
            </w:r>
            <w:r>
              <w:rPr>
                <w:b w:val="0"/>
                <w:i w:val="0"/>
                <w:sz w:val="18"/>
              </w:rPr>
              <w:t>1930s and 1940s</w:t>
            </w:r>
          </w:p>
        </w:tc>
        <w:tc>
          <w:tcPr>
            <w:tcW w:type="dxa" w:w="5112"/>
          </w:tcPr>
          <w:p>
            <w:pPr>
              <w:spacing w:after="40"/>
            </w:pPr>
            <w:r>
              <w:rPr>
                <w:sz w:val="18"/>
              </w:rPr>
            </w:r>
            <w:r>
              <w:rPr>
                <w:b w:val="0"/>
                <w:i w:val="0"/>
                <w:sz w:val="18"/>
              </w:rPr>
              <w:t xml:space="preserve">Methods extended to </w:t>
            </w:r>
            <w:r>
              <w:rPr>
                <w:b/>
                <w:i w:val="0"/>
                <w:sz w:val="18"/>
              </w:rPr>
              <w:t>noninfectious</w:t>
            </w:r>
            <w:r>
              <w:rPr>
                <w:b w:val="0"/>
                <w:i w:val="0"/>
                <w:sz w:val="18"/>
              </w:rPr>
              <w:t xml:space="preserve"> diseases; after World War II, more development of research methods and theory; then health outcomes tied to behaviors and attitudes</w:t>
            </w:r>
          </w:p>
        </w:tc>
      </w:tr>
      <w:tr>
        <w:tc>
          <w:tcPr>
            <w:tcW w:type="dxa" w:w="5112"/>
          </w:tcPr>
          <w:p>
            <w:pPr>
              <w:spacing w:after="40"/>
            </w:pPr>
            <w:r>
              <w:rPr>
                <w:sz w:val="18"/>
              </w:rPr>
            </w:r>
            <w:r>
              <w:rPr>
                <w:b/>
                <w:i w:val="0"/>
                <w:sz w:val="18"/>
              </w:rPr>
              <w:t>Doll and Hill</w:t>
            </w:r>
            <w:r>
              <w:rPr>
                <w:b w:val="0"/>
                <w:i w:val="0"/>
                <w:sz w:val="18"/>
              </w:rPr>
              <w:t xml:space="preserve"> (1950)</w:t>
            </w:r>
          </w:p>
        </w:tc>
        <w:tc>
          <w:tcPr>
            <w:tcW w:type="dxa" w:w="5112"/>
          </w:tcPr>
          <w:p>
            <w:pPr>
              <w:spacing w:after="40"/>
            </w:pPr>
            <w:r>
              <w:rPr>
                <w:sz w:val="18"/>
              </w:rPr>
            </w:r>
            <w:r>
              <w:rPr>
                <w:b/>
                <w:i w:val="0"/>
                <w:sz w:val="18"/>
              </w:rPr>
              <w:t>Smoking and lung cancer</w:t>
            </w:r>
          </w:p>
        </w:tc>
      </w:tr>
      <w:tr>
        <w:tc>
          <w:tcPr>
            <w:tcW w:type="dxa" w:w="5112"/>
          </w:tcPr>
          <w:p>
            <w:pPr>
              <w:spacing w:after="40"/>
            </w:pPr>
            <w:r>
              <w:rPr>
                <w:sz w:val="18"/>
              </w:rPr>
            </w:r>
            <w:r>
              <w:rPr>
                <w:b/>
                <w:i w:val="0"/>
                <w:sz w:val="18"/>
              </w:rPr>
              <w:t>Framingham Heart Study</w:t>
            </w:r>
            <w:r>
              <w:rPr>
                <w:b w:val="0"/>
                <w:i w:val="0"/>
                <w:sz w:val="18"/>
              </w:rPr>
              <w:t xml:space="preserve"> (began 1948)</w:t>
            </w:r>
          </w:p>
        </w:tc>
        <w:tc>
          <w:tcPr>
            <w:tcW w:type="dxa" w:w="5112"/>
          </w:tcPr>
          <w:p>
            <w:pPr>
              <w:spacing w:after="40"/>
            </w:pPr>
            <w:r>
              <w:rPr>
                <w:sz w:val="18"/>
              </w:rPr>
            </w:r>
            <w:r>
              <w:rPr>
                <w:b w:val="0"/>
                <w:i w:val="0"/>
                <w:sz w:val="18"/>
              </w:rPr>
              <w:t xml:space="preserve">A </w:t>
            </w:r>
            <w:r>
              <w:rPr>
                <w:b/>
                <w:i w:val="0"/>
                <w:sz w:val="18"/>
              </w:rPr>
              <w:t>multigenerational</w:t>
            </w:r>
            <w:r>
              <w:rPr>
                <w:b w:val="0"/>
                <w:i w:val="0"/>
                <w:sz w:val="18"/>
              </w:rPr>
              <w:t xml:space="preserve"> study to identify common factors contributing to </w:t>
            </w:r>
            <w:r>
              <w:rPr>
                <w:b/>
                <w:i w:val="0"/>
                <w:sz w:val="18"/>
              </w:rPr>
              <w:t>cardiovascular disease</w:t>
            </w:r>
          </w:p>
        </w:tc>
      </w:tr>
      <w:tr>
        <w:tc>
          <w:tcPr>
            <w:tcW w:type="dxa" w:w="5112"/>
          </w:tcPr>
          <w:p>
            <w:pPr>
              <w:spacing w:after="40"/>
            </w:pPr>
            <w:r>
              <w:rPr>
                <w:sz w:val="18"/>
              </w:rPr>
            </w:r>
            <w:r>
              <w:rPr>
                <w:b w:val="0"/>
                <w:i w:val="0"/>
                <w:sz w:val="18"/>
              </w:rPr>
              <w:t>1960s and 1970s</w:t>
            </w:r>
          </w:p>
        </w:tc>
        <w:tc>
          <w:tcPr>
            <w:tcW w:type="dxa" w:w="5112"/>
          </w:tcPr>
          <w:p>
            <w:pPr>
              <w:spacing w:after="40"/>
            </w:pPr>
            <w:r>
              <w:rPr>
                <w:sz w:val="18"/>
              </w:rPr>
            </w:r>
            <w:r>
              <w:rPr>
                <w:b w:val="0"/>
                <w:i w:val="0"/>
                <w:sz w:val="18"/>
              </w:rPr>
              <w:t xml:space="preserve">Epidemiological methods applied to </w:t>
            </w:r>
            <w:r>
              <w:rPr>
                <w:b/>
                <w:i w:val="0"/>
                <w:sz w:val="18"/>
              </w:rPr>
              <w:t>eradicate smallpox</w:t>
            </w:r>
            <w:r>
              <w:rPr>
                <w:b w:val="0"/>
                <w:i w:val="0"/>
                <w:sz w:val="18"/>
              </w:rPr>
              <w:t xml:space="preserve"> worldwide</w:t>
            </w:r>
          </w:p>
        </w:tc>
      </w:tr>
      <w:tr>
        <w:tc>
          <w:tcPr>
            <w:tcW w:type="dxa" w:w="5112"/>
          </w:tcPr>
          <w:p>
            <w:pPr>
              <w:spacing w:after="40"/>
            </w:pPr>
            <w:r>
              <w:rPr>
                <w:sz w:val="18"/>
              </w:rPr>
            </w:r>
            <w:r>
              <w:rPr>
                <w:b w:val="0"/>
                <w:i w:val="0"/>
                <w:sz w:val="18"/>
              </w:rPr>
              <w:t>1980s</w:t>
            </w:r>
          </w:p>
        </w:tc>
        <w:tc>
          <w:tcPr>
            <w:tcW w:type="dxa" w:w="5112"/>
          </w:tcPr>
          <w:p>
            <w:pPr>
              <w:spacing w:after="40"/>
            </w:pPr>
            <w:r>
              <w:rPr>
                <w:sz w:val="18"/>
              </w:rPr>
            </w:r>
            <w:r>
              <w:rPr>
                <w:b w:val="0"/>
                <w:i w:val="0"/>
                <w:sz w:val="18"/>
              </w:rPr>
              <w:t xml:space="preserve">Extended to studies of </w:t>
            </w:r>
            <w:r>
              <w:rPr>
                <w:b/>
                <w:i w:val="0"/>
                <w:sz w:val="18"/>
              </w:rPr>
              <w:t>injuries and violence</w:t>
            </w:r>
          </w:p>
        </w:tc>
      </w:tr>
      <w:tr>
        <w:tc>
          <w:tcPr>
            <w:tcW w:type="dxa" w:w="5112"/>
          </w:tcPr>
          <w:p>
            <w:pPr>
              <w:spacing w:after="40"/>
            </w:pPr>
            <w:r>
              <w:rPr>
                <w:sz w:val="18"/>
              </w:rPr>
            </w:r>
            <w:r>
              <w:rPr>
                <w:b w:val="0"/>
                <w:i w:val="0"/>
                <w:sz w:val="18"/>
              </w:rPr>
              <w:t>1990s, accelerating after 2001</w:t>
            </w:r>
          </w:p>
        </w:tc>
        <w:tc>
          <w:tcPr>
            <w:tcW w:type="dxa" w:w="5112"/>
          </w:tcPr>
          <w:p>
            <w:pPr>
              <w:spacing w:after="40"/>
            </w:pPr>
            <w:r>
              <w:rPr>
                <w:sz w:val="18"/>
              </w:rPr>
            </w:r>
            <w:r>
              <w:rPr>
                <w:b w:val="0"/>
                <w:i w:val="0"/>
                <w:sz w:val="18"/>
              </w:rPr>
              <w:t xml:space="preserve">The deliberate spread of disease: </w:t>
            </w:r>
            <w:r>
              <w:rPr>
                <w:b/>
                <w:i w:val="0"/>
                <w:sz w:val="18"/>
              </w:rPr>
              <w:t>biologic warfare and bioterrorism</w:t>
            </w:r>
          </w:p>
        </w:tc>
      </w:tr>
      <w:tr>
        <w:tc>
          <w:tcPr>
            <w:tcW w:type="dxa" w:w="5112"/>
          </w:tcPr>
          <w:p>
            <w:pPr>
              <w:spacing w:after="40"/>
            </w:pPr>
            <w:r>
              <w:rPr>
                <w:sz w:val="18"/>
              </w:rPr>
            </w:r>
            <w:r>
              <w:rPr>
                <w:b w:val="0"/>
                <w:i w:val="0"/>
                <w:sz w:val="18"/>
              </w:rPr>
              <w:t>Continuing</w:t>
            </w:r>
          </w:p>
        </w:tc>
        <w:tc>
          <w:tcPr>
            <w:tcW w:type="dxa" w:w="5112"/>
          </w:tcPr>
          <w:p>
            <w:pPr>
              <w:spacing w:after="40"/>
            </w:pPr>
            <w:r>
              <w:rPr>
                <w:sz w:val="18"/>
              </w:rPr>
            </w:r>
            <w:r>
              <w:rPr>
                <w:b/>
                <w:i w:val="0"/>
                <w:sz w:val="18"/>
              </w:rPr>
              <w:t>New</w:t>
            </w:r>
            <w:r>
              <w:rPr>
                <w:b w:val="0"/>
                <w:i w:val="0"/>
                <w:sz w:val="18"/>
              </w:rPr>
              <w:t xml:space="preserve"> infectious agents (Ebola virus, human immunodeficiency virus, severe acute respiratory syndrome, COVID) and </w:t>
            </w:r>
            <w:r>
              <w:rPr>
                <w:b/>
                <w:i w:val="0"/>
                <w:sz w:val="18"/>
              </w:rPr>
              <w:t>changed</w:t>
            </w:r>
            <w:r>
              <w:rPr>
                <w:b w:val="0"/>
                <w:i w:val="0"/>
                <w:sz w:val="18"/>
              </w:rPr>
              <w:t xml:space="preserve"> ones (drug-resistant organisms such as tuberculosis, and variations of influenza)</w:t>
            </w:r>
          </w:p>
        </w:tc>
      </w:tr>
    </w:tbl>
    <w:p>
      <w:pPr>
        <w:spacing w:after="80"/>
      </w:pPr>
    </w:p>
    <w:p>
      <w:pPr>
        <w:spacing w:after="120"/>
      </w:pPr>
      <w:r>
        <w:rPr>
          <w:b/>
          <w:i w:val="0"/>
        </w:rPr>
        <w:t>Genomic epidemiology</w:t>
      </w:r>
      <w:r>
        <w:rPr>
          <w:b w:val="0"/>
          <w:i w:val="0"/>
        </w:rPr>
        <w:t xml:space="preserve">, one of the most important developments in the field, is the process of </w:t>
      </w:r>
      <w:r>
        <w:rPr>
          <w:b/>
          <w:i w:val="0"/>
        </w:rPr>
        <w:t>monitoring the genetic makeup of the pathogens</w:t>
      </w:r>
      <w:r>
        <w:rPr>
          <w:b w:val="0"/>
          <w:i w:val="0"/>
        </w:rPr>
        <w:t xml:space="preserve"> that cause disease, made possible by advances in sequencing. It is one of the most reliable tools in outbreak investigation:</w:t>
      </w:r>
    </w:p>
    <w:p>
      <w:pPr>
        <w:pStyle w:val="ListBullet"/>
        <w:spacing w:after="40"/>
      </w:pPr>
      <w:r>
        <w:rPr>
          <w:b/>
          <w:i w:val="0"/>
          <w:sz w:val="20"/>
        </w:rPr>
        <w:t>early outbreak detection</w:t>
      </w:r>
      <w:r>
        <w:rPr>
          <w:b w:val="0"/>
          <w:i w:val="0"/>
          <w:sz w:val="20"/>
        </w:rPr>
        <w:t>: if the pathogens from different cases are closely related, the cases may be part of the same outbreak;</w:t>
      </w:r>
    </w:p>
    <w:p>
      <w:pPr>
        <w:pStyle w:val="ListBullet"/>
        <w:spacing w:after="40"/>
      </w:pPr>
      <w:r>
        <w:rPr>
          <w:b/>
          <w:i w:val="0"/>
          <w:sz w:val="20"/>
        </w:rPr>
        <w:t>Genomic epidemiology and outbreaks.</w:t>
      </w:r>
      <w:r>
        <w:rPr>
          <w:b w:val="0"/>
          <w:i w:val="0"/>
          <w:sz w:val="20"/>
        </w:rPr>
        <w:t xml:space="preserve"> When pathogens from cases in different locations are closely related genetically, the cases may belong to one outbreak; genomic epidemiology links them.</w:t>
      </w:r>
    </w:p>
    <w:p>
      <w:pPr>
        <w:pStyle w:val="ListBullet"/>
        <w:spacing w:after="40"/>
      </w:pPr>
      <w:r>
        <w:rPr>
          <w:b w:val="0"/>
          <w:i w:val="0"/>
          <w:sz w:val="20"/>
        </w:rPr>
        <w:t xml:space="preserve">identifying </w:t>
      </w:r>
      <w:r>
        <w:rPr>
          <w:b/>
          <w:i w:val="0"/>
          <w:sz w:val="20"/>
        </w:rPr>
        <w:t>transmission links</w:t>
      </w:r>
      <w:r>
        <w:rPr>
          <w:b w:val="0"/>
          <w:i w:val="0"/>
          <w:sz w:val="20"/>
        </w:rPr>
        <w:t xml:space="preserve"> (a common pathway of spread);</w:t>
      </w:r>
    </w:p>
    <w:p>
      <w:pPr>
        <w:pStyle w:val="ListBullet"/>
        <w:spacing w:after="40"/>
      </w:pPr>
      <w:r>
        <w:rPr>
          <w:b w:val="0"/>
          <w:i w:val="0"/>
          <w:sz w:val="20"/>
        </w:rPr>
        <w:t xml:space="preserve">identifying or confirming </w:t>
      </w:r>
      <w:r>
        <w:rPr>
          <w:b/>
          <w:i w:val="0"/>
          <w:sz w:val="20"/>
        </w:rPr>
        <w:t>sources of exposure</w:t>
      </w:r>
      <w:r>
        <w:rPr>
          <w:b w:val="0"/>
          <w:i w:val="0"/>
          <w:sz w:val="20"/>
        </w:rPr>
        <w:t>;</w:t>
      </w:r>
    </w:p>
    <w:p>
      <w:pPr>
        <w:pStyle w:val="ListBullet"/>
        <w:spacing w:after="40"/>
      </w:pPr>
      <w:r>
        <w:rPr>
          <w:b w:val="0"/>
          <w:i w:val="0"/>
          <w:sz w:val="20"/>
        </w:rPr>
        <w:t xml:space="preserve">understanding disease location and </w:t>
      </w:r>
      <w:r>
        <w:rPr>
          <w:b/>
          <w:i w:val="0"/>
          <w:sz w:val="20"/>
        </w:rPr>
        <w:t>spatial distribution</w:t>
      </w:r>
      <w:r>
        <w:rPr>
          <w:b w:val="0"/>
          <w:i w:val="0"/>
          <w:sz w:val="20"/>
        </w:rPr>
        <w:t>, to link cases or outbreaks in different locations and confirm more definitively that they are part of the same outbreak.</w:t>
      </w:r>
    </w:p>
    <w:p>
      <w:pPr>
        <w:pStyle w:val="Heading2"/>
        <w:spacing w:before="200" w:after="100"/>
      </w:pPr>
      <w:r>
        <w:rPr>
          <w:rFonts w:ascii="Georgia" w:hAnsi="Georgia"/>
          <w:color w:val="1F4D2B"/>
        </w:rPr>
        <w:t>12.4 · Objective 4 — Common sources of epidemiologic data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w:t>
            </w:r>
          </w:p>
        </w:tc>
        <w:tc>
          <w:tcPr>
            <w:tcW w:type="dxa" w:w="3408"/>
            <w:shd w:val="clear" w:color="auto" w:fill="1F4D2B"/>
          </w:tcPr>
          <w:p>
            <w:pPr>
              <w:spacing w:after="40"/>
            </w:pPr>
            <w:r>
              <w:rPr>
                <w:b/>
                <w:color w:val="FFFFFF"/>
                <w:sz w:val="18"/>
              </w:rPr>
            </w:r>
            <w:r>
              <w:rPr>
                <w:b/>
                <w:i w:val="0"/>
                <w:color w:val="FFFFFF"/>
                <w:sz w:val="18"/>
              </w:rPr>
              <w:t>Method</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Individual persons</w:t>
            </w:r>
          </w:p>
        </w:tc>
        <w:tc>
          <w:tcPr>
            <w:tcW w:type="dxa" w:w="3408"/>
          </w:tcPr>
          <w:p>
            <w:pPr>
              <w:spacing w:after="40"/>
            </w:pPr>
            <w:r>
              <w:rPr>
                <w:sz w:val="18"/>
              </w:rPr>
            </w:r>
            <w:r>
              <w:rPr>
                <w:b w:val="0"/>
                <w:i w:val="0"/>
                <w:sz w:val="18"/>
              </w:rPr>
              <w:t>Questionnaire; survey</w:t>
            </w:r>
          </w:p>
        </w:tc>
        <w:tc>
          <w:tcPr>
            <w:tcW w:type="dxa" w:w="3408"/>
          </w:tcPr>
          <w:p>
            <w:pPr>
              <w:spacing w:after="40"/>
            </w:pPr>
            <w:r>
              <w:rPr>
                <w:sz w:val="18"/>
              </w:rPr>
            </w:r>
            <w:r>
              <w:rPr>
                <w:b w:val="0"/>
                <w:i w:val="0"/>
                <w:sz w:val="18"/>
              </w:rPr>
              <w:t>A foodborne illness outbreak; the National Health and Nutrition Examination Survey of the CDC (Centers for Disease Control and Prevention): health data on United States residents</w:t>
            </w:r>
          </w:p>
        </w:tc>
      </w:tr>
      <w:tr>
        <w:tc>
          <w:tcPr>
            <w:tcW w:type="dxa" w:w="3408"/>
          </w:tcPr>
          <w:p>
            <w:pPr>
              <w:spacing w:after="40"/>
            </w:pPr>
            <w:r>
              <w:rPr>
                <w:sz w:val="18"/>
              </w:rPr>
            </w:r>
            <w:r>
              <w:rPr>
                <w:b/>
                <w:i w:val="0"/>
                <w:sz w:val="18"/>
              </w:rPr>
              <w:t>Environment</w:t>
            </w:r>
          </w:p>
        </w:tc>
        <w:tc>
          <w:tcPr>
            <w:tcW w:type="dxa" w:w="3408"/>
          </w:tcPr>
          <w:p>
            <w:pPr>
              <w:spacing w:after="40"/>
            </w:pPr>
            <w:r>
              <w:rPr>
                <w:sz w:val="18"/>
              </w:rPr>
            </w:r>
            <w:r>
              <w:rPr>
                <w:b w:val="0"/>
                <w:i w:val="0"/>
                <w:sz w:val="18"/>
              </w:rPr>
              <w:t>Samples from the environment (river water, soil); sensors for environmental changes</w:t>
            </w:r>
          </w:p>
        </w:tc>
        <w:tc>
          <w:tcPr>
            <w:tcW w:type="dxa" w:w="3408"/>
          </w:tcPr>
          <w:p>
            <w:pPr>
              <w:spacing w:after="40"/>
            </w:pPr>
            <w:r>
              <w:rPr>
                <w:sz w:val="18"/>
              </w:rPr>
            </w:r>
            <w:r>
              <w:rPr>
                <w:b w:val="0"/>
                <w:i w:val="0"/>
                <w:sz w:val="18"/>
              </w:rPr>
              <w:t>Water collected from area streams and checked for chemical pollutants; air-quality ratings</w:t>
            </w:r>
          </w:p>
        </w:tc>
      </w:tr>
      <w:tr>
        <w:tc>
          <w:tcPr>
            <w:tcW w:type="dxa" w:w="3408"/>
          </w:tcPr>
          <w:p>
            <w:pPr>
              <w:spacing w:after="40"/>
            </w:pPr>
            <w:r>
              <w:rPr>
                <w:sz w:val="18"/>
              </w:rPr>
            </w:r>
            <w:r>
              <w:rPr>
                <w:b/>
                <w:i w:val="0"/>
                <w:sz w:val="18"/>
              </w:rPr>
              <w:t>Health care providers</w:t>
            </w:r>
          </w:p>
        </w:tc>
        <w:tc>
          <w:tcPr>
            <w:tcW w:type="dxa" w:w="3408"/>
          </w:tcPr>
          <w:p>
            <w:pPr>
              <w:spacing w:after="40"/>
            </w:pPr>
            <w:r>
              <w:rPr>
                <w:sz w:val="18"/>
              </w:rPr>
            </w:r>
            <w:r>
              <w:rPr>
                <w:b w:val="0"/>
                <w:i w:val="0"/>
                <w:sz w:val="18"/>
              </w:rPr>
              <w:t>Notifications to the health department when cases of certain diseases are observed</w:t>
            </w:r>
          </w:p>
        </w:tc>
        <w:tc>
          <w:tcPr>
            <w:tcW w:type="dxa" w:w="3408"/>
          </w:tcPr>
          <w:p>
            <w:pPr>
              <w:spacing w:after="40"/>
            </w:pPr>
            <w:r>
              <w:rPr>
                <w:sz w:val="18"/>
              </w:rPr>
            </w:r>
            <w:r>
              <w:rPr>
                <w:b w:val="0"/>
                <w:i w:val="0"/>
                <w:sz w:val="18"/>
              </w:rPr>
              <w:t xml:space="preserve">Reporting cases of </w:t>
            </w:r>
            <w:r>
              <w:rPr>
                <w:b/>
                <w:i w:val="0"/>
                <w:sz w:val="18"/>
              </w:rPr>
              <w:t>meningitis</w:t>
            </w:r>
            <w:r>
              <w:rPr>
                <w:b w:val="0"/>
                <w:i w:val="0"/>
                <w:sz w:val="18"/>
              </w:rPr>
              <w:t xml:space="preserve"> to the health department</w:t>
            </w:r>
          </w:p>
        </w:tc>
      </w:tr>
      <w:tr>
        <w:tc>
          <w:tcPr>
            <w:tcW w:type="dxa" w:w="3408"/>
          </w:tcPr>
          <w:p>
            <w:pPr>
              <w:spacing w:after="40"/>
            </w:pPr>
            <w:r>
              <w:rPr>
                <w:sz w:val="18"/>
              </w:rPr>
            </w:r>
            <w:r>
              <w:rPr>
                <w:b/>
                <w:i w:val="0"/>
                <w:sz w:val="18"/>
              </w:rPr>
              <w:t>Nonhealth-related sources</w:t>
            </w:r>
            <w:r>
              <w:rPr>
                <w:b w:val="0"/>
                <w:i w:val="0"/>
                <w:sz w:val="18"/>
              </w:rPr>
              <w:t xml:space="preserve"> (financial, legal)</w:t>
            </w:r>
          </w:p>
        </w:tc>
        <w:tc>
          <w:tcPr>
            <w:tcW w:type="dxa" w:w="3408"/>
          </w:tcPr>
          <w:p>
            <w:pPr>
              <w:spacing w:after="40"/>
            </w:pPr>
            <w:r>
              <w:rPr>
                <w:sz w:val="18"/>
              </w:rPr>
            </w:r>
            <w:r>
              <w:rPr>
                <w:b w:val="0"/>
                <w:i w:val="0"/>
                <w:sz w:val="18"/>
              </w:rPr>
              <w:t>Sales records; court records</w:t>
            </w:r>
          </w:p>
        </w:tc>
        <w:tc>
          <w:tcPr>
            <w:tcW w:type="dxa" w:w="3408"/>
          </w:tcPr>
          <w:p>
            <w:pPr>
              <w:spacing w:after="40"/>
            </w:pPr>
            <w:r>
              <w:rPr>
                <w:sz w:val="18"/>
              </w:rPr>
            </w:r>
            <w:r>
              <w:rPr>
                <w:b/>
                <w:i w:val="0"/>
                <w:sz w:val="18"/>
              </w:rPr>
              <w:t>Cigarette sales</w:t>
            </w:r>
            <w:r>
              <w:rPr>
                <w:b w:val="0"/>
                <w:i w:val="0"/>
                <w:sz w:val="18"/>
              </w:rPr>
              <w:t xml:space="preserve">; </w:t>
            </w:r>
            <w:r>
              <w:rPr>
                <w:b/>
                <w:i w:val="0"/>
                <w:sz w:val="18"/>
              </w:rPr>
              <w:t>intoxicated-driver arrests</w:t>
            </w:r>
          </w:p>
        </w:tc>
      </w:tr>
    </w:tbl>
    <w:p>
      <w:pPr>
        <w:spacing w:after="80"/>
      </w:pPr>
    </w:p>
    <w:p>
      <w:pPr>
        <w:pStyle w:val="Heading2"/>
        <w:spacing w:before="200" w:after="100"/>
      </w:pPr>
      <w:r>
        <w:rPr>
          <w:rFonts w:ascii="Georgia" w:hAnsi="Georgia"/>
          <w:color w:val="1F4D2B"/>
        </w:rPr>
        <w:t>12.5 · Objective 5 — Public health surveillance</w:t>
      </w:r>
    </w:p>
    <w:p>
      <w:pPr>
        <w:spacing w:after="120"/>
      </w:pPr>
      <w:r>
        <w:rPr>
          <w:b w:val="0"/>
          <w:i w:val="0"/>
        </w:rPr>
        <w:t>Recording: the uses-of-surveillance-data table (slide 25) is not to be memorized (“I don’t want you to memorize this list”); her closing list asks for “the different kinds of surveillances” — passive, active, sentinel and syndromic.</w:t>
      </w:r>
    </w:p>
    <w:p>
      <w:pPr>
        <w:spacing w:after="120"/>
      </w:pPr>
      <w:r>
        <w:rPr>
          <w:b/>
          <w:i w:val="0"/>
        </w:rPr>
        <w:t>Public health surveillance</w:t>
      </w:r>
      <w:r>
        <w:rPr>
          <w:b w:val="0"/>
          <w:i w:val="0"/>
        </w:rPr>
        <w:t xml:space="preserve"> is a tool that </w:t>
      </w:r>
      <w:r>
        <w:rPr>
          <w:b/>
          <w:i w:val="0"/>
        </w:rPr>
        <w:t>systematically collects, analyzes and interprets data</w:t>
      </w:r>
      <w:r>
        <w:rPr>
          <w:b w:val="0"/>
          <w:i w:val="0"/>
        </w:rPr>
        <w:t xml:space="preserve"> to facilitate the prevention and control of disease. It measures what is going on in the population, the need for interventions and the effects of interventions; it informs decision making; and how it is done may differ between developed and developing nations. It must have a </w:t>
      </w:r>
      <w:r>
        <w:rPr>
          <w:b/>
          <w:i w:val="0"/>
        </w:rPr>
        <w:t>clear objective</w:t>
      </w:r>
      <w:r>
        <w:rPr>
          <w:b w:val="0"/>
          <w:i w:val="0"/>
        </w:rPr>
        <w:t xml:space="preserve"> that includes how the data will be collected, consolidated and analyzed.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Critical characteristic</w:t>
            </w:r>
          </w:p>
        </w:tc>
        <w:tc>
          <w:tcPr>
            <w:tcW w:type="dxa" w:w="5112"/>
            <w:shd w:val="clear" w:color="auto" w:fill="1F4D2B"/>
          </w:tcPr>
          <w:p>
            <w:pPr>
              <w:spacing w:after="40"/>
            </w:pPr>
            <w:r>
              <w:rPr>
                <w:b/>
                <w:color w:val="FFFFFF"/>
                <w:sz w:val="18"/>
              </w:rPr>
            </w:r>
            <w:r>
              <w:rPr>
                <w:b/>
                <w:i w:val="0"/>
                <w:color w:val="FFFFFF"/>
                <w:sz w:val="18"/>
              </w:rPr>
              <w:t>Why it matters</w:t>
            </w:r>
          </w:p>
        </w:tc>
      </w:tr>
      <w:tr>
        <w:tc>
          <w:tcPr>
            <w:tcW w:type="dxa" w:w="5112"/>
          </w:tcPr>
          <w:p>
            <w:pPr>
              <w:spacing w:after="40"/>
            </w:pPr>
            <w:r>
              <w:rPr>
                <w:sz w:val="18"/>
              </w:rPr>
            </w:r>
            <w:r>
              <w:rPr>
                <w:b/>
                <w:i w:val="0"/>
                <w:sz w:val="18"/>
              </w:rPr>
              <w:t>Timeliness</w:t>
            </w:r>
          </w:p>
        </w:tc>
        <w:tc>
          <w:tcPr>
            <w:tcW w:type="dxa" w:w="5112"/>
          </w:tcPr>
          <w:p>
            <w:pPr>
              <w:spacing w:after="40"/>
            </w:pPr>
            <w:r>
              <w:rPr>
                <w:sz w:val="18"/>
              </w:rPr>
            </w:r>
            <w:r>
              <w:rPr>
                <w:b w:val="0"/>
                <w:i w:val="0"/>
                <w:sz w:val="18"/>
              </w:rPr>
              <w:t>To implement effective control measures</w:t>
            </w:r>
          </w:p>
        </w:tc>
      </w:tr>
      <w:tr>
        <w:tc>
          <w:tcPr>
            <w:tcW w:type="dxa" w:w="5112"/>
          </w:tcPr>
          <w:p>
            <w:pPr>
              <w:spacing w:after="40"/>
            </w:pPr>
            <w:r>
              <w:rPr>
                <w:sz w:val="18"/>
              </w:rPr>
            </w:r>
            <w:r>
              <w:rPr>
                <w:b/>
                <w:i w:val="0"/>
                <w:sz w:val="18"/>
              </w:rPr>
              <w:t>Representation</w:t>
            </w:r>
          </w:p>
        </w:tc>
        <w:tc>
          <w:tcPr>
            <w:tcW w:type="dxa" w:w="5112"/>
          </w:tcPr>
          <w:p>
            <w:pPr>
              <w:spacing w:after="40"/>
            </w:pPr>
            <w:r>
              <w:rPr>
                <w:sz w:val="18"/>
              </w:rPr>
            </w:r>
            <w:r>
              <w:rPr>
                <w:b w:val="0"/>
                <w:i w:val="0"/>
                <w:sz w:val="18"/>
              </w:rPr>
              <w:t xml:space="preserve">To give an accurate picture of the </w:t>
            </w:r>
            <w:r>
              <w:rPr>
                <w:b/>
                <w:i w:val="0"/>
                <w:sz w:val="18"/>
              </w:rPr>
              <w:t>temporal trend</w:t>
            </w:r>
            <w:r>
              <w:rPr>
                <w:b w:val="0"/>
                <w:i w:val="0"/>
                <w:sz w:val="18"/>
              </w:rPr>
              <w:t xml:space="preserve"> of the disease</w:t>
            </w:r>
          </w:p>
        </w:tc>
      </w:tr>
      <w:tr>
        <w:tc>
          <w:tcPr>
            <w:tcW w:type="dxa" w:w="5112"/>
          </w:tcPr>
          <w:p>
            <w:pPr>
              <w:spacing w:after="40"/>
            </w:pPr>
            <w:r>
              <w:rPr>
                <w:sz w:val="18"/>
              </w:rPr>
            </w:r>
            <w:r>
              <w:rPr>
                <w:b/>
                <w:i w:val="0"/>
                <w:sz w:val="18"/>
              </w:rPr>
              <w:t>Sensitivity</w:t>
            </w:r>
          </w:p>
        </w:tc>
        <w:tc>
          <w:tcPr>
            <w:tcW w:type="dxa" w:w="5112"/>
          </w:tcPr>
          <w:p>
            <w:pPr>
              <w:spacing w:after="40"/>
            </w:pPr>
            <w:r>
              <w:rPr>
                <w:sz w:val="18"/>
              </w:rPr>
            </w:r>
            <w:r>
              <w:rPr>
                <w:b w:val="0"/>
                <w:i w:val="0"/>
                <w:sz w:val="18"/>
              </w:rPr>
              <w:t xml:space="preserve">To </w:t>
            </w:r>
            <w:r>
              <w:rPr>
                <w:b/>
                <w:i w:val="0"/>
                <w:sz w:val="18"/>
              </w:rPr>
              <w:t>identify individual persons with the disease</w:t>
            </w:r>
            <w:r>
              <w:rPr>
                <w:b w:val="0"/>
                <w:i w:val="0"/>
                <w:sz w:val="18"/>
              </w:rPr>
              <w:t>, so they can be treated, quarantined or otherwise controlled</w:t>
            </w:r>
          </w:p>
        </w:tc>
      </w:tr>
      <w:tr>
        <w:tc>
          <w:tcPr>
            <w:tcW w:type="dxa" w:w="5112"/>
          </w:tcPr>
          <w:p>
            <w:pPr>
              <w:spacing w:after="40"/>
            </w:pPr>
            <w:r>
              <w:rPr>
                <w:sz w:val="18"/>
              </w:rPr>
            </w:r>
            <w:r>
              <w:rPr>
                <w:b/>
                <w:i w:val="0"/>
                <w:sz w:val="18"/>
              </w:rPr>
              <w:t>Specificity</w:t>
            </w:r>
          </w:p>
        </w:tc>
        <w:tc>
          <w:tcPr>
            <w:tcW w:type="dxa" w:w="5112"/>
          </w:tcPr>
          <w:p>
            <w:pPr>
              <w:spacing w:after="40"/>
            </w:pPr>
            <w:r>
              <w:rPr>
                <w:sz w:val="18"/>
              </w:rPr>
            </w:r>
            <w:r>
              <w:rPr>
                <w:b w:val="0"/>
                <w:i w:val="0"/>
                <w:sz w:val="18"/>
              </w:rPr>
              <w:t xml:space="preserve">To </w:t>
            </w:r>
            <w:r>
              <w:rPr>
                <w:b/>
                <w:i w:val="0"/>
                <w:sz w:val="18"/>
              </w:rPr>
              <w:t>exclude persons not having the disease</w:t>
            </w:r>
          </w:p>
        </w:tc>
      </w:tr>
    </w:tbl>
    <w:p>
      <w:pPr>
        <w:spacing w:after="80"/>
      </w:pPr>
    </w:p>
    <w:p>
      <w:pPr>
        <w:spacing w:after="120"/>
      </w:pPr>
      <w:r>
        <w:rPr>
          <w:b/>
          <w:i w:val="0"/>
        </w:rPr>
        <w:t>Purpose of surveillance.</w:t>
      </w:r>
      <w:r>
        <w:rPr>
          <w:b w:val="0"/>
          <w:i w:val="0"/>
        </w:rPr>
        <w:t xml:space="preserve"> Surveillance systematically collects, analyzes and interprets data to facilitate the prevention and control of disease, and informs decisions about health.</w:t>
      </w:r>
    </w:p>
    <w:p>
      <w:pPr>
        <w:spacing w:after="120"/>
      </w:pPr>
      <w:r>
        <w:rPr>
          <w:b/>
          <w:i w:val="0"/>
        </w:rPr>
        <w:t>Why timeliness matters.</w:t>
      </w:r>
      <w:r>
        <w:rPr>
          <w:b w:val="0"/>
          <w:i w:val="0"/>
        </w:rPr>
        <w:t xml:space="preserve"> Timely surveillance lets effective control measures be put in place in time.</w:t>
      </w:r>
    </w:p>
    <w:p>
      <w:pPr>
        <w:spacing w:after="120"/>
      </w:pPr>
      <w:r>
        <w:rPr>
          <w:b/>
          <w:i w:val="0"/>
        </w:rPr>
        <w:t>Surveillance objective.</w:t>
      </w:r>
      <w:r>
        <w:rPr>
          <w:b w:val="0"/>
          <w:i w:val="0"/>
        </w:rPr>
        <w:t xml:space="preserve"> You must be able to identify a clear objective for the surveillance, including how the data will be collected, consolidated and analyzed.</w:t>
      </w:r>
    </w:p>
    <w:p>
      <w:pPr>
        <w:spacing w:after="120"/>
      </w:pPr>
      <w:r>
        <w:rPr>
          <w:b/>
          <w:i w:val="0"/>
        </w:rPr>
        <w:t>Considerations when planning surveillance</w:t>
      </w:r>
      <w:r>
        <w:rPr>
          <w:b w:val="0"/>
          <w:i w:val="0"/>
        </w:rPr>
        <w:t xml:space="preserve"> (slides 16–17): the health-related event and its </w:t>
      </w:r>
      <w:r>
        <w:rPr>
          <w:b/>
          <w:i w:val="0"/>
        </w:rPr>
        <w:t>case definition</w:t>
      </w:r>
      <w:r>
        <w:rPr>
          <w:b w:val="0"/>
          <w:i w:val="0"/>
        </w:rPr>
        <w:t xml:space="preserve">; the purpose and objectives; the planned uses of the data; the </w:t>
      </w:r>
      <w:r>
        <w:rPr>
          <w:b/>
          <w:i w:val="0"/>
        </w:rPr>
        <w:t>legal authority</w:t>
      </w:r>
      <w:r>
        <w:rPr>
          <w:b w:val="0"/>
          <w:i w:val="0"/>
        </w:rPr>
        <w:t xml:space="preserve"> for collecting it; which organization conducts it and with which other health information systems; the data sources and collection method; the frequency (continuous or intermittent); the population under surveillance; how data are processed and managed; how </w:t>
      </w:r>
      <w:r>
        <w:rPr>
          <w:b/>
          <w:i w:val="0"/>
        </w:rPr>
        <w:t>confidentiality</w:t>
      </w:r>
      <w:r>
        <w:rPr>
          <w:b w:val="0"/>
          <w:i w:val="0"/>
        </w:rPr>
        <w:t xml:space="preserve"> is maintained; how and by whom the data are analyzed; and how the information is disseminated, to everyone who needs it including the medical and public health communities and policymakers.</w:t>
      </w:r>
    </w:p>
    <w:p>
      <w:pPr>
        <w:spacing w:after="120"/>
      </w:pPr>
      <w:r>
        <w:rPr>
          <w:b/>
          <w:i w:val="0"/>
        </w:rPr>
        <w:t>The vocabulary</w:t>
      </w:r>
      <w:r>
        <w:rPr>
          <w:b w:val="0"/>
          <w:i w:val="0"/>
        </w:rPr>
        <w:t xml:space="preserve"> (slides 19–20):</w:t>
      </w:r>
    </w:p>
    <w:p>
      <w:pPr>
        <w:pStyle w:val="ListBullet"/>
        <w:spacing w:after="40"/>
      </w:pPr>
      <w:r>
        <w:rPr>
          <w:b/>
          <w:i w:val="0"/>
          <w:sz w:val="20"/>
        </w:rPr>
        <w:t>Indicator</w:t>
      </w:r>
      <w:r>
        <w:rPr>
          <w:b w:val="0"/>
          <w:i w:val="0"/>
          <w:sz w:val="20"/>
        </w:rPr>
        <w:t>: a measurable factor used to estimate the size of a health problem and to measure the effects of interventions.</w:t>
      </w:r>
    </w:p>
    <w:p>
      <w:pPr>
        <w:pStyle w:val="ListBullet"/>
        <w:spacing w:after="40"/>
      </w:pPr>
      <w:r>
        <w:rPr>
          <w:b/>
          <w:i w:val="0"/>
          <w:sz w:val="20"/>
        </w:rPr>
        <w:t>Case surveillance</w:t>
      </w:r>
      <w:r>
        <w:rPr>
          <w:b w:val="0"/>
          <w:i w:val="0"/>
          <w:sz w:val="20"/>
        </w:rPr>
        <w:t xml:space="preserve"> is foundational to public health practice. It begins with </w:t>
      </w:r>
      <w:r>
        <w:rPr>
          <w:b/>
          <w:i w:val="0"/>
          <w:sz w:val="20"/>
        </w:rPr>
        <w:t>local and state</w:t>
      </w:r>
      <w:r>
        <w:rPr>
          <w:b w:val="0"/>
          <w:i w:val="0"/>
          <w:sz w:val="20"/>
        </w:rPr>
        <w:t xml:space="preserve"> health departments collecting data about a case or person with a disease or condition that poses a serious health threat (infectious diseases, foodborne outbreaks, and noninfectious conditions such as lead poisoning); </w:t>
      </w:r>
      <w:r>
        <w:rPr>
          <w:b/>
          <w:i w:val="0"/>
          <w:sz w:val="20"/>
        </w:rPr>
        <w:t>if the condition is notifiable, it is then reported to the CDC</w:t>
      </w:r>
      <w:r>
        <w:rPr>
          <w:b w:val="0"/>
          <w:i w:val="0"/>
          <w:sz w:val="20"/>
        </w:rPr>
        <w:t xml:space="preserve"> (Centers for Disease Control and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Strengths and weaknesses</w:t>
            </w:r>
          </w:p>
        </w:tc>
      </w:tr>
      <w:tr>
        <w:tc>
          <w:tcPr>
            <w:tcW w:type="dxa" w:w="3408"/>
          </w:tcPr>
          <w:p>
            <w:pPr>
              <w:spacing w:after="40"/>
            </w:pPr>
            <w:r>
              <w:rPr>
                <w:sz w:val="18"/>
              </w:rPr>
            </w:r>
            <w:r>
              <w:rPr>
                <w:b/>
                <w:i w:val="0"/>
                <w:sz w:val="18"/>
              </w:rPr>
              <w:t>Active</w:t>
            </w:r>
          </w:p>
        </w:tc>
        <w:tc>
          <w:tcPr>
            <w:tcW w:type="dxa" w:w="3408"/>
          </w:tcPr>
          <w:p>
            <w:pPr>
              <w:spacing w:after="40"/>
            </w:pPr>
            <w:r>
              <w:rPr>
                <w:sz w:val="18"/>
              </w:rPr>
            </w:r>
            <w:r>
              <w:rPr>
                <w:b/>
                <w:i w:val="0"/>
                <w:sz w:val="18"/>
              </w:rPr>
              <w:t>Staff regularly contact</w:t>
            </w:r>
            <w:r>
              <w:rPr>
                <w:b w:val="0"/>
                <w:i w:val="0"/>
                <w:sz w:val="18"/>
              </w:rPr>
              <w:t xml:space="preserve"> health care providers for data</w:t>
            </w:r>
          </w:p>
        </w:tc>
        <w:tc>
          <w:tcPr>
            <w:tcW w:type="dxa" w:w="3408"/>
          </w:tcPr>
          <w:p>
            <w:pPr>
              <w:spacing w:after="40"/>
            </w:pPr>
            <w:r>
              <w:rPr>
                <w:sz w:val="18"/>
              </w:rPr>
            </w:r>
            <w:r>
              <w:rPr>
                <w:b/>
                <w:i w:val="0"/>
                <w:sz w:val="18"/>
              </w:rPr>
              <w:t>Most accurate, but most expensive</w:t>
            </w:r>
            <w:r>
              <w:rPr>
                <w:b w:val="0"/>
                <w:i w:val="0"/>
                <w:sz w:val="18"/>
              </w:rPr>
              <w:t>; often used for specific purposes, such as during outbreaks or seasonal events</w:t>
            </w:r>
          </w:p>
        </w:tc>
      </w:tr>
      <w:tr>
        <w:tc>
          <w:tcPr>
            <w:tcW w:type="dxa" w:w="3408"/>
          </w:tcPr>
          <w:p>
            <w:pPr>
              <w:spacing w:after="40"/>
            </w:pPr>
            <w:r>
              <w:rPr>
                <w:sz w:val="18"/>
              </w:rPr>
            </w:r>
            <w:r>
              <w:rPr>
                <w:b/>
                <w:i w:val="0"/>
                <w:sz w:val="18"/>
              </w:rPr>
              <w:t>Passive</w:t>
            </w:r>
          </w:p>
        </w:tc>
        <w:tc>
          <w:tcPr>
            <w:tcW w:type="dxa" w:w="3408"/>
          </w:tcPr>
          <w:p>
            <w:pPr>
              <w:spacing w:after="40"/>
            </w:pPr>
            <w:r>
              <w:rPr>
                <w:sz w:val="18"/>
              </w:rPr>
            </w:r>
            <w:r>
              <w:rPr>
                <w:b w:val="0"/>
                <w:i w:val="0"/>
                <w:sz w:val="18"/>
              </w:rPr>
              <w:t xml:space="preserve">Relies on </w:t>
            </w:r>
            <w:r>
              <w:rPr>
                <w:b/>
                <w:i w:val="0"/>
                <w:sz w:val="18"/>
              </w:rPr>
              <w:t>reports submitted</w:t>
            </w:r>
            <w:r>
              <w:rPr>
                <w:b w:val="0"/>
                <w:i w:val="0"/>
                <w:sz w:val="18"/>
              </w:rPr>
              <w:t xml:space="preserve"> by health care facilities and providers (includes routine health information systems)</w:t>
            </w:r>
          </w:p>
        </w:tc>
        <w:tc>
          <w:tcPr>
            <w:tcW w:type="dxa" w:w="3408"/>
          </w:tcPr>
          <w:p>
            <w:pPr>
              <w:spacing w:after="40"/>
            </w:pPr>
            <w:r>
              <w:rPr>
                <w:sz w:val="18"/>
              </w:rPr>
            </w:r>
            <w:r>
              <w:rPr>
                <w:b/>
                <w:i w:val="0"/>
                <w:sz w:val="18"/>
              </w:rPr>
              <w:t>Most common</w:t>
            </w:r>
            <w:r>
              <w:rPr>
                <w:b w:val="0"/>
                <w:i w:val="0"/>
                <w:sz w:val="18"/>
              </w:rPr>
              <w:t xml:space="preserve">, but less comprehensive; data quality is hard to control and it may lead to </w:t>
            </w:r>
            <w:r>
              <w:rPr>
                <w:b/>
                <w:i w:val="0"/>
                <w:sz w:val="18"/>
              </w:rPr>
              <w:t>under-reporting</w:t>
            </w:r>
          </w:p>
        </w:tc>
      </w:tr>
      <w:tr>
        <w:tc>
          <w:tcPr>
            <w:tcW w:type="dxa" w:w="3408"/>
          </w:tcPr>
          <w:p>
            <w:pPr>
              <w:spacing w:after="40"/>
            </w:pPr>
            <w:r>
              <w:rPr>
                <w:sz w:val="18"/>
              </w:rPr>
            </w:r>
            <w:r>
              <w:rPr>
                <w:b/>
                <w:i w:val="0"/>
                <w:sz w:val="18"/>
              </w:rPr>
              <w:t>Sentinel</w:t>
            </w:r>
          </w:p>
        </w:tc>
        <w:tc>
          <w:tcPr>
            <w:tcW w:type="dxa" w:w="3408"/>
          </w:tcPr>
          <w:p>
            <w:pPr>
              <w:spacing w:after="40"/>
            </w:pPr>
            <w:r>
              <w:rPr>
                <w:sz w:val="18"/>
              </w:rPr>
            </w:r>
            <w:r>
              <w:rPr>
                <w:b w:val="0"/>
                <w:i w:val="0"/>
                <w:sz w:val="18"/>
              </w:rPr>
              <w:t xml:space="preserve">A </w:t>
            </w:r>
            <w:r>
              <w:rPr>
                <w:b/>
                <w:i w:val="0"/>
                <w:sz w:val="18"/>
              </w:rPr>
              <w:t>prearranged group</w:t>
            </w:r>
            <w:r>
              <w:rPr>
                <w:b w:val="0"/>
                <w:i w:val="0"/>
                <w:sz w:val="18"/>
              </w:rPr>
              <w:t xml:space="preserve"> of reporting sources, normally health care providers, agrees to report all cases of specific conditions</w:t>
            </w:r>
          </w:p>
        </w:tc>
        <w:tc>
          <w:tcPr>
            <w:tcW w:type="dxa" w:w="3408"/>
          </w:tcPr>
          <w:p>
            <w:pPr>
              <w:spacing w:after="40"/>
            </w:pPr>
            <w:r>
              <w:rPr>
                <w:sz w:val="18"/>
              </w:rPr>
            </w:r>
            <w:r>
              <w:rPr>
                <w:b w:val="0"/>
                <w:i w:val="0"/>
                <w:sz w:val="18"/>
              </w:rPr>
              <w:t>A smaller representative group tracking on behalf of a much larger population; tries to get ahead of an outbreak</w:t>
            </w:r>
          </w:p>
        </w:tc>
      </w:tr>
      <w:tr>
        <w:tc>
          <w:tcPr>
            <w:tcW w:type="dxa" w:w="3408"/>
          </w:tcPr>
          <w:p>
            <w:pPr>
              <w:spacing w:after="40"/>
            </w:pPr>
            <w:r>
              <w:rPr>
                <w:sz w:val="18"/>
              </w:rPr>
            </w:r>
            <w:r>
              <w:rPr>
                <w:b/>
                <w:i w:val="0"/>
                <w:sz w:val="18"/>
              </w:rPr>
              <w:t>Syndromic</w:t>
            </w:r>
          </w:p>
        </w:tc>
        <w:tc>
          <w:tcPr>
            <w:tcW w:type="dxa" w:w="3408"/>
          </w:tcPr>
          <w:p>
            <w:pPr>
              <w:spacing w:after="40"/>
            </w:pPr>
            <w:r>
              <w:rPr>
                <w:sz w:val="18"/>
              </w:rPr>
            </w:r>
            <w:r>
              <w:rPr>
                <w:b w:val="0"/>
                <w:i w:val="0"/>
                <w:sz w:val="18"/>
              </w:rPr>
              <w:t xml:space="preserve">Active or passive; case definitions based </w:t>
            </w:r>
            <w:r>
              <w:rPr>
                <w:b/>
                <w:i w:val="0"/>
                <w:sz w:val="18"/>
              </w:rPr>
              <w:t>entirely on clinical features</w:t>
            </w:r>
            <w:r>
              <w:rPr>
                <w:b w:val="0"/>
                <w:i w:val="0"/>
                <w:sz w:val="18"/>
              </w:rPr>
              <w:t xml:space="preserve"> (diarrhea instead of cholera, for example)</w:t>
            </w:r>
          </w:p>
        </w:tc>
        <w:tc>
          <w:tcPr>
            <w:tcW w:type="dxa" w:w="3408"/>
          </w:tcPr>
          <w:p>
            <w:pPr>
              <w:spacing w:after="40"/>
            </w:pPr>
            <w:r>
              <w:rPr>
                <w:sz w:val="18"/>
              </w:rPr>
            </w:r>
            <w:r>
              <w:rPr>
                <w:b w:val="0"/>
                <w:i w:val="0"/>
                <w:sz w:val="18"/>
              </w:rPr>
              <w:t xml:space="preserve">The </w:t>
            </w:r>
            <w:r>
              <w:rPr>
                <w:b/>
                <w:i w:val="0"/>
                <w:sz w:val="18"/>
              </w:rPr>
              <w:t>most frequently found system in developing countries</w:t>
            </w:r>
          </w:p>
        </w:tc>
      </w:tr>
      <w:tr>
        <w:tc>
          <w:tcPr>
            <w:tcW w:type="dxa" w:w="3408"/>
          </w:tcPr>
          <w:p>
            <w:pPr>
              <w:spacing w:after="40"/>
            </w:pPr>
            <w:r>
              <w:rPr>
                <w:sz w:val="18"/>
              </w:rPr>
            </w:r>
            <w:r>
              <w:rPr>
                <w:b/>
                <w:i w:val="0"/>
                <w:sz w:val="18"/>
              </w:rPr>
              <w:t>Social media</w:t>
            </w:r>
          </w:p>
        </w:tc>
        <w:tc>
          <w:tcPr>
            <w:tcW w:type="dxa" w:w="3408"/>
          </w:tcPr>
          <w:p>
            <w:pPr>
              <w:spacing w:after="40"/>
            </w:pPr>
            <w:r>
              <w:rPr>
                <w:sz w:val="18"/>
              </w:rPr>
            </w:r>
            <w:r>
              <w:rPr>
                <w:b w:val="0"/>
                <w:i w:val="0"/>
                <w:sz w:val="18"/>
              </w:rPr>
              <w:t>A source of data</w:t>
            </w:r>
          </w:p>
        </w:tc>
        <w:tc>
          <w:tcPr>
            <w:tcW w:type="dxa" w:w="3408"/>
          </w:tcPr>
          <w:p>
            <w:pPr>
              <w:spacing w:after="40"/>
            </w:pPr>
            <w:r>
              <w:rPr>
                <w:sz w:val="18"/>
              </w:rPr>
            </w:r>
            <w:r>
              <w:rPr>
                <w:b w:val="0"/>
                <w:i w:val="0"/>
                <w:sz w:val="18"/>
              </w:rPr>
              <w:t>Can be valuable for monitoring disease outbreaks and mental health issues</w:t>
            </w:r>
          </w:p>
        </w:tc>
      </w:tr>
    </w:tbl>
    <w:p>
      <w:pPr>
        <w:spacing w:after="80"/>
      </w:pPr>
    </w:p>
    <w:p>
      <w:pPr>
        <w:spacing w:after="120"/>
      </w:pPr>
      <w:r>
        <w:rPr>
          <w:b/>
          <w:i w:val="0"/>
        </w:rPr>
        <w:t>Uses of surveillance data</w:t>
      </w:r>
      <w:r>
        <w:rPr>
          <w:b w:val="0"/>
          <w:i w:val="0"/>
        </w:rPr>
        <w:t xml:space="preserve"> (slide 25), by how quickly they are used: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Immediate detection of</w:t>
            </w:r>
          </w:p>
        </w:tc>
        <w:tc>
          <w:tcPr>
            <w:tcW w:type="dxa" w:w="3408"/>
            <w:shd w:val="clear" w:color="auto" w:fill="1F4D2B"/>
          </w:tcPr>
          <w:p>
            <w:pPr>
              <w:spacing w:after="40"/>
            </w:pPr>
            <w:r>
              <w:rPr>
                <w:b/>
                <w:color w:val="FFFFFF"/>
                <w:sz w:val="18"/>
              </w:rPr>
            </w:r>
            <w:r>
              <w:rPr>
                <w:b/>
                <w:i w:val="0"/>
                <w:color w:val="FFFFFF"/>
                <w:sz w:val="18"/>
              </w:rPr>
              <w:t>Periodic dissemination for</w:t>
            </w:r>
          </w:p>
        </w:tc>
        <w:tc>
          <w:tcPr>
            <w:tcW w:type="dxa" w:w="3408"/>
            <w:shd w:val="clear" w:color="auto" w:fill="1F4D2B"/>
          </w:tcPr>
          <w:p>
            <w:pPr>
              <w:spacing w:after="40"/>
            </w:pPr>
            <w:r>
              <w:rPr>
                <w:b/>
                <w:color w:val="FFFFFF"/>
                <w:sz w:val="18"/>
              </w:rPr>
            </w:r>
            <w:r>
              <w:rPr>
                <w:b/>
                <w:i w:val="0"/>
                <w:color w:val="FFFFFF"/>
                <w:sz w:val="18"/>
              </w:rPr>
              <w:t>Stored information for</w:t>
            </w:r>
          </w:p>
        </w:tc>
      </w:tr>
      <w:tr>
        <w:tc>
          <w:tcPr>
            <w:tcW w:type="dxa" w:w="3408"/>
          </w:tcPr>
          <w:p>
            <w:pPr>
              <w:spacing w:after="40"/>
            </w:pPr>
            <w:r>
              <w:rPr>
                <w:sz w:val="18"/>
              </w:rPr>
            </w:r>
            <w:r>
              <w:rPr>
                <w:b w:val="0"/>
                <w:i w:val="0"/>
                <w:sz w:val="18"/>
              </w:rPr>
              <w:t>Epidemics; newly emerging health problems; changes in health practices; changes in antibiotic resistance; changes in the distribution of the population at risk</w:t>
            </w:r>
          </w:p>
        </w:tc>
        <w:tc>
          <w:tcPr>
            <w:tcW w:type="dxa" w:w="3408"/>
          </w:tcPr>
          <w:p>
            <w:pPr>
              <w:spacing w:after="40"/>
            </w:pPr>
            <w:r>
              <w:rPr>
                <w:sz w:val="18"/>
              </w:rPr>
            </w:r>
            <w:r>
              <w:rPr>
                <w:b w:val="0"/>
                <w:i w:val="0"/>
                <w:sz w:val="18"/>
              </w:rPr>
              <w:t>Estimating the magnitude of a health problem, including its cost; assessing control activities; setting research priorities; determining risk factors; facilitating planning; monitoring risk factors and changes in health practices; documenting the distribution and spread of disease and injury</w:t>
            </w:r>
          </w:p>
        </w:tc>
        <w:tc>
          <w:tcPr>
            <w:tcW w:type="dxa" w:w="3408"/>
          </w:tcPr>
          <w:p>
            <w:pPr>
              <w:spacing w:after="40"/>
            </w:pPr>
            <w:r>
              <w:rPr>
                <w:sz w:val="18"/>
              </w:rPr>
            </w:r>
            <w:r>
              <w:rPr>
                <w:b w:val="0"/>
                <w:i w:val="0"/>
                <w:sz w:val="18"/>
              </w:rPr>
              <w:t xml:space="preserve">Describing the </w:t>
            </w:r>
            <w:r>
              <w:rPr>
                <w:b/>
                <w:i w:val="0"/>
                <w:sz w:val="18"/>
              </w:rPr>
              <w:t>natural history of diseases</w:t>
            </w:r>
            <w:r>
              <w:rPr>
                <w:b w:val="0"/>
                <w:i w:val="0"/>
                <w:sz w:val="18"/>
              </w:rPr>
              <w:t>; facilitating epidemiologic and laboratory research; validating the use of preliminary data; setting research priorities; documenting the distribution and spread of disease and injury</w:t>
            </w:r>
          </w:p>
        </w:tc>
      </w:tr>
    </w:tbl>
    <w:p>
      <w:pPr>
        <w:spacing w:after="80"/>
      </w:pPr>
    </w:p>
    <w:p>
      <w:pPr>
        <w:pStyle w:val="Heading2"/>
        <w:spacing w:before="200" w:after="100"/>
      </w:pPr>
      <w:r>
        <w:rPr>
          <w:rFonts w:ascii="Georgia" w:hAnsi="Georgia"/>
          <w:color w:val="1F4D2B"/>
        </w:rPr>
        <w:t>12.6 · Objective 6 — Reportable (notifiable) diseases</w:t>
      </w:r>
    </w:p>
    <w:p>
      <w:pPr>
        <w:spacing w:after="120"/>
      </w:pPr>
      <w:r>
        <w:rPr>
          <w:b w:val="0"/>
          <w:i w:val="0"/>
        </w:rPr>
        <w:t>Recording: the full notifiable-disease list (slide 23) is “a list I’m absolutely not requiring you to pay attention to.” The definition and the reporting groups below are what count.</w:t>
      </w:r>
    </w:p>
    <w:p>
      <w:pPr>
        <w:spacing w:after="120"/>
      </w:pPr>
      <w:r>
        <w:rPr>
          <w:b w:val="0"/>
          <w:i w:val="0"/>
        </w:rPr>
        <w:t xml:space="preserve">A </w:t>
      </w:r>
      <w:r>
        <w:rPr>
          <w:b/>
          <w:i w:val="0"/>
        </w:rPr>
        <w:t>reportable (notifiable) disease</w:t>
      </w:r>
      <w:r>
        <w:rPr>
          <w:b w:val="0"/>
          <w:i w:val="0"/>
        </w:rPr>
        <w:t xml:space="preserve"> is any disease that is </w:t>
      </w:r>
      <w:r>
        <w:rPr>
          <w:b/>
          <w:i w:val="0"/>
        </w:rPr>
        <w:t>required by law to be reported to government authorities</w:t>
      </w:r>
      <w:r>
        <w:rPr>
          <w:b w:val="0"/>
          <w:i w:val="0"/>
        </w:rPr>
        <w:t xml:space="preserve">. Diseases are made reportable because they are of public interest by reason of their </w:t>
      </w:r>
      <w:r>
        <w:rPr>
          <w:b/>
          <w:i w:val="0"/>
        </w:rPr>
        <w:t>contagiousness, severity or frequency</w:t>
      </w:r>
      <w:r>
        <w:rPr>
          <w:b w:val="0"/>
          <w:i w:val="0"/>
        </w:rPr>
        <w:t xml:space="preserve">. They include </w:t>
      </w:r>
      <w:r>
        <w:rPr>
          <w:b/>
          <w:i w:val="0"/>
        </w:rPr>
        <w:t>infectious</w:t>
      </w:r>
      <w:r>
        <w:rPr>
          <w:b w:val="0"/>
          <w:i w:val="0"/>
        </w:rPr>
        <w:t xml:space="preserve"> diseases, </w:t>
      </w:r>
      <w:r>
        <w:rPr>
          <w:b/>
          <w:i w:val="0"/>
        </w:rPr>
        <w:t>bioterrorism agents</w:t>
      </w:r>
      <w:r>
        <w:rPr>
          <w:b w:val="0"/>
          <w:i w:val="0"/>
        </w:rPr>
        <w:t xml:space="preserve">, </w:t>
      </w:r>
      <w:r>
        <w:rPr>
          <w:b/>
          <w:i w:val="0"/>
        </w:rPr>
        <w:t>sexually transmitted</w:t>
      </w:r>
      <w:r>
        <w:rPr>
          <w:b w:val="0"/>
          <w:i w:val="0"/>
        </w:rPr>
        <w:t xml:space="preserve"> infections and </w:t>
      </w:r>
      <w:r>
        <w:rPr>
          <w:b/>
          <w:i w:val="0"/>
        </w:rPr>
        <w:t>noninfectious</w:t>
      </w:r>
      <w:r>
        <w:rPr>
          <w:b w:val="0"/>
          <w:i w:val="0"/>
        </w:rPr>
        <w:t xml:space="preserve"> conditions. Collecting the data lets authorities monitor the disease and gives </w:t>
      </w:r>
      <w:r>
        <w:rPr>
          <w:b/>
          <w:i w:val="0"/>
        </w:rPr>
        <w:t>early warning of potential outbreaks</w:t>
      </w:r>
      <w:r>
        <w:rPr>
          <w:b w:val="0"/>
          <w:i w:val="0"/>
        </w:rPr>
        <w:t xml:space="preserve">. In the United States, collection is done through the CDC’s </w:t>
      </w:r>
      <w:r>
        <w:rPr>
          <w:b/>
          <w:i w:val="0"/>
        </w:rPr>
        <w:t>National Notifiable Diseases Surveillance System</w:t>
      </w:r>
      <w:r>
        <w:rPr>
          <w:b w:val="0"/>
          <w:i w:val="0"/>
        </w:rPr>
        <w:t xml:space="preserve">, and a list of notifiable diseases is </w:t>
      </w:r>
      <w:r>
        <w:rPr>
          <w:b/>
          <w:i w:val="0"/>
        </w:rPr>
        <w:t>produced every year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Group of reportable disease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 xml:space="preserve">Mandatory </w:t>
            </w:r>
            <w:r>
              <w:rPr>
                <w:b/>
                <w:i w:val="0"/>
                <w:sz w:val="18"/>
              </w:rPr>
              <w:t>written</w:t>
            </w:r>
            <w:r>
              <w:rPr>
                <w:b w:val="0"/>
                <w:i w:val="0"/>
                <w:sz w:val="18"/>
              </w:rPr>
              <w:t xml:space="preserve"> report</w:t>
            </w:r>
          </w:p>
        </w:tc>
        <w:tc>
          <w:tcPr>
            <w:tcW w:type="dxa" w:w="5112"/>
          </w:tcPr>
          <w:p>
            <w:pPr>
              <w:spacing w:after="40"/>
            </w:pPr>
            <w:r>
              <w:rPr>
                <w:sz w:val="18"/>
              </w:rPr>
            </w:r>
            <w:r>
              <w:rPr>
                <w:b w:val="0"/>
                <w:i w:val="0"/>
                <w:sz w:val="18"/>
              </w:rPr>
              <w:t>Gonorrhea, salmonellosis</w:t>
            </w:r>
          </w:p>
        </w:tc>
      </w:tr>
      <w:tr>
        <w:tc>
          <w:tcPr>
            <w:tcW w:type="dxa" w:w="5112"/>
          </w:tcPr>
          <w:p>
            <w:pPr>
              <w:spacing w:after="40"/>
            </w:pPr>
            <w:r>
              <w:rPr>
                <w:sz w:val="18"/>
              </w:rPr>
            </w:r>
            <w:r>
              <w:rPr>
                <w:b w:val="0"/>
                <w:i w:val="0"/>
                <w:sz w:val="18"/>
              </w:rPr>
              <w:t xml:space="preserve">Mandatory report </w:t>
            </w:r>
            <w:r>
              <w:rPr>
                <w:b/>
                <w:i w:val="0"/>
                <w:sz w:val="18"/>
              </w:rPr>
              <w:t>by telephone</w:t>
            </w:r>
          </w:p>
        </w:tc>
        <w:tc>
          <w:tcPr>
            <w:tcW w:type="dxa" w:w="5112"/>
          </w:tcPr>
          <w:p>
            <w:pPr>
              <w:spacing w:after="40"/>
            </w:pPr>
            <w:r>
              <w:rPr>
                <w:sz w:val="18"/>
              </w:rPr>
            </w:r>
            <w:r>
              <w:rPr>
                <w:b w:val="0"/>
                <w:i w:val="0"/>
                <w:sz w:val="18"/>
              </w:rPr>
              <w:t>Rubeola (measles), pertussis</w:t>
            </w:r>
          </w:p>
        </w:tc>
      </w:tr>
      <w:tr>
        <w:tc>
          <w:tcPr>
            <w:tcW w:type="dxa" w:w="5112"/>
          </w:tcPr>
          <w:p>
            <w:pPr>
              <w:spacing w:after="40"/>
            </w:pPr>
            <w:r>
              <w:rPr>
                <w:sz w:val="18"/>
              </w:rPr>
            </w:r>
            <w:r>
              <w:rPr>
                <w:b w:val="0"/>
                <w:i w:val="0"/>
                <w:sz w:val="18"/>
              </w:rPr>
              <w:t xml:space="preserve">Report of the </w:t>
            </w:r>
            <w:r>
              <w:rPr>
                <w:b/>
                <w:i w:val="0"/>
                <w:sz w:val="18"/>
              </w:rPr>
              <w:t>total number of cases</w:t>
            </w:r>
          </w:p>
        </w:tc>
        <w:tc>
          <w:tcPr>
            <w:tcW w:type="dxa" w:w="5112"/>
          </w:tcPr>
          <w:p>
            <w:pPr>
              <w:spacing w:after="40"/>
            </w:pPr>
            <w:r>
              <w:rPr>
                <w:sz w:val="18"/>
              </w:rPr>
            </w:r>
            <w:r>
              <w:rPr>
                <w:b w:val="0"/>
                <w:i w:val="0"/>
                <w:sz w:val="18"/>
              </w:rPr>
              <w:t>Chickenpox, influenza</w:t>
            </w:r>
          </w:p>
        </w:tc>
      </w:tr>
      <w:tr>
        <w:tc>
          <w:tcPr>
            <w:tcW w:type="dxa" w:w="5112"/>
          </w:tcPr>
          <w:p>
            <w:pPr>
              <w:spacing w:after="40"/>
            </w:pPr>
            <w:r>
              <w:rPr>
                <w:sz w:val="18"/>
              </w:rPr>
            </w:r>
            <w:r>
              <w:rPr>
                <w:b/>
                <w:i w:val="0"/>
                <w:sz w:val="18"/>
              </w:rPr>
              <w:t>Cancer</w:t>
            </w:r>
          </w:p>
        </w:tc>
        <w:tc>
          <w:tcPr>
            <w:tcW w:type="dxa" w:w="5112"/>
          </w:tcPr>
          <w:p>
            <w:pPr>
              <w:spacing w:after="40"/>
            </w:pPr>
            <w:r>
              <w:rPr>
                <w:sz w:val="18"/>
              </w:rPr>
            </w:r>
            <w:r>
              <w:rPr>
                <w:b w:val="0"/>
                <w:i w:val="0"/>
                <w:sz w:val="18"/>
              </w:rPr>
              <w:t xml:space="preserve">Reported to </w:t>
            </w:r>
            <w:r>
              <w:rPr>
                <w:b/>
                <w:i w:val="0"/>
                <w:sz w:val="18"/>
              </w:rPr>
              <w:t>state cancer registries</w:t>
            </w:r>
          </w:p>
        </w:tc>
      </w:tr>
    </w:tbl>
    <w:p>
      <w:pPr>
        <w:spacing w:after="80"/>
      </w:pPr>
    </w:p>
    <w:p>
      <w:pPr>
        <w:spacing w:after="120"/>
      </w:pPr>
      <w:r>
        <w:rPr>
          <w:b/>
          <w:i w:val="0"/>
        </w:rPr>
        <w:t>Reportable disease.</w:t>
      </w:r>
      <w:r>
        <w:rPr>
          <w:b w:val="0"/>
          <w:i w:val="0"/>
        </w:rPr>
        <w:t xml:space="preserve"> A reportable (notifiable) disease is one required by law to be reported to government authorities.</w:t>
      </w:r>
    </w:p>
    <w:p>
      <w:pPr>
        <w:spacing w:after="120"/>
      </w:pPr>
      <w:r>
        <w:rPr>
          <w:b w:val="0"/>
          <w:i w:val="0"/>
        </w:rPr>
        <w:t xml:space="preserve">The national list (slide 23) runs from anthrax to Zika virus and shows how wide “notifiable” is: infections (botulism, cholera, Lyme disease, measles, syphilis, tuberculosis), resistant organisms (carbapenemase-producing carbapenem-resistant Enterobacteriaceae; vancomycin-intermediate and vancomycin-resistant </w:t>
      </w:r>
      <w:r>
        <w:rPr>
          <w:b w:val="0"/>
          <w:i/>
        </w:rPr>
        <w:t>Staphylococcus aureus</w:t>
      </w:r>
      <w:r>
        <w:rPr>
          <w:b w:val="0"/>
          <w:i w:val="0"/>
        </w:rPr>
        <w:t xml:space="preserve">), outbreaks as such (foodborne and waterborne disease outbreaks), and </w:t>
      </w:r>
      <w:r>
        <w:rPr>
          <w:b/>
          <w:i w:val="0"/>
        </w:rPr>
        <w:t>noninfectious conditions</w:t>
      </w:r>
      <w:r>
        <w:rPr>
          <w:b w:val="0"/>
          <w:i w:val="0"/>
        </w:rPr>
        <w:t xml:space="preserve"> such as </w:t>
      </w:r>
      <w:r>
        <w:rPr>
          <w:b/>
          <w:i w:val="0"/>
        </w:rPr>
        <w:t>elevated blood lead levels, carbon monoxide poisoning, acute pesticide-related illness and silicosis</w:t>
      </w:r>
      <w:r>
        <w:rPr>
          <w:b w:val="0"/>
          <w:i w:val="0"/>
        </w:rPr>
        <w:t>. The CDC publishes weekly tables of notifiable disease cases by reporting area (slide 24).</w:t>
      </w:r>
    </w:p>
    <w:p>
      <w:pPr>
        <w:pStyle w:val="Heading2"/>
        <w:spacing w:before="200" w:after="100"/>
      </w:pPr>
      <w:r>
        <w:rPr>
          <w:rFonts w:ascii="Georgia" w:hAnsi="Georgia"/>
          <w:color w:val="1F4D2B"/>
        </w:rPr>
        <w:t>12.7 · Objective 7 — Measures of morbidity and mortality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should know the difference between incidence and prevalence”</w:t>
            </w:r>
          </w:p>
          <w:p>
            <w:pPr>
              <w:spacing w:after="120"/>
            </w:pPr>
            <w:r>
              <w:rPr>
                <w:b w:val="0"/>
                <w:i w:val="0"/>
              </w:rPr>
              <w:t>Incidence counts new cases during a period; prevalence counts all cases present. Prevalence rises with incidence and with how long the disease lasts.</w:t>
            </w:r>
          </w:p>
        </w:tc>
      </w:tr>
    </w:tbl>
    <w:p>
      <w:pPr>
        <w:spacing w:after="80"/>
      </w:pPr>
    </w:p>
    <w:p>
      <w:pPr>
        <w:spacing w:after="120"/>
      </w:pPr>
      <w:r>
        <w:rPr>
          <w:b w:val="0"/>
          <w:i w:val="0"/>
        </w:rPr>
        <w:t xml:space="preserve">Both are </w:t>
      </w:r>
      <w:r>
        <w:rPr>
          <w:b/>
          <w:i w:val="0"/>
        </w:rPr>
        <w:t>measures of the disease burden</w:t>
      </w:r>
      <w:r>
        <w:rPr>
          <w:b w:val="0"/>
          <w:i w:val="0"/>
        </w:rPr>
        <w:t xml:space="preserve"> in a population. </w:t>
      </w:r>
      <w:r>
        <w:rPr>
          <w:b/>
          <w:i w:val="0"/>
        </w:rPr>
        <w:t>Morbidity</w:t>
      </w:r>
      <w:r>
        <w:rPr>
          <w:b w:val="0"/>
          <w:i w:val="0"/>
        </w:rPr>
        <w:t xml:space="preserve"> is having a disease or a symptom of disease: the level of disease in a population, sometimes used to determine the risk of a disease. It is measured by </w:t>
      </w:r>
      <w:r>
        <w:rPr>
          <w:b/>
          <w:i w:val="0"/>
        </w:rPr>
        <w:t>incidence</w:t>
      </w:r>
      <w:r>
        <w:rPr>
          <w:b w:val="0"/>
          <w:i w:val="0"/>
        </w:rPr>
        <w:t xml:space="preserve"> and </w:t>
      </w:r>
      <w:r>
        <w:rPr>
          <w:b/>
          <w:i w:val="0"/>
        </w:rPr>
        <w:t>prevalence</w:t>
      </w:r>
      <w:r>
        <w:rPr>
          <w:b w:val="0"/>
          <w:i w:val="0"/>
        </w:rPr>
        <w:t xml:space="preserve">. </w:t>
      </w:r>
      <w:r>
        <w:rPr>
          <w:b/>
          <w:i w:val="0"/>
        </w:rPr>
        <w:t>Mortality</w:t>
      </w:r>
      <w:r>
        <w:rPr>
          <w:b w:val="0"/>
          <w:i w:val="0"/>
        </w:rPr>
        <w:t xml:space="preserve"> is the death rate, the number of deaths in a group of people at a particular time; it may be given by age, sex or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Incidence</w:t>
            </w:r>
          </w:p>
        </w:tc>
        <w:tc>
          <w:tcPr>
            <w:tcW w:type="dxa" w:w="3408"/>
            <w:shd w:val="clear" w:color="auto" w:fill="1F4D2B"/>
          </w:tcPr>
          <w:p>
            <w:pPr>
              <w:spacing w:after="40"/>
            </w:pPr>
            <w:r>
              <w:rPr>
                <w:b/>
                <w:color w:val="FFFFFF"/>
                <w:sz w:val="18"/>
              </w:rPr>
            </w:r>
            <w:r>
              <w:rPr>
                <w:b/>
                <w:i w:val="0"/>
                <w:color w:val="FFFFFF"/>
                <w:sz w:val="18"/>
              </w:rPr>
              <w:t>Prevalence</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The proportion or rate of persons who </w:t>
            </w:r>
            <w:r>
              <w:rPr>
                <w:b/>
                <w:i w:val="0"/>
                <w:sz w:val="18"/>
              </w:rPr>
              <w:t>develop</w:t>
            </w:r>
            <w:r>
              <w:rPr>
                <w:b w:val="0"/>
                <w:i w:val="0"/>
                <w:sz w:val="18"/>
              </w:rPr>
              <w:t xml:space="preserve"> a condition during a particular time period</w:t>
            </w:r>
          </w:p>
        </w:tc>
        <w:tc>
          <w:tcPr>
            <w:tcW w:type="dxa" w:w="3408"/>
          </w:tcPr>
          <w:p>
            <w:pPr>
              <w:spacing w:after="40"/>
            </w:pPr>
            <w:r>
              <w:rPr>
                <w:sz w:val="18"/>
              </w:rPr>
            </w:r>
            <w:r>
              <w:rPr>
                <w:b w:val="0"/>
                <w:i w:val="0"/>
                <w:sz w:val="18"/>
              </w:rPr>
              <w:t xml:space="preserve">The proportion of persons who </w:t>
            </w:r>
            <w:r>
              <w:rPr>
                <w:b/>
                <w:i w:val="0"/>
                <w:sz w:val="18"/>
              </w:rPr>
              <w:t>have</w:t>
            </w:r>
            <w:r>
              <w:rPr>
                <w:b w:val="0"/>
                <w:i w:val="0"/>
                <w:sz w:val="18"/>
              </w:rPr>
              <w:t xml:space="preserve"> a condition at or during a particular time period</w:t>
            </w:r>
          </w:p>
        </w:tc>
      </w:tr>
      <w:tr>
        <w:tc>
          <w:tcPr>
            <w:tcW w:type="dxa" w:w="3408"/>
          </w:tcPr>
          <w:p>
            <w:pPr>
              <w:spacing w:after="40"/>
            </w:pPr>
            <w:r>
              <w:rPr>
                <w:sz w:val="18"/>
              </w:rPr>
            </w:r>
            <w:r>
              <w:rPr>
                <w:b w:val="0"/>
                <w:i w:val="0"/>
                <w:sz w:val="18"/>
              </w:rPr>
              <w:t>Image</w:t>
            </w:r>
          </w:p>
        </w:tc>
        <w:tc>
          <w:tcPr>
            <w:tcW w:type="dxa" w:w="3408"/>
          </w:tcPr>
          <w:p>
            <w:pPr>
              <w:spacing w:after="40"/>
            </w:pPr>
            <w:r>
              <w:rPr>
                <w:sz w:val="18"/>
              </w:rPr>
            </w:r>
            <w:r>
              <w:rPr>
                <w:b w:val="0"/>
                <w:i w:val="0"/>
                <w:sz w:val="18"/>
              </w:rPr>
              <w:t xml:space="preserve">The </w:t>
            </w:r>
            <w:r>
              <w:rPr>
                <w:b/>
                <w:i w:val="0"/>
                <w:sz w:val="18"/>
              </w:rPr>
              <w:t>speedometer</w:t>
            </w:r>
            <w:r>
              <w:rPr>
                <w:b w:val="0"/>
                <w:i w:val="0"/>
                <w:sz w:val="18"/>
              </w:rPr>
              <w:t xml:space="preserve"> (how fast new cases arrive)</w:t>
            </w:r>
          </w:p>
        </w:tc>
        <w:tc>
          <w:tcPr>
            <w:tcW w:type="dxa" w:w="3408"/>
          </w:tcPr>
          <w:p>
            <w:pPr>
              <w:spacing w:after="40"/>
            </w:pPr>
            <w:r>
              <w:rPr>
                <w:sz w:val="18"/>
              </w:rPr>
            </w:r>
            <w:r>
              <w:rPr>
                <w:b w:val="0"/>
                <w:i w:val="0"/>
                <w:sz w:val="18"/>
              </w:rPr>
              <w:t xml:space="preserve">The </w:t>
            </w:r>
            <w:r>
              <w:rPr>
                <w:b/>
                <w:i w:val="0"/>
                <w:sz w:val="18"/>
              </w:rPr>
              <w:t>odometer</w:t>
            </w:r>
            <w:r>
              <w:rPr>
                <w:b w:val="0"/>
                <w:i w:val="0"/>
                <w:sz w:val="18"/>
              </w:rPr>
              <w:t xml:space="preserve"> (how many have accumulated)</w:t>
            </w:r>
          </w:p>
        </w:tc>
      </w:tr>
      <w:tr>
        <w:tc>
          <w:tcPr>
            <w:tcW w:type="dxa" w:w="3408"/>
          </w:tcPr>
          <w:p>
            <w:pPr>
              <w:spacing w:after="40"/>
            </w:pPr>
            <w:r>
              <w:rPr>
                <w:sz w:val="18"/>
              </w:rPr>
            </w:r>
            <w:r>
              <w:rPr>
                <w:b w:val="0"/>
                <w:i w:val="0"/>
                <w:sz w:val="18"/>
              </w:rPr>
              <w:t>Numerator</w:t>
            </w:r>
          </w:p>
        </w:tc>
        <w:tc>
          <w:tcPr>
            <w:tcW w:type="dxa" w:w="3408"/>
          </w:tcPr>
          <w:p>
            <w:pPr>
              <w:spacing w:after="40"/>
            </w:pPr>
            <w:r>
              <w:rPr>
                <w:sz w:val="18"/>
              </w:rPr>
            </w:r>
            <w:r>
              <w:rPr>
                <w:b/>
                <w:i w:val="0"/>
                <w:sz w:val="18"/>
              </w:rPr>
              <w:t>New cases</w:t>
            </w:r>
            <w:r>
              <w:rPr>
                <w:b w:val="0"/>
                <w:i w:val="0"/>
                <w:sz w:val="18"/>
              </w:rPr>
              <w:t xml:space="preserve"> that occurred during the time period</w:t>
            </w:r>
          </w:p>
        </w:tc>
        <w:tc>
          <w:tcPr>
            <w:tcW w:type="dxa" w:w="3408"/>
          </w:tcPr>
          <w:p>
            <w:pPr>
              <w:spacing w:after="40"/>
            </w:pPr>
            <w:r>
              <w:rPr>
                <w:sz w:val="18"/>
              </w:rPr>
            </w:r>
            <w:r>
              <w:rPr>
                <w:b/>
                <w:i w:val="0"/>
                <w:sz w:val="18"/>
              </w:rPr>
              <w:t>All cases present</w:t>
            </w:r>
            <w:r>
              <w:rPr>
                <w:b w:val="0"/>
                <w:i w:val="0"/>
                <w:sz w:val="18"/>
              </w:rPr>
              <w:t xml:space="preserve"> during the time period</w:t>
            </w:r>
          </w:p>
        </w:tc>
      </w:tr>
    </w:tbl>
    <w:p>
      <w:pPr>
        <w:spacing w:after="80"/>
      </w:pPr>
    </w:p>
    <w:p>
      <w:pPr>
        <w:pStyle w:val="ListBullet"/>
        <w:spacing w:after="40"/>
      </w:pPr>
      <w:r>
        <w:rPr>
          <w:b/>
          <w:i w:val="0"/>
          <w:sz w:val="20"/>
        </w:rPr>
        <w:t>Prevalence depends on both incidence and the duration of illness.</w:t>
      </w:r>
      <w:r>
        <w:rPr>
          <w:b w:val="0"/>
          <w:i w:val="0"/>
          <w:sz w:val="20"/>
        </w:rPr>
        <w:t xml:space="preserve"> High prevalence may reflect high incidence, prolonged survival without cure, or both; low prevalence may mean low incidence, a </w:t>
      </w:r>
      <w:r>
        <w:rPr>
          <w:b/>
          <w:i w:val="0"/>
          <w:sz w:val="20"/>
        </w:rPr>
        <w:t>rapidly fatal</w:t>
      </w:r>
      <w:r>
        <w:rPr>
          <w:b w:val="0"/>
          <w:i w:val="0"/>
          <w:sz w:val="20"/>
        </w:rPr>
        <w:t xml:space="preserve"> process, or </w:t>
      </w:r>
      <w:r>
        <w:rPr>
          <w:b/>
          <w:i w:val="0"/>
          <w:sz w:val="20"/>
        </w:rPr>
        <w:t>rapid recovery</w:t>
      </w:r>
      <w:r>
        <w:rPr>
          <w:b w:val="0"/>
          <w:i w:val="0"/>
          <w:sz w:val="20"/>
        </w:rPr>
        <w:t>.</w:t>
      </w:r>
    </w:p>
    <w:p>
      <w:pPr>
        <w:pStyle w:val="ListBullet"/>
        <w:spacing w:after="40"/>
      </w:pPr>
      <w:r>
        <w:rPr>
          <w:b/>
          <w:i w:val="0"/>
          <w:sz w:val="20"/>
        </w:rPr>
        <w:t>Prevalence and survival.</w:t>
      </w:r>
      <w:r>
        <w:rPr>
          <w:b w:val="0"/>
          <w:i w:val="0"/>
          <w:sz w:val="20"/>
        </w:rPr>
        <w:t xml:space="preserve"> Prevalence depends on incidence and duration: prolonged survival without cure lengthens duration, so prevalence rises even with unchanged incidence.</w:t>
      </w:r>
    </w:p>
    <w:p>
      <w:pPr>
        <w:pStyle w:val="ListBullet"/>
        <w:spacing w:after="40"/>
      </w:pPr>
      <w:r>
        <w:rPr>
          <w:b/>
          <w:i w:val="0"/>
          <w:sz w:val="20"/>
        </w:rPr>
        <w:t>Prevalence rather than incidence is often measured for chronic diseases</w:t>
      </w:r>
      <w:r>
        <w:rPr>
          <w:b w:val="0"/>
          <w:i w:val="0"/>
          <w:sz w:val="20"/>
        </w:rPr>
        <w:t xml:space="preserve"> such as diabetes or osteoarthritis, which last a long time and whose onset is hard to date.</w:t>
      </w:r>
    </w:p>
    <w:p>
      <w:pPr>
        <w:pStyle w:val="ListBullet"/>
        <w:spacing w:after="40"/>
      </w:pPr>
      <w:r>
        <w:rPr>
          <w:b/>
          <w:i w:val="0"/>
          <w:sz w:val="20"/>
        </w:rPr>
        <w:t>Telling them apart in a formula</w:t>
      </w:r>
      <w:r>
        <w:rPr>
          <w:b w:val="0"/>
          <w:i w:val="0"/>
          <w:sz w:val="20"/>
        </w:rPr>
        <w:t xml:space="preserve"> (slide 28): the number of women in a town </w:t>
      </w:r>
      <w:r>
        <w:rPr>
          <w:b w:val="0"/>
          <w:i/>
          <w:sz w:val="20"/>
        </w:rPr>
        <w:t>reported with</w:t>
      </w:r>
      <w:r>
        <w:rPr>
          <w:b w:val="0"/>
          <w:i w:val="0"/>
          <w:sz w:val="20"/>
        </w:rPr>
        <w:t xml:space="preserve"> heart disease in a health survey, over the number of women residents, is a </w:t>
      </w:r>
      <w:r>
        <w:rPr>
          <w:b/>
          <w:i w:val="0"/>
          <w:sz w:val="20"/>
        </w:rPr>
        <w:t>prevalence</w:t>
      </w:r>
      <w:r>
        <w:rPr>
          <w:b w:val="0"/>
          <w:i w:val="0"/>
          <w:sz w:val="20"/>
        </w:rPr>
        <w:t xml:space="preserve">; the number </w:t>
      </w:r>
      <w:r>
        <w:rPr>
          <w:b w:val="0"/>
          <w:i/>
          <w:sz w:val="20"/>
        </w:rPr>
        <w:t>newly diagnosed</w:t>
      </w:r>
      <w:r>
        <w:rPr>
          <w:b w:val="0"/>
          <w:i w:val="0"/>
          <w:sz w:val="20"/>
        </w:rPr>
        <w:t xml:space="preserve"> in one year, over the women residents at mid-year, is an </w:t>
      </w:r>
      <w:r>
        <w:rPr>
          <w:b/>
          <w:i w:val="0"/>
          <w:sz w:val="20"/>
        </w:rPr>
        <w:t>incidence</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Mortality rate</w:t>
            </w:r>
          </w:p>
        </w:tc>
        <w:tc>
          <w:tcPr>
            <w:tcW w:type="dxa" w:w="5112"/>
            <w:shd w:val="clear" w:color="auto" w:fill="1F4D2B"/>
          </w:tcPr>
          <w:p>
            <w:pPr>
              <w:spacing w:after="40"/>
            </w:pPr>
            <w:r>
              <w:rPr>
                <w:b/>
                <w:color w:val="FFFFFF"/>
                <w:sz w:val="18"/>
              </w:rPr>
            </w:r>
            <w:r>
              <w:rPr>
                <w:b/>
                <w:i w:val="0"/>
                <w:color w:val="FFFFFF"/>
                <w:sz w:val="18"/>
              </w:rPr>
              <w:t>Counts</w:t>
            </w:r>
          </w:p>
        </w:tc>
      </w:tr>
      <w:tr>
        <w:tc>
          <w:tcPr>
            <w:tcW w:type="dxa" w:w="5112"/>
          </w:tcPr>
          <w:p>
            <w:pPr>
              <w:spacing w:after="40"/>
            </w:pPr>
            <w:r>
              <w:rPr>
                <w:sz w:val="18"/>
              </w:rPr>
            </w:r>
            <w:r>
              <w:rPr>
                <w:b/>
                <w:i w:val="0"/>
                <w:sz w:val="18"/>
              </w:rPr>
              <w:t>Crude</w:t>
            </w:r>
          </w:p>
        </w:tc>
        <w:tc>
          <w:tcPr>
            <w:tcW w:type="dxa" w:w="5112"/>
          </w:tcPr>
          <w:p>
            <w:pPr>
              <w:spacing w:after="40"/>
            </w:pPr>
            <w:r>
              <w:rPr>
                <w:sz w:val="18"/>
              </w:rPr>
            </w:r>
            <w:r>
              <w:rPr>
                <w:b w:val="0"/>
                <w:i w:val="0"/>
                <w:sz w:val="18"/>
              </w:rPr>
              <w:t xml:space="preserve">Deaths from </w:t>
            </w:r>
            <w:r>
              <w:rPr>
                <w:b/>
                <w:i w:val="0"/>
                <w:sz w:val="18"/>
              </w:rPr>
              <w:t>all causes</w:t>
            </w:r>
            <w:r>
              <w:rPr>
                <w:b w:val="0"/>
                <w:i w:val="0"/>
                <w:sz w:val="18"/>
              </w:rPr>
              <w:t xml:space="preserve"> in a population in a given time period</w:t>
            </w:r>
          </w:p>
        </w:tc>
      </w:tr>
      <w:tr>
        <w:tc>
          <w:tcPr>
            <w:tcW w:type="dxa" w:w="5112"/>
          </w:tcPr>
          <w:p>
            <w:pPr>
              <w:spacing w:after="40"/>
            </w:pPr>
            <w:r>
              <w:rPr>
                <w:sz w:val="18"/>
              </w:rPr>
            </w:r>
            <w:r>
              <w:rPr>
                <w:b/>
                <w:i w:val="0"/>
                <w:sz w:val="18"/>
              </w:rPr>
              <w:t>Cause-specific</w:t>
            </w:r>
          </w:p>
        </w:tc>
        <w:tc>
          <w:tcPr>
            <w:tcW w:type="dxa" w:w="5112"/>
          </w:tcPr>
          <w:p>
            <w:pPr>
              <w:spacing w:after="40"/>
            </w:pPr>
            <w:r>
              <w:rPr>
                <w:sz w:val="18"/>
              </w:rPr>
            </w:r>
            <w:r>
              <w:rPr>
                <w:b w:val="0"/>
                <w:i w:val="0"/>
                <w:sz w:val="18"/>
              </w:rPr>
              <w:t xml:space="preserve">Deaths from a </w:t>
            </w:r>
            <w:r>
              <w:rPr>
                <w:b/>
                <w:i w:val="0"/>
                <w:sz w:val="18"/>
              </w:rPr>
              <w:t>specific cause</w:t>
            </w:r>
          </w:p>
        </w:tc>
      </w:tr>
      <w:tr>
        <w:tc>
          <w:tcPr>
            <w:tcW w:type="dxa" w:w="5112"/>
          </w:tcPr>
          <w:p>
            <w:pPr>
              <w:spacing w:after="40"/>
            </w:pPr>
            <w:r>
              <w:rPr>
                <w:sz w:val="18"/>
              </w:rPr>
            </w:r>
            <w:r>
              <w:rPr>
                <w:b/>
                <w:i w:val="0"/>
                <w:sz w:val="18"/>
              </w:rPr>
              <w:t>Age-specific</w:t>
            </w:r>
          </w:p>
        </w:tc>
        <w:tc>
          <w:tcPr>
            <w:tcW w:type="dxa" w:w="5112"/>
          </w:tcPr>
          <w:p>
            <w:pPr>
              <w:spacing w:after="40"/>
            </w:pPr>
            <w:r>
              <w:rPr>
                <w:sz w:val="18"/>
              </w:rPr>
            </w:r>
            <w:r>
              <w:rPr>
                <w:b w:val="0"/>
                <w:i w:val="0"/>
                <w:sz w:val="18"/>
              </w:rPr>
              <w:t xml:space="preserve">Deaths in a </w:t>
            </w:r>
            <w:r>
              <w:rPr>
                <w:b/>
                <w:i w:val="0"/>
                <w:sz w:val="18"/>
              </w:rPr>
              <w:t>specific age group</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val="0"/>
                <w:i w:val="0"/>
                <w:sz w:val="18"/>
              </w:rPr>
              <w:t xml:space="preserve">Infant deaths; </w:t>
            </w:r>
            <w:r>
              <w:rPr>
                <w:b/>
                <w:i w:val="0"/>
                <w:sz w:val="18"/>
              </w:rPr>
              <w:t>used to compare health status between countries</w:t>
            </w:r>
            <w:r>
              <w:rPr>
                <w:b w:val="0"/>
                <w:i w:val="0"/>
                <w:sz w:val="18"/>
              </w:rPr>
              <w:t>. A concerning statistic for the United States, which ranks well below most other developed nations, with considerable disparities by race and socioeconomic status</w:t>
            </w:r>
          </w:p>
        </w:tc>
      </w:tr>
      <w:tr>
        <w:tc>
          <w:tcPr>
            <w:tcW w:type="dxa" w:w="5112"/>
          </w:tcPr>
          <w:p>
            <w:pPr>
              <w:spacing w:after="40"/>
            </w:pPr>
            <w:r>
              <w:rPr>
                <w:sz w:val="18"/>
              </w:rPr>
            </w:r>
            <w:r>
              <w:rPr>
                <w:b/>
                <w:i w:val="0"/>
                <w:sz w:val="18"/>
              </w:rPr>
              <w:t>Maternal</w:t>
            </w:r>
          </w:p>
        </w:tc>
        <w:tc>
          <w:tcPr>
            <w:tcW w:type="dxa" w:w="5112"/>
          </w:tcPr>
          <w:p>
            <w:pPr>
              <w:spacing w:after="40"/>
            </w:pPr>
            <w:r>
              <w:rPr>
                <w:sz w:val="18"/>
              </w:rPr>
            </w:r>
            <w:r>
              <w:rPr>
                <w:b w:val="0"/>
                <w:i w:val="0"/>
                <w:sz w:val="18"/>
              </w:rPr>
              <w:t xml:space="preserve">Mortality associated with </w:t>
            </w:r>
            <w:r>
              <w:rPr>
                <w:b/>
                <w:i w:val="0"/>
                <w:sz w:val="18"/>
              </w:rPr>
              <w:t>pregnancy</w:t>
            </w:r>
            <w:r>
              <w:rPr>
                <w:b w:val="0"/>
                <w:i w:val="0"/>
                <w:sz w:val="18"/>
              </w:rPr>
              <w:t>; slide 30 charts it by race and Hispanic origin for 2022 and 2023, highest for non-Hispanic Black women</w:t>
            </w:r>
          </w:p>
        </w:tc>
      </w:tr>
    </w:tbl>
    <w:p>
      <w:pPr>
        <w:spacing w:after="80"/>
      </w:pPr>
    </w:p>
    <w:p>
      <w:pPr>
        <w:spacing w:after="120"/>
      </w:pPr>
      <w:r>
        <w:rPr>
          <w:b/>
          <w:i w:val="0"/>
        </w:rPr>
        <w:t>Case fatality rate</w:t>
      </w:r>
      <w:r>
        <w:rPr>
          <w:b w:val="0"/>
          <w:i w:val="0"/>
        </w:rPr>
        <w:t xml:space="preserve"> (slide 59) = </w:t>
      </w:r>
      <w:r>
        <w:rPr>
          <w:b/>
          <w:i w:val="0"/>
        </w:rPr>
        <w:t>deaths / total cases</w:t>
      </w:r>
      <w:r>
        <w:rPr>
          <w:b w:val="0"/>
          <w:i w:val="0"/>
        </w:rPr>
        <w:t xml:space="preserve">. Early in an outbreak it may be </w:t>
      </w:r>
      <w:r>
        <w:rPr>
          <w:b/>
          <w:i w:val="0"/>
        </w:rPr>
        <w:t>over-estimated</w:t>
      </w:r>
      <w:r>
        <w:rPr>
          <w:b w:val="0"/>
          <w:i w:val="0"/>
        </w:rPr>
        <w:t xml:space="preserve">, because the sickest cases are the ones hospitalized and counted; later it may be </w:t>
      </w:r>
      <w:r>
        <w:rPr>
          <w:b/>
          <w:i w:val="0"/>
        </w:rPr>
        <w:t>under-estimated</w:t>
      </w:r>
      <w:r>
        <w:rPr>
          <w:b w:val="0"/>
          <w:i w:val="0"/>
        </w:rPr>
        <w:t xml:space="preserve"> as testing finds more mild cases, and a long time to resolution can make it look better than it is.</w:t>
      </w:r>
    </w:p>
    <w:p>
      <w:pPr>
        <w:spacing w:after="120"/>
      </w:pPr>
      <w:r>
        <w:rPr>
          <w:b/>
          <w:i w:val="0"/>
        </w:rPr>
        <w:t>Case fatality rate.</w:t>
      </w:r>
      <w:r>
        <w:rPr>
          <w:b w:val="0"/>
          <w:i w:val="0"/>
        </w:rPr>
        <w:t xml:space="preserve"> The case fatality rate is deaths divided by total cases of the disease.</w:t>
      </w:r>
    </w:p>
    <w:p>
      <w:pPr>
        <w:pStyle w:val="Heading2"/>
        <w:spacing w:before="200" w:after="100"/>
      </w:pPr>
      <w:r>
        <w:rPr>
          <w:rFonts w:ascii="Georgia" w:hAnsi="Georgia"/>
          <w:color w:val="1F4D2B"/>
        </w:rPr>
        <w:t>12.8 · Objective 8 — Association and causation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should be able to tell me whether something is going to be more of an association or a causation”</w:t>
            </w:r>
          </w:p>
          <w:p>
            <w:pPr>
              <w:spacing w:after="120"/>
            </w:pPr>
            <w:r>
              <w:rPr>
                <w:b w:val="0"/>
                <w:i w:val="0"/>
              </w:rPr>
              <w:t>Expect a described study to classify. A relationship between an exposure and a disease is an association; causation is inferred from association plus Hill’s criteria (also on her closing list).</w:t>
            </w:r>
          </w:p>
        </w:tc>
      </w:tr>
    </w:tbl>
    <w:p>
      <w:pPr>
        <w:spacing w:after="80"/>
      </w:pPr>
    </w:p>
    <w:p>
      <w:pPr>
        <w:pStyle w:val="ListBullet"/>
        <w:spacing w:after="40"/>
      </w:pPr>
      <w:r>
        <w:rPr>
          <w:b w:val="0"/>
          <w:i w:val="0"/>
          <w:sz w:val="20"/>
        </w:rPr>
        <w:t xml:space="preserve">Epidemiology </w:t>
      </w:r>
      <w:r>
        <w:rPr>
          <w:b/>
          <w:i w:val="0"/>
          <w:sz w:val="20"/>
        </w:rPr>
        <w:t>does not determine the cause of a disease in a given individual</w:t>
      </w:r>
      <w:r>
        <w:rPr>
          <w:b w:val="0"/>
          <w:i w:val="0"/>
          <w:sz w:val="20"/>
        </w:rPr>
        <w:t xml:space="preserve">. It determines the relationship, or </w:t>
      </w:r>
      <w:r>
        <w:rPr>
          <w:b/>
          <w:i w:val="0"/>
          <w:sz w:val="20"/>
        </w:rPr>
        <w:t>association</w:t>
      </w:r>
      <w:r>
        <w:rPr>
          <w:b w:val="0"/>
          <w:i w:val="0"/>
          <w:sz w:val="20"/>
        </w:rPr>
        <w:t xml:space="preserve">, between an exposure and the frequency of disease in </w:t>
      </w:r>
      <w:r>
        <w:rPr>
          <w:b/>
          <w:i w:val="0"/>
          <w:sz w:val="20"/>
        </w:rPr>
        <w:t>populations</w:t>
      </w:r>
      <w:r>
        <w:rPr>
          <w:b w:val="0"/>
          <w:i w:val="0"/>
          <w:sz w:val="20"/>
        </w:rPr>
        <w:t xml:space="preserve">. We </w:t>
      </w:r>
      <w:r>
        <w:rPr>
          <w:b/>
          <w:i w:val="0"/>
          <w:sz w:val="20"/>
        </w:rPr>
        <w:t>infer</w:t>
      </w:r>
      <w:r>
        <w:rPr>
          <w:b w:val="0"/>
          <w:i w:val="0"/>
          <w:sz w:val="20"/>
        </w:rPr>
        <w:t xml:space="preserve"> causation from association and other factors.</w:t>
      </w:r>
    </w:p>
    <w:p>
      <w:pPr>
        <w:pStyle w:val="ListBullet"/>
        <w:spacing w:after="40"/>
      </w:pPr>
      <w:r>
        <w:rPr>
          <w:b/>
          <w:i w:val="0"/>
          <w:sz w:val="20"/>
        </w:rPr>
        <w:t>Association</w:t>
      </w:r>
      <w:r>
        <w:rPr>
          <w:b w:val="0"/>
          <w:i w:val="0"/>
          <w:sz w:val="20"/>
        </w:rPr>
        <w:t xml:space="preserve">: an identifiable relationship between an exposure and a disease. It implies that the exposure </w:t>
      </w:r>
      <w:r>
        <w:rPr>
          <w:b w:val="0"/>
          <w:i/>
          <w:sz w:val="20"/>
        </w:rPr>
        <w:t>might</w:t>
      </w:r>
      <w:r>
        <w:rPr>
          <w:b w:val="0"/>
          <w:i w:val="0"/>
          <w:sz w:val="20"/>
        </w:rPr>
        <w:t xml:space="preserve"> cause the disease. Exposures associated with a difference in disease risk are often called </w:t>
      </w:r>
      <w:r>
        <w:rPr>
          <w:b/>
          <w:i w:val="0"/>
          <w:sz w:val="20"/>
        </w:rPr>
        <w:t>risk factors</w:t>
      </w:r>
      <w:r>
        <w:rPr>
          <w:b w:val="0"/>
          <w:i w:val="0"/>
          <w:sz w:val="20"/>
        </w:rPr>
        <w:t>. Most often, in public health, interventions are designed on the basis of associations.</w:t>
      </w:r>
    </w:p>
    <w:p>
      <w:pPr>
        <w:pStyle w:val="ListBullet"/>
        <w:spacing w:after="40"/>
      </w:pPr>
      <w:r>
        <w:rPr>
          <w:b/>
          <w:i w:val="0"/>
          <w:sz w:val="20"/>
        </w:rPr>
        <w:t>Causation</w:t>
      </w:r>
      <w:r>
        <w:rPr>
          <w:b w:val="0"/>
          <w:i w:val="0"/>
          <w:sz w:val="20"/>
        </w:rPr>
        <w:t xml:space="preserve">: implies a </w:t>
      </w:r>
      <w:r>
        <w:rPr>
          <w:b/>
          <w:i w:val="0"/>
          <w:sz w:val="20"/>
        </w:rPr>
        <w:t>true mechanism</w:t>
      </w:r>
      <w:r>
        <w:rPr>
          <w:b w:val="0"/>
          <w:i w:val="0"/>
          <w:sz w:val="20"/>
        </w:rPr>
        <w:t xml:space="preserve"> leading from exposure to disease. </w:t>
      </w:r>
      <w:r>
        <w:rPr>
          <w:b/>
          <w:i w:val="0"/>
          <w:sz w:val="20"/>
        </w:rPr>
        <w:t>Finding an association does not make it causal.</w:t>
      </w:r>
    </w:p>
    <w:p>
      <w:pPr>
        <w:spacing w:after="120"/>
      </w:pPr>
      <w:r>
        <w:rPr>
          <w:b/>
          <w:i w:val="0"/>
        </w:rPr>
        <w:t>The pyramid of associations</w:t>
      </w:r>
      <w:r>
        <w:rPr>
          <w:b w:val="0"/>
          <w:i w:val="0"/>
        </w:rPr>
        <w:t xml:space="preserve"> (slide 44), from its broad base to its narrow top: </w:t>
      </w:r>
      <w:r>
        <w:rPr>
          <w:b/>
          <w:i w:val="0"/>
        </w:rPr>
        <w:t>chance</w:t>
      </w:r>
      <w:r>
        <w:rPr>
          <w:b w:val="0"/>
          <w:i w:val="0"/>
        </w:rPr>
        <w:t xml:space="preserve">, </w:t>
      </w:r>
      <w:r>
        <w:rPr>
          <w:b/>
          <w:i w:val="0"/>
        </w:rPr>
        <w:t>spurious/artifact</w:t>
      </w:r>
      <w:r>
        <w:rPr>
          <w:b w:val="0"/>
          <w:i w:val="0"/>
        </w:rPr>
        <w:t xml:space="preserve">, </w:t>
      </w:r>
      <w:r>
        <w:rPr>
          <w:b/>
          <w:i w:val="0"/>
        </w:rPr>
        <w:t>confounded</w:t>
      </w:r>
      <w:r>
        <w:rPr>
          <w:b w:val="0"/>
          <w:i w:val="0"/>
        </w:rPr>
        <w:t xml:space="preserve">, </w:t>
      </w:r>
      <w:r>
        <w:rPr>
          <w:b/>
          <w:i w:val="0"/>
        </w:rPr>
        <w:t>non-causal</w:t>
      </w:r>
      <w:r>
        <w:rPr>
          <w:b w:val="0"/>
          <w:i w:val="0"/>
        </w:rPr>
        <w:t xml:space="preserve">, and at the apex </w:t>
      </w:r>
      <w:r>
        <w:rPr>
          <w:b/>
          <w:i w:val="0"/>
        </w:rPr>
        <w:t>causal</w:t>
      </w:r>
      <w:r>
        <w:rPr>
          <w:b w:val="0"/>
          <w:i w:val="0"/>
        </w:rPr>
        <w:t>.</w:t>
      </w:r>
    </w:p>
    <w:p>
      <w:pPr>
        <w:spacing w:after="120"/>
      </w:pPr>
      <w:r>
        <w:rPr>
          <w:b/>
          <w:i w:val="0"/>
        </w:rPr>
        <w:t>Models of causation</w:t>
      </w:r>
      <w:r>
        <w:rPr>
          <w:b w:val="0"/>
          <w:i w:val="0"/>
        </w:rPr>
        <w:t xml:space="preserve"> (slide 45): a </w:t>
      </w:r>
      <w:r>
        <w:rPr>
          <w:b/>
          <w:i w:val="0"/>
        </w:rPr>
        <w:t>cause</w:t>
      </w:r>
      <w:r>
        <w:rPr>
          <w:b w:val="0"/>
          <w:i w:val="0"/>
        </w:rPr>
        <w:t xml:space="preserve"> is an event or condition that plays a role in producing an occurrence of a disease. It is </w:t>
      </w:r>
      <w:r>
        <w:rPr>
          <w:b/>
          <w:i w:val="0"/>
        </w:rPr>
        <w:t>not generally a single factor</w:t>
      </w:r>
      <w:r>
        <w:rPr>
          <w:b w:val="0"/>
          <w:i w:val="0"/>
        </w:rPr>
        <w:t>: most diseases come from an interplay of factors, from exposure plus additional factors to a whole web.</w:t>
      </w:r>
    </w:p>
    <w:p>
      <w:pPr>
        <w:jc w:val="center"/>
      </w:pPr>
      <w:r>
        <w:drawing>
          <wp:inline xmlns:a="http://schemas.openxmlformats.org/drawingml/2006/main" xmlns:pic="http://schemas.openxmlformats.org/drawingml/2006/picture">
            <wp:extent cx="3840480" cy="3450997"/>
            <wp:docPr id="42" name="Picture 42"/>
            <wp:cNvGraphicFramePr>
              <a:graphicFrameLocks noChangeAspect="1"/>
            </wp:cNvGraphicFramePr>
            <a:graphic>
              <a:graphicData uri="http://schemas.openxmlformats.org/drawingml/2006/picture">
                <pic:pic>
                  <pic:nvPicPr>
                    <pic:cNvPr id="0" name="Microbiology_Exam_2_micro-exam-2-study-guide-images_l12-s045-web-of-causation.jpg"/>
                    <pic:cNvPicPr/>
                  </pic:nvPicPr>
                  <pic:blipFill>
                    <a:blip r:embed="rId50"/>
                    <a:stretch>
                      <a:fillRect/>
                    </a:stretch>
                  </pic:blipFill>
                  <pic:spPr>
                    <a:xfrm>
                      <a:off x="0" y="0"/>
                      <a:ext cx="3840480" cy="3450997"/>
                    </a:xfrm>
                    <a:prstGeom prst="rect"/>
                  </pic:spPr>
                </pic:pic>
              </a:graphicData>
            </a:graphic>
          </wp:inline>
        </w:drawing>
      </w:r>
    </w:p>
    <w:p>
      <w:pPr>
        <w:spacing w:after="160"/>
        <w:jc w:val="center"/>
      </w:pPr>
      <w:r>
        <w:rPr>
          <w:sz w:val="15"/>
        </w:rPr>
        <w:t>The web of causation. Genes, phenotype, microbes, behavior, social organization, environment, the workplace and unknown factors all feed one disease: causes are rarely single. Source: Lecture 12 Dr. Webster - Epidemiology.pptx, Slide 45.</w:t>
      </w:r>
    </w:p>
    <w:p>
      <w:pPr>
        <w:spacing w:after="120"/>
      </w:pPr>
      <w:r>
        <w:rPr>
          <w:b/>
          <w:i w:val="0"/>
        </w:rPr>
        <w:t>Hill’s criteria for causal inference</w:t>
      </w:r>
      <w:r>
        <w:rPr>
          <w:b w:val="0"/>
          <w:i w:val="0"/>
        </w:rPr>
        <w:t xml:space="preserve"> (slides 46–52):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Criterion</w:t>
            </w:r>
          </w:p>
        </w:tc>
        <w:tc>
          <w:tcPr>
            <w:tcW w:type="dxa" w:w="5112"/>
            <w:shd w:val="clear" w:color="auto" w:fill="1F4D2B"/>
          </w:tcPr>
          <w:p>
            <w:pPr>
              <w:spacing w:after="40"/>
            </w:pPr>
            <w:r>
              <w:rPr>
                <w:b/>
                <w:color w:val="FFFFFF"/>
                <w:sz w:val="18"/>
              </w:rPr>
            </w:r>
            <w:r>
              <w:rPr>
                <w:b/>
                <w:i w:val="0"/>
                <w:color w:val="FFFFFF"/>
                <w:sz w:val="18"/>
              </w:rPr>
              <w:t>What it asks</w:t>
            </w:r>
          </w:p>
        </w:tc>
      </w:tr>
      <w:tr>
        <w:tc>
          <w:tcPr>
            <w:tcW w:type="dxa" w:w="5112"/>
          </w:tcPr>
          <w:p>
            <w:pPr>
              <w:spacing w:after="40"/>
            </w:pPr>
            <w:r>
              <w:rPr>
                <w:sz w:val="18"/>
              </w:rPr>
            </w:r>
            <w:r>
              <w:rPr>
                <w:b/>
                <w:i w:val="0"/>
                <w:sz w:val="18"/>
              </w:rPr>
              <w:t>Consistency of findings</w:t>
            </w:r>
          </w:p>
        </w:tc>
        <w:tc>
          <w:tcPr>
            <w:tcW w:type="dxa" w:w="5112"/>
          </w:tcPr>
          <w:p>
            <w:pPr>
              <w:spacing w:after="40"/>
            </w:pPr>
            <w:r>
              <w:rPr>
                <w:sz w:val="18"/>
              </w:rPr>
            </w:r>
            <w:r>
              <w:rPr>
                <w:b w:val="0"/>
                <w:i w:val="0"/>
                <w:sz w:val="18"/>
              </w:rPr>
              <w:t xml:space="preserve">Shown in </w:t>
            </w:r>
            <w:r>
              <w:rPr>
                <w:b/>
                <w:i w:val="0"/>
                <w:sz w:val="18"/>
              </w:rPr>
              <w:t>multiple studies</w:t>
            </w:r>
            <w:r>
              <w:rPr>
                <w:b w:val="0"/>
                <w:i w:val="0"/>
                <w:sz w:val="18"/>
              </w:rPr>
              <w:t>, across different populations, in differing circumstances, with different study designs</w:t>
            </w:r>
          </w:p>
        </w:tc>
      </w:tr>
      <w:tr>
        <w:tc>
          <w:tcPr>
            <w:tcW w:type="dxa" w:w="5112"/>
          </w:tcPr>
          <w:p>
            <w:pPr>
              <w:spacing w:after="40"/>
            </w:pPr>
            <w:r>
              <w:rPr>
                <w:sz w:val="18"/>
              </w:rPr>
            </w:r>
            <w:r>
              <w:rPr>
                <w:b/>
                <w:i w:val="0"/>
                <w:sz w:val="18"/>
              </w:rPr>
              <w:t>Strength of association</w:t>
            </w:r>
          </w:p>
        </w:tc>
        <w:tc>
          <w:tcPr>
            <w:tcW w:type="dxa" w:w="5112"/>
          </w:tcPr>
          <w:p>
            <w:pPr>
              <w:spacing w:after="40"/>
            </w:pPr>
            <w:r>
              <w:rPr>
                <w:sz w:val="18"/>
              </w:rPr>
            </w:r>
            <w:r>
              <w:rPr>
                <w:b w:val="0"/>
                <w:i w:val="0"/>
                <w:sz w:val="18"/>
              </w:rPr>
              <w:t xml:space="preserve">A strong association is </w:t>
            </w:r>
            <w:r>
              <w:rPr>
                <w:b/>
                <w:i w:val="0"/>
                <w:sz w:val="18"/>
              </w:rPr>
              <w:t>less likely to be caused by chance or bias</w:t>
            </w:r>
            <w:r>
              <w:rPr>
                <w:b w:val="0"/>
                <w:i w:val="0"/>
                <w:sz w:val="18"/>
              </w:rPr>
              <w:t xml:space="preserve">; it is one in which the </w:t>
            </w:r>
            <w:r>
              <w:rPr>
                <w:b/>
                <w:i w:val="0"/>
                <w:sz w:val="18"/>
              </w:rPr>
              <w:t>relative risk is either very high or very low</w:t>
            </w:r>
          </w:p>
        </w:tc>
      </w:tr>
      <w:tr>
        <w:tc>
          <w:tcPr>
            <w:tcW w:type="dxa" w:w="5112"/>
          </w:tcPr>
          <w:p>
            <w:pPr>
              <w:spacing w:after="40"/>
            </w:pPr>
            <w:r>
              <w:rPr>
                <w:sz w:val="18"/>
              </w:rPr>
            </w:r>
            <w:r>
              <w:rPr>
                <w:b/>
                <w:i w:val="0"/>
                <w:sz w:val="18"/>
              </w:rPr>
              <w:t>Biological gradient</w:t>
            </w:r>
            <w:r>
              <w:rPr>
                <w:b w:val="0"/>
                <w:i w:val="0"/>
                <w:sz w:val="18"/>
              </w:rPr>
              <w:t xml:space="preserve"> (dose-response)</w:t>
            </w:r>
          </w:p>
        </w:tc>
        <w:tc>
          <w:tcPr>
            <w:tcW w:type="dxa" w:w="5112"/>
          </w:tcPr>
          <w:p>
            <w:pPr>
              <w:spacing w:after="40"/>
            </w:pPr>
            <w:r>
              <w:rPr>
                <w:sz w:val="18"/>
              </w:rPr>
            </w:r>
            <w:r>
              <w:rPr>
                <w:b w:val="0"/>
                <w:i w:val="0"/>
                <w:sz w:val="18"/>
              </w:rPr>
              <w:t xml:space="preserve">Changes in exposure are related to a </w:t>
            </w:r>
            <w:r>
              <w:rPr>
                <w:b/>
                <w:i w:val="0"/>
                <w:sz w:val="18"/>
              </w:rPr>
              <w:t>trend in relative risk</w:t>
            </w:r>
            <w:r>
              <w:rPr>
                <w:b w:val="0"/>
                <w:i w:val="0"/>
                <w:sz w:val="18"/>
              </w:rPr>
              <w:t xml:space="preserve">; </w:t>
            </w:r>
            <w:r>
              <w:rPr>
                <w:b/>
                <w:i w:val="0"/>
                <w:sz w:val="18"/>
              </w:rPr>
              <w:t>one of the most reliable indicators of causality</w:t>
            </w:r>
          </w:p>
        </w:tc>
      </w:tr>
      <w:tr>
        <w:tc>
          <w:tcPr>
            <w:tcW w:type="dxa" w:w="5112"/>
          </w:tcPr>
          <w:p>
            <w:pPr>
              <w:spacing w:after="40"/>
            </w:pPr>
            <w:r>
              <w:rPr>
                <w:sz w:val="18"/>
              </w:rPr>
            </w:r>
            <w:r>
              <w:rPr>
                <w:b/>
                <w:i w:val="0"/>
                <w:sz w:val="18"/>
              </w:rPr>
              <w:t>Temporal sequence</w:t>
            </w:r>
          </w:p>
        </w:tc>
        <w:tc>
          <w:tcPr>
            <w:tcW w:type="dxa" w:w="5112"/>
          </w:tcPr>
          <w:p>
            <w:pPr>
              <w:spacing w:after="40"/>
            </w:pPr>
            <w:r>
              <w:rPr>
                <w:sz w:val="18"/>
              </w:rPr>
            </w:r>
            <w:r>
              <w:rPr>
                <w:b w:val="0"/>
                <w:i w:val="0"/>
                <w:sz w:val="18"/>
              </w:rPr>
              <w:t xml:space="preserve">The </w:t>
            </w:r>
            <w:r>
              <w:rPr>
                <w:b/>
                <w:i w:val="0"/>
                <w:sz w:val="18"/>
              </w:rPr>
              <w:t>exposure must precede the disease</w:t>
            </w:r>
            <w:r>
              <w:rPr>
                <w:b w:val="0"/>
                <w:i w:val="0"/>
                <w:sz w:val="18"/>
              </w:rPr>
              <w:t>; in diseases with latency periods, it must precede the latent period; chronic diseases often need long-term exposure</w:t>
            </w:r>
          </w:p>
        </w:tc>
      </w:tr>
      <w:tr>
        <w:tc>
          <w:tcPr>
            <w:tcW w:type="dxa" w:w="5112"/>
          </w:tcPr>
          <w:p>
            <w:pPr>
              <w:spacing w:after="40"/>
            </w:pPr>
            <w:r>
              <w:rPr>
                <w:sz w:val="18"/>
              </w:rPr>
            </w:r>
            <w:r>
              <w:rPr>
                <w:b/>
                <w:i w:val="0"/>
                <w:sz w:val="18"/>
              </w:rPr>
              <w:t>Biological plausibility</w:t>
            </w:r>
            <w:r>
              <w:rPr>
                <w:b w:val="0"/>
                <w:i w:val="0"/>
                <w:sz w:val="18"/>
              </w:rPr>
              <w:t xml:space="preserve"> and </w:t>
            </w:r>
            <w:r>
              <w:rPr>
                <w:b/>
                <w:i w:val="0"/>
                <w:sz w:val="18"/>
              </w:rPr>
              <w:t>coherence</w:t>
            </w:r>
          </w:p>
        </w:tc>
        <w:tc>
          <w:tcPr>
            <w:tcW w:type="dxa" w:w="5112"/>
          </w:tcPr>
          <w:p>
            <w:pPr>
              <w:spacing w:after="40"/>
            </w:pPr>
            <w:r>
              <w:rPr>
                <w:sz w:val="18"/>
              </w:rPr>
            </w:r>
            <w:r>
              <w:rPr>
                <w:b w:val="0"/>
                <w:i w:val="0"/>
                <w:sz w:val="18"/>
              </w:rPr>
              <w:t>The proposed mechanism should be biologically plausible and must not contradict what is known about the natural history and biology of the disease; but the relationship may be indirect, data may not yet support the mechanism directly, and existing understanding may need reinterpreting in the face of new findings</w:t>
            </w:r>
          </w:p>
        </w:tc>
      </w:tr>
      <w:tr>
        <w:tc>
          <w:tcPr>
            <w:tcW w:type="dxa" w:w="5112"/>
          </w:tcPr>
          <w:p>
            <w:pPr>
              <w:spacing w:after="40"/>
            </w:pPr>
            <w:r>
              <w:rPr>
                <w:sz w:val="18"/>
              </w:rPr>
            </w:r>
            <w:r>
              <w:rPr>
                <w:b/>
                <w:i w:val="0"/>
                <w:sz w:val="18"/>
              </w:rPr>
              <w:t>Specificity of association</w:t>
            </w:r>
          </w:p>
        </w:tc>
        <w:tc>
          <w:tcPr>
            <w:tcW w:type="dxa" w:w="5112"/>
          </w:tcPr>
          <w:p>
            <w:pPr>
              <w:spacing w:after="40"/>
            </w:pPr>
            <w:r>
              <w:rPr>
                <w:sz w:val="18"/>
              </w:rPr>
            </w:r>
            <w:r>
              <w:rPr>
                <w:b w:val="0"/>
                <w:i w:val="0"/>
                <w:sz w:val="18"/>
              </w:rPr>
              <w:t xml:space="preserve">An exposure leads to a single or characteristic effect, or affects people with a specific susceptibility; easier to support causation when associations are specific, but </w:t>
            </w:r>
            <w:r>
              <w:rPr>
                <w:b/>
                <w:i w:val="0"/>
                <w:sz w:val="18"/>
              </w:rPr>
              <w:t>many exposures cause multiple diseases</w:t>
            </w:r>
          </w:p>
        </w:tc>
      </w:tr>
    </w:tbl>
    <w:p>
      <w:pPr>
        <w:spacing w:after="80"/>
      </w:pPr>
    </w:p>
    <w:p>
      <w:pPr>
        <w:spacing w:after="120"/>
      </w:pPr>
      <w:r>
        <w:rPr>
          <w:b/>
          <w:i w:val="0"/>
        </w:rPr>
        <w:t>A dose-response example</w:t>
      </w:r>
      <w:r>
        <w:rPr>
          <w:b w:val="0"/>
          <w:i w:val="0"/>
        </w:rPr>
        <w:t xml:space="preserve"> (slide 49): standardized mortality ratios for lung cancer rise with cigarettes smoked per day in each of three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Dose (cigarettes a day)</w:t>
            </w:r>
          </w:p>
        </w:tc>
        <w:tc>
          <w:tcPr>
            <w:tcW w:type="dxa" w:w="2556"/>
            <w:shd w:val="clear" w:color="auto" w:fill="1F4D2B"/>
          </w:tcPr>
          <w:p>
            <w:pPr>
              <w:spacing w:after="40"/>
            </w:pPr>
            <w:r>
              <w:rPr>
                <w:b/>
                <w:color w:val="FFFFFF"/>
                <w:sz w:val="18"/>
              </w:rPr>
            </w:r>
            <w:r>
              <w:rPr>
                <w:b/>
                <w:i w:val="0"/>
                <w:color w:val="FFFFFF"/>
                <w:sz w:val="18"/>
              </w:rPr>
              <w:t>Study 1</w:t>
            </w:r>
          </w:p>
        </w:tc>
        <w:tc>
          <w:tcPr>
            <w:tcW w:type="dxa" w:w="2556"/>
            <w:shd w:val="clear" w:color="auto" w:fill="1F4D2B"/>
          </w:tcPr>
          <w:p>
            <w:pPr>
              <w:spacing w:after="40"/>
            </w:pPr>
            <w:r>
              <w:rPr>
                <w:b/>
                <w:color w:val="FFFFFF"/>
                <w:sz w:val="18"/>
              </w:rPr>
            </w:r>
            <w:r>
              <w:rPr>
                <w:b/>
                <w:i w:val="0"/>
                <w:color w:val="FFFFFF"/>
                <w:sz w:val="18"/>
              </w:rPr>
              <w:t>Study 2</w:t>
            </w:r>
          </w:p>
        </w:tc>
        <w:tc>
          <w:tcPr>
            <w:tcW w:type="dxa" w:w="2556"/>
            <w:shd w:val="clear" w:color="auto" w:fill="1F4D2B"/>
          </w:tcPr>
          <w:p>
            <w:pPr>
              <w:spacing w:after="40"/>
            </w:pPr>
            <w:r>
              <w:rPr>
                <w:b/>
                <w:color w:val="FFFFFF"/>
                <w:sz w:val="18"/>
              </w:rPr>
            </w:r>
            <w:r>
              <w:rPr>
                <w:b/>
                <w:i w:val="0"/>
                <w:color w:val="FFFFFF"/>
                <w:sz w:val="18"/>
              </w:rPr>
              <w:t>Study 3</w:t>
            </w:r>
          </w:p>
        </w:tc>
      </w:tr>
      <w:tr>
        <w:tc>
          <w:tcPr>
            <w:tcW w:type="dxa" w:w="2556"/>
          </w:tcPr>
          <w:p>
            <w:pPr>
              <w:spacing w:after="40"/>
            </w:pPr>
            <w:r>
              <w:rPr>
                <w:sz w:val="18"/>
              </w:rPr>
            </w:r>
            <w:r>
              <w:rPr>
                <w:b w:val="0"/>
                <w:i w:val="0"/>
                <w:sz w:val="18"/>
              </w:rPr>
              <w:t>Fewer than 10</w:t>
            </w:r>
          </w:p>
        </w:tc>
        <w:tc>
          <w:tcPr>
            <w:tcW w:type="dxa" w:w="2556"/>
          </w:tcPr>
          <w:p>
            <w:pPr>
              <w:spacing w:after="40"/>
            </w:pPr>
            <w:r>
              <w:rPr>
                <w:sz w:val="18"/>
              </w:rPr>
            </w:r>
            <w:r>
              <w:rPr>
                <w:b w:val="0"/>
                <w:i w:val="0"/>
                <w:sz w:val="18"/>
              </w:rPr>
              <w:t>1.3</w:t>
            </w:r>
          </w:p>
        </w:tc>
        <w:tc>
          <w:tcPr>
            <w:tcW w:type="dxa" w:w="2556"/>
          </w:tcPr>
          <w:p>
            <w:pPr>
              <w:spacing w:after="40"/>
            </w:pPr>
            <w:r>
              <w:rPr>
                <w:sz w:val="18"/>
              </w:rPr>
            </w:r>
            <w:r>
              <w:rPr>
                <w:b w:val="0"/>
                <w:i w:val="0"/>
                <w:sz w:val="18"/>
              </w:rPr>
              <w:t>1.8</w:t>
            </w:r>
          </w:p>
        </w:tc>
        <w:tc>
          <w:tcPr>
            <w:tcW w:type="dxa" w:w="2556"/>
          </w:tcPr>
          <w:p>
            <w:pPr>
              <w:spacing w:after="40"/>
            </w:pPr>
            <w:r>
              <w:rPr>
                <w:sz w:val="18"/>
              </w:rPr>
            </w:r>
            <w:r>
              <w:rPr>
                <w:b w:val="0"/>
                <w:i w:val="0"/>
                <w:sz w:val="18"/>
              </w:rPr>
              <w:t>1.4</w:t>
            </w:r>
          </w:p>
        </w:tc>
      </w:tr>
      <w:tr>
        <w:tc>
          <w:tcPr>
            <w:tcW w:type="dxa" w:w="2556"/>
          </w:tcPr>
          <w:p>
            <w:pPr>
              <w:spacing w:after="40"/>
            </w:pPr>
            <w:r>
              <w:rPr>
                <w:sz w:val="18"/>
              </w:rPr>
            </w:r>
            <w:r>
              <w:rPr>
                <w:b w:val="0"/>
                <w:i w:val="0"/>
                <w:sz w:val="18"/>
              </w:rPr>
              <w:t>10–20</w:t>
            </w:r>
          </w:p>
        </w:tc>
        <w:tc>
          <w:tcPr>
            <w:tcW w:type="dxa" w:w="2556"/>
          </w:tcPr>
          <w:p>
            <w:pPr>
              <w:spacing w:after="40"/>
            </w:pPr>
            <w:r>
              <w:rPr>
                <w:sz w:val="18"/>
              </w:rPr>
            </w:r>
            <w:r>
              <w:rPr>
                <w:b w:val="0"/>
                <w:i w:val="0"/>
                <w:sz w:val="18"/>
              </w:rPr>
              <w:t>2.8</w:t>
            </w:r>
          </w:p>
        </w:tc>
        <w:tc>
          <w:tcPr>
            <w:tcW w:type="dxa" w:w="2556"/>
          </w:tcPr>
          <w:p>
            <w:pPr>
              <w:spacing w:after="40"/>
            </w:pPr>
            <w:r>
              <w:rPr>
                <w:sz w:val="18"/>
              </w:rPr>
            </w:r>
            <w:r>
              <w:rPr>
                <w:b w:val="0"/>
                <w:i w:val="0"/>
                <w:sz w:val="18"/>
              </w:rPr>
              <w:t>2.3</w:t>
            </w:r>
          </w:p>
        </w:tc>
        <w:tc>
          <w:tcPr>
            <w:tcW w:type="dxa" w:w="2556"/>
          </w:tcPr>
          <w:p>
            <w:pPr>
              <w:spacing w:after="40"/>
            </w:pPr>
            <w:r>
              <w:rPr>
                <w:sz w:val="18"/>
              </w:rPr>
            </w:r>
            <w:r>
              <w:rPr>
                <w:b w:val="0"/>
                <w:i w:val="0"/>
                <w:sz w:val="18"/>
              </w:rPr>
              <w:t>2.4</w:t>
            </w:r>
          </w:p>
        </w:tc>
      </w:tr>
      <w:tr>
        <w:tc>
          <w:tcPr>
            <w:tcW w:type="dxa" w:w="2556"/>
          </w:tcPr>
          <w:p>
            <w:pPr>
              <w:spacing w:after="40"/>
            </w:pPr>
            <w:r>
              <w:rPr>
                <w:sz w:val="18"/>
              </w:rPr>
            </w:r>
            <w:r>
              <w:rPr>
                <w:b w:val="0"/>
                <w:i w:val="0"/>
                <w:sz w:val="18"/>
              </w:rPr>
              <w:t>More than 40</w:t>
            </w:r>
          </w:p>
        </w:tc>
        <w:tc>
          <w:tcPr>
            <w:tcW w:type="dxa" w:w="2556"/>
          </w:tcPr>
          <w:p>
            <w:pPr>
              <w:spacing w:after="40"/>
            </w:pPr>
            <w:r>
              <w:rPr>
                <w:sz w:val="18"/>
              </w:rPr>
            </w:r>
            <w:r>
              <w:rPr>
                <w:b w:val="0"/>
                <w:i w:val="0"/>
                <w:sz w:val="18"/>
              </w:rPr>
              <w:t>4.7</w:t>
            </w:r>
          </w:p>
        </w:tc>
        <w:tc>
          <w:tcPr>
            <w:tcW w:type="dxa" w:w="2556"/>
          </w:tcPr>
          <w:p>
            <w:pPr>
              <w:spacing w:after="40"/>
            </w:pPr>
            <w:r>
              <w:rPr>
                <w:sz w:val="18"/>
              </w:rPr>
            </w:r>
            <w:r>
              <w:rPr>
                <w:b w:val="0"/>
                <w:i w:val="0"/>
                <w:sz w:val="18"/>
              </w:rPr>
              <w:t>3.7</w:t>
            </w:r>
          </w:p>
        </w:tc>
        <w:tc>
          <w:tcPr>
            <w:tcW w:type="dxa" w:w="2556"/>
          </w:tcPr>
          <w:p>
            <w:pPr>
              <w:spacing w:after="40"/>
            </w:pPr>
            <w:r>
              <w:rPr>
                <w:sz w:val="18"/>
              </w:rPr>
            </w:r>
            <w:r>
              <w:rPr>
                <w:b w:val="0"/>
                <w:i w:val="0"/>
                <w:sz w:val="18"/>
              </w:rPr>
              <w:t>6.3</w:t>
            </w:r>
          </w:p>
        </w:tc>
      </w:tr>
    </w:tbl>
    <w:p>
      <w:pPr>
        <w:spacing w:after="80"/>
      </w:pPr>
    </w:p>
    <w:p>
      <w:pPr>
        <w:spacing w:after="120"/>
      </w:pPr>
      <w:r>
        <w:rPr>
          <w:b/>
          <w:i w:val="0"/>
        </w:rPr>
        <w:t>The prevailing wisdom</w:t>
      </w:r>
      <w:r>
        <w:rPr>
          <w:b w:val="0"/>
          <w:i w:val="0"/>
        </w:rPr>
        <w:t xml:space="preserve"> (slide 53): most judgments of cause and effect are </w:t>
      </w:r>
      <w:r>
        <w:rPr>
          <w:b/>
          <w:i w:val="0"/>
        </w:rPr>
        <w:t>tentative, and open to change with new evidence</w:t>
      </w:r>
      <w:r>
        <w:rPr>
          <w:b w:val="0"/>
          <w:i w:val="0"/>
        </w:rPr>
        <w:t>.</w:t>
      </w:r>
    </w:p>
    <w:p>
      <w:pPr>
        <w:pStyle w:val="Heading2"/>
        <w:spacing w:before="200" w:after="100"/>
      </w:pPr>
      <w:r>
        <w:rPr>
          <w:rFonts w:ascii="Georgia" w:hAnsi="Georgia"/>
          <w:color w:val="1F4D2B"/>
        </w:rPr>
        <w:t>12.9 · Objective 9 — Endemic, epidemic, pandemic, sporadic, herd immunity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“these different kinds of epidemics can be graphed and show different patterns, which you should be able to identify”</w:t>
            </w:r>
          </w:p>
          <w:p>
            <w:pPr>
              <w:spacing w:after="120"/>
            </w:pPr>
            <w:r>
              <w:rPr>
                <w:b w:val="0"/>
                <w:i w:val="0"/>
              </w:rPr>
              <w:t>Read each curve below by its shape: one sharp peak (point), cases over the exposure period (continuous), successive waves (propagated), a common source then person to person (mixed).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Diseases found at </w:t>
            </w:r>
            <w:r>
              <w:rPr>
                <w:b/>
                <w:i w:val="0"/>
                <w:sz w:val="18"/>
              </w:rPr>
              <w:t>chronically low levels</w:t>
            </w:r>
            <w:r>
              <w:rPr>
                <w:b w:val="0"/>
                <w:i w:val="0"/>
                <w:sz w:val="18"/>
              </w:rPr>
              <w:t xml:space="preserve"> in a population</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val="0"/>
                <w:i w:val="0"/>
                <w:sz w:val="18"/>
              </w:rPr>
              <w:t xml:space="preserve">Diseases that occur at </w:t>
            </w:r>
            <w:r>
              <w:rPr>
                <w:b/>
                <w:i w:val="0"/>
                <w:sz w:val="18"/>
              </w:rPr>
              <w:t>irregular intervals</w:t>
            </w:r>
            <w:r>
              <w:rPr>
                <w:b w:val="0"/>
                <w:i w:val="0"/>
                <w:sz w:val="18"/>
              </w:rPr>
              <w:t xml:space="preserve">, or as </w:t>
            </w:r>
            <w:r>
              <w:rPr>
                <w:b/>
                <w:i w:val="0"/>
                <w:sz w:val="18"/>
              </w:rPr>
              <w:t>isolated incidents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Diseases occurring </w:t>
            </w:r>
            <w:r>
              <w:rPr>
                <w:b/>
                <w:i w:val="0"/>
                <w:sz w:val="18"/>
              </w:rPr>
              <w:t>in excess of what might be expected</w:t>
            </w:r>
            <w:r>
              <w:rPr>
                <w:b w:val="0"/>
                <w:i w:val="0"/>
                <w:sz w:val="18"/>
              </w:rPr>
              <w:t xml:space="preserve"> in a population, or as an </w:t>
            </w:r>
            <w:r>
              <w:rPr>
                <w:b/>
                <w:i w:val="0"/>
                <w:sz w:val="18"/>
              </w:rPr>
              <w:t>uncontrolled spread</w:t>
            </w:r>
            <w:r>
              <w:rPr>
                <w:b w:val="0"/>
                <w:i w:val="0"/>
                <w:sz w:val="18"/>
              </w:rPr>
              <w:t xml:space="preserve"> in a community</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i w:val="0"/>
                <w:sz w:val="18"/>
              </w:rPr>
              <w:t>World-wide epidemics</w:t>
            </w:r>
          </w:p>
        </w:tc>
      </w:tr>
    </w:tbl>
    <w:p>
      <w:pPr>
        <w:spacing w:after="80"/>
      </w:pPr>
    </w:p>
    <w:p>
      <w:pPr>
        <w:spacing w:after="120"/>
      </w:pPr>
      <w:r>
        <w:rPr>
          <w:b/>
          <w:i w:val="0"/>
        </w:rPr>
        <w:t>Pandemic.</w:t>
      </w:r>
      <w:r>
        <w:rPr>
          <w:b w:val="0"/>
          <w:i w:val="0"/>
        </w:rPr>
        <w:t xml:space="preserve"> A pandemic is a worldwide epidemic.</w:t>
      </w:r>
    </w:p>
    <w:p>
      <w:pPr>
        <w:spacing w:after="120"/>
      </w:pPr>
      <w:r>
        <w:rPr>
          <w:b/>
          <w:i w:val="0"/>
        </w:rPr>
        <w:t>Types of epidemics</w:t>
      </w:r>
      <w:r>
        <w:rPr>
          <w:b w:val="0"/>
          <w:i w:val="0"/>
        </w:rPr>
        <w:t xml:space="preserve"> (slides 55–58):</w:t>
      </w:r>
    </w:p>
    <w:p>
      <w:pPr>
        <w:pStyle w:val="ListBullet"/>
        <w:spacing w:after="40"/>
      </w:pPr>
      <w:r>
        <w:rPr>
          <w:b/>
          <w:i w:val="0"/>
          <w:sz w:val="20"/>
        </w:rPr>
        <w:t>Common source</w:t>
      </w:r>
      <w:r>
        <w:rPr>
          <w:b w:val="0"/>
          <w:i w:val="0"/>
          <w:sz w:val="20"/>
        </w:rPr>
        <w:t xml:space="preserve">: a group exposed to the same source. </w:t>
      </w:r>
      <w:r>
        <w:rPr>
          <w:b/>
          <w:i w:val="0"/>
          <w:sz w:val="20"/>
        </w:rPr>
        <w:t>Point</w:t>
      </w:r>
      <w:r>
        <w:rPr>
          <w:b w:val="0"/>
          <w:i w:val="0"/>
          <w:sz w:val="20"/>
        </w:rPr>
        <w:t xml:space="preserve">: the exposure is brief, </w:t>
      </w:r>
      <w:r>
        <w:rPr>
          <w:b/>
          <w:i w:val="0"/>
          <w:sz w:val="20"/>
        </w:rPr>
        <w:t>within one incubation period</w:t>
      </w:r>
      <w:r>
        <w:rPr>
          <w:b w:val="0"/>
          <w:i w:val="0"/>
          <w:sz w:val="20"/>
        </w:rPr>
        <w:t xml:space="preserve">. </w:t>
      </w:r>
      <w:r>
        <w:rPr>
          <w:b/>
          <w:i w:val="0"/>
          <w:sz w:val="20"/>
        </w:rPr>
        <w:t>Continuous</w:t>
      </w:r>
      <w:r>
        <w:rPr>
          <w:b w:val="0"/>
          <w:i w:val="0"/>
          <w:sz w:val="20"/>
        </w:rPr>
        <w:t xml:space="preserve">: exposure over a longer time. </w:t>
      </w:r>
      <w:r>
        <w:rPr>
          <w:b/>
          <w:i w:val="0"/>
          <w:sz w:val="20"/>
        </w:rPr>
        <w:t>Intermittent</w:t>
      </w:r>
      <w:r>
        <w:rPr>
          <w:b w:val="0"/>
          <w:i w:val="0"/>
          <w:sz w:val="20"/>
        </w:rPr>
        <w:t>.</w:t>
      </w:r>
    </w:p>
    <w:p>
      <w:pPr>
        <w:pStyle w:val="ListBullet"/>
        <w:spacing w:after="40"/>
      </w:pPr>
      <w:r>
        <w:rPr>
          <w:b/>
          <w:i w:val="0"/>
          <w:sz w:val="20"/>
        </w:rPr>
        <w:t>Propagated</w:t>
      </w:r>
      <w:r>
        <w:rPr>
          <w:b w:val="0"/>
          <w:i w:val="0"/>
          <w:sz w:val="20"/>
        </w:rPr>
        <w:t xml:space="preserve">: </w:t>
      </w:r>
      <w:r>
        <w:rPr>
          <w:b/>
          <w:i w:val="0"/>
          <w:sz w:val="20"/>
        </w:rPr>
        <w:t>person-to-person</w:t>
      </w:r>
      <w:r>
        <w:rPr>
          <w:b w:val="0"/>
          <w:i w:val="0"/>
          <w:sz w:val="20"/>
        </w:rPr>
        <w:t xml:space="preserve"> transmission.</w:t>
      </w:r>
    </w:p>
    <w:p>
      <w:pPr>
        <w:pStyle w:val="ListBullet"/>
        <w:spacing w:after="40"/>
      </w:pPr>
      <w:r>
        <w:rPr>
          <w:b/>
          <w:i w:val="0"/>
          <w:sz w:val="20"/>
        </w:rPr>
        <w:t>Mixed</w:t>
      </w:r>
      <w:r>
        <w:rPr>
          <w:b w:val="0"/>
          <w:i w:val="0"/>
          <w:sz w:val="20"/>
        </w:rPr>
        <w:t>: may start as a common source and then be propagated.</w:t>
      </w:r>
    </w:p>
    <w:p>
      <w:pPr>
        <w:pStyle w:val="ListBullet"/>
        <w:spacing w:after="40"/>
      </w:pPr>
      <w:r>
        <w:rPr>
          <w:b/>
          <w:i w:val="0"/>
          <w:sz w:val="20"/>
        </w:rPr>
        <w:t>Other</w:t>
      </w:r>
      <w:r>
        <w:rPr>
          <w:b w:val="0"/>
          <w:i w:val="0"/>
          <w:sz w:val="20"/>
        </w:rPr>
        <w:t xml:space="preserve">: often </w:t>
      </w:r>
      <w:r>
        <w:rPr>
          <w:b/>
          <w:i w:val="0"/>
          <w:sz w:val="20"/>
        </w:rPr>
        <w:t>zoonotic or vector-borne</w:t>
      </w:r>
      <w:r>
        <w:rPr>
          <w:b w:val="0"/>
          <w:i w:val="0"/>
          <w:sz w:val="20"/>
        </w:rPr>
        <w:t>.</w:t>
      </w:r>
    </w:p>
    <w:p>
      <w:pPr>
        <w:spacing w:after="120"/>
      </w:pPr>
      <w:r>
        <w:rPr>
          <w:b/>
          <w:i w:val="0"/>
        </w:rPr>
        <w:t>Reading the epidemic curves.</w:t>
      </w:r>
      <w:r>
        <w:rPr>
          <w:b w:val="0"/>
          <w:i w:val="0"/>
        </w:rPr>
        <w:t xml:space="preserve"> Each figure plots cases by date of onset.</w:t>
      </w:r>
    </w:p>
    <w:p>
      <w:pPr>
        <w:jc w:val="center"/>
      </w:pPr>
      <w:r>
        <w:drawing>
          <wp:inline xmlns:a="http://schemas.openxmlformats.org/drawingml/2006/main" xmlns:pic="http://schemas.openxmlformats.org/drawingml/2006/picture">
            <wp:extent cx="3840480" cy="2621866"/>
            <wp:docPr id="43" name="Picture 43"/>
            <wp:cNvGraphicFramePr>
              <a:graphicFrameLocks noChangeAspect="1"/>
            </wp:cNvGraphicFramePr>
            <a:graphic>
              <a:graphicData uri="http://schemas.openxmlformats.org/drawingml/2006/picture">
                <pic:pic>
                  <pic:nvPicPr>
                    <pic:cNvPr id="0" name="Microbiology_Exam_2_micro-exam-2-study-guide-images_l12-s056-point-source-curve.jpg"/>
                    <pic:cNvPicPr/>
                  </pic:nvPicPr>
                  <pic:blipFill>
                    <a:blip r:embed="rId51"/>
                    <a:stretch>
                      <a:fillRect/>
                    </a:stretch>
                  </pic:blipFill>
                  <pic:spPr>
                    <a:xfrm>
                      <a:off x="0" y="0"/>
                      <a:ext cx="3840480" cy="2621866"/>
                    </a:xfrm>
                    <a:prstGeom prst="rect"/>
                  </pic:spPr>
                </pic:pic>
              </a:graphicData>
            </a:graphic>
          </wp:inline>
        </w:drawing>
      </w:r>
    </w:p>
    <w:p>
      <w:pPr>
        <w:spacing w:after="160"/>
        <w:jc w:val="center"/>
      </w:pPr>
      <w:r>
        <w:rPr>
          <w:sz w:val="15"/>
        </w:rPr>
        <w:t>Point source. Hepatitis A traced to a food handler: one sharp peak, because everyone was exposed at about the same time (within one incubation period); the few late cases are secondary. Source: Lecture 12 Dr. Webster - Epidemiology.pptx, Slide 56.</w:t>
      </w:r>
    </w:p>
    <w:p>
      <w:pPr>
        <w:spacing w:after="120"/>
      </w:pPr>
      <w:r>
        <w:rPr>
          <w:b/>
          <w:i w:val="0"/>
        </w:rPr>
        <w:t>Case fatality rate over an outbreak.</w:t>
      </w:r>
      <w:r>
        <w:rPr>
          <w:b w:val="0"/>
          <w:i w:val="0"/>
        </w:rPr>
        <w:t xml:space="preserve"> It may be overestimated at first, when the sickest cases are hospitalized, and underestimated as testing of mild cases expands; a long time to resolution can also make it look better than it is.</w:t>
      </w:r>
    </w:p>
    <w:p>
      <w:pPr>
        <w:jc w:val="center"/>
      </w:pPr>
      <w:r>
        <w:drawing>
          <wp:inline xmlns:a="http://schemas.openxmlformats.org/drawingml/2006/main" xmlns:pic="http://schemas.openxmlformats.org/drawingml/2006/picture">
            <wp:extent cx="3840480" cy="3229495"/>
            <wp:docPr id="44" name="Picture 44"/>
            <wp:cNvGraphicFramePr>
              <a:graphicFrameLocks noChangeAspect="1"/>
            </wp:cNvGraphicFramePr>
            <a:graphic>
              <a:graphicData uri="http://schemas.openxmlformats.org/drawingml/2006/picture">
                <pic:pic>
                  <pic:nvPicPr>
                    <pic:cNvPr id="0" name="Microbiology_Exam_2_micro-exam-2-study-guide-images_l12-s056-continuous-source-curve.jpg"/>
                    <pic:cNvPicPr/>
                  </pic:nvPicPr>
                  <pic:blipFill>
                    <a:blip r:embed="rId52"/>
                    <a:stretch>
                      <a:fillRect/>
                    </a:stretch>
                  </pic:blipFill>
                  <pic:spPr>
                    <a:xfrm>
                      <a:off x="0" y="0"/>
                      <a:ext cx="3840480" cy="3229495"/>
                    </a:xfrm>
                    <a:prstGeom prst="rect"/>
                  </pic:spPr>
                </pic:pic>
              </a:graphicData>
            </a:graphic>
          </wp:inline>
        </w:drawing>
      </w:r>
    </w:p>
    <w:p>
      <w:pPr>
        <w:spacing w:after="160"/>
        <w:jc w:val="center"/>
      </w:pPr>
      <w:r>
        <w:rPr>
          <w:sz w:val="15"/>
        </w:rPr>
        <w:t>Continuous common source. Diarrheal illness after water main breaks: cases keep coming for weeks because the exposure continues, until the boil-water order and chlorination remove it. Source: Lecture 12 Dr. Webster - Epidemiology.pptx, Slide 56.</w:t>
      </w:r>
    </w:p>
    <w:p>
      <w:pPr>
        <w:jc w:val="center"/>
      </w:pPr>
      <w:r>
        <w:drawing>
          <wp:inline xmlns:a="http://schemas.openxmlformats.org/drawingml/2006/main" xmlns:pic="http://schemas.openxmlformats.org/drawingml/2006/picture">
            <wp:extent cx="3840480" cy="2285483"/>
            <wp:docPr id="45" name="Picture 45"/>
            <wp:cNvGraphicFramePr>
              <a:graphicFrameLocks noChangeAspect="1"/>
            </wp:cNvGraphicFramePr>
            <a:graphic>
              <a:graphicData uri="http://schemas.openxmlformats.org/drawingml/2006/picture">
                <pic:pic>
                  <pic:nvPicPr>
                    <pic:cNvPr id="0" name="Microbiology_Exam_2_micro-exam-2-study-guide-images_l12-s057-propagated-curve.jpg"/>
                    <pic:cNvPicPr/>
                  </pic:nvPicPr>
                  <pic:blipFill>
                    <a:blip r:embed="rId53"/>
                    <a:stretch>
                      <a:fillRect/>
                    </a:stretch>
                  </pic:blipFill>
                  <pic:spPr>
                    <a:xfrm>
                      <a:off x="0" y="0"/>
                      <a:ext cx="3840480" cy="2285483"/>
                    </a:xfrm>
                    <a:prstGeom prst="rect"/>
                  </pic:spPr>
                </pic:pic>
              </a:graphicData>
            </a:graphic>
          </wp:inline>
        </w:drawing>
      </w:r>
    </w:p>
    <w:p>
      <w:pPr>
        <w:spacing w:after="160"/>
        <w:jc w:val="center"/>
      </w:pPr>
      <w:r>
        <w:rPr>
          <w:sz w:val="15"/>
        </w:rPr>
        <w:t>Propagated. Measles spreading person to person: a few scattered cases, then successive, larger peaks. Source: Lecture 12 Dr. Webster - Epidemiology.pptx, Slide 57.</w:t>
      </w:r>
    </w:p>
    <w:p>
      <w:pPr>
        <w:jc w:val="center"/>
      </w:pPr>
      <w:r>
        <w:drawing>
          <wp:inline xmlns:a="http://schemas.openxmlformats.org/drawingml/2006/main" xmlns:pic="http://schemas.openxmlformats.org/drawingml/2006/picture">
            <wp:extent cx="3840480" cy="3570724"/>
            <wp:docPr id="46" name="Picture 46"/>
            <wp:cNvGraphicFramePr>
              <a:graphicFrameLocks noChangeAspect="1"/>
            </wp:cNvGraphicFramePr>
            <a:graphic>
              <a:graphicData uri="http://schemas.openxmlformats.org/drawingml/2006/picture">
                <pic:pic>
                  <pic:nvPicPr>
                    <pic:cNvPr id="0" name="Microbiology_Exam_2_micro-exam-2-study-guide-images_l12-s057-mixed-curve.jpg"/>
                    <pic:cNvPicPr/>
                  </pic:nvPicPr>
                  <pic:blipFill>
                    <a:blip r:embed="rId54"/>
                    <a:stretch>
                      <a:fillRect/>
                    </a:stretch>
                  </pic:blipFill>
                  <pic:spPr>
                    <a:xfrm>
                      <a:off x="0" y="0"/>
                      <a:ext cx="3840480" cy="3570724"/>
                    </a:xfrm>
                    <a:prstGeom prst="rect"/>
                  </pic:spPr>
                </pic:pic>
              </a:graphicData>
            </a:graphic>
          </wp:inline>
        </w:drawing>
      </w:r>
    </w:p>
    <w:p>
      <w:pPr>
        <w:spacing w:after="160"/>
        <w:jc w:val="center"/>
      </w:pPr>
      <w:r>
        <w:rPr>
          <w:sz w:val="15"/>
        </w:rPr>
        <w:t>Mixed. Shigella at a music festival: staff cases before the festival, a tall peak among attendees during it, smaller bars after. A mixed epidemic may start as a common source and then be propagated. Source: Lecture 12 Dr. Webster - Epidemiology.pptx, Slide 57.</w:t>
      </w:r>
    </w:p>
    <w:p>
      <w:pPr>
        <w:jc w:val="center"/>
      </w:pPr>
      <w:r>
        <w:drawing>
          <wp:inline xmlns:a="http://schemas.openxmlformats.org/drawingml/2006/main" xmlns:pic="http://schemas.openxmlformats.org/drawingml/2006/picture">
            <wp:extent cx="3840480" cy="2710101"/>
            <wp:docPr id="47" name="Picture 47"/>
            <wp:cNvGraphicFramePr>
              <a:graphicFrameLocks noChangeAspect="1"/>
            </wp:cNvGraphicFramePr>
            <a:graphic>
              <a:graphicData uri="http://schemas.openxmlformats.org/drawingml/2006/picture">
                <pic:pic>
                  <pic:nvPicPr>
                    <pic:cNvPr id="0" name="Microbiology_Exam_2_micro-exam-2-study-guide-images_l12-s058-lyme-by-year.jpg"/>
                    <pic:cNvPicPr/>
                  </pic:nvPicPr>
                  <pic:blipFill>
                    <a:blip r:embed="rId55"/>
                    <a:stretch>
                      <a:fillRect/>
                    </a:stretch>
                  </pic:blipFill>
                  <pic:spPr>
                    <a:xfrm>
                      <a:off x="0" y="0"/>
                      <a:ext cx="3840480" cy="2710101"/>
                    </a:xfrm>
                    <a:prstGeom prst="rect"/>
                  </pic:spPr>
                </pic:pic>
              </a:graphicData>
            </a:graphic>
          </wp:inline>
        </w:drawing>
      </w:r>
    </w:p>
    <w:p>
      <w:pPr>
        <w:spacing w:after="160"/>
        <w:jc w:val="center"/>
      </w:pPr>
      <w:r>
        <w:rPr>
          <w:sz w:val="15"/>
        </w:rPr>
        <w:t>Other (often zoonotic or vector-borne): reported Lyme disease cases in the United States by year. Slide 58 pairs it with West Nile encephalitis in New York City, 1999. Source: Lecture 12 Dr. Webster - Epidemiology.pptx, Slide 58.</w:t>
      </w:r>
    </w:p>
    <w:p>
      <w:pPr>
        <w:spacing w:after="120"/>
      </w:pPr>
      <w:r>
        <w:rPr>
          <w:b/>
          <w:i w:val="0"/>
        </w:rPr>
        <w:t>Other epidemics.</w:t>
      </w:r>
      <w:r>
        <w:rPr>
          <w:b w:val="0"/>
          <w:i w:val="0"/>
        </w:rPr>
        <w:t xml:space="preserve"> The category 'other' covers epidemics that are often zoonotic or vector-borne, such as Lyme disease and West Nile encephalitis.</w:t>
      </w:r>
    </w:p>
    <w:p>
      <w:pPr>
        <w:spacing w:after="120"/>
      </w:pPr>
      <w:r>
        <w:rPr>
          <w:b/>
          <w:i w:val="0"/>
        </w:rPr>
        <w:t>Reproduction numbers</w:t>
      </w:r>
      <w:r>
        <w:rPr>
          <w:b w:val="0"/>
          <w:i w:val="0"/>
        </w:rPr>
        <w:t xml:space="preserve"> (slide 59): </w:t>
      </w:r>
      <w:r>
        <w:rPr>
          <w:b/>
          <w:i w:val="0"/>
        </w:rPr>
        <w:t>R0, the basic reproduction number</w:t>
      </w:r>
      <w:r>
        <w:rPr>
          <w:b w:val="0"/>
          <w:i w:val="0"/>
        </w:rPr>
        <w:t xml:space="preserve">, is the number of cases directly generated by one case in a </w:t>
      </w:r>
      <w:r>
        <w:rPr>
          <w:b/>
          <w:i w:val="0"/>
        </w:rPr>
        <w:t>susceptible population without interventions</w:t>
      </w:r>
      <w:r>
        <w:rPr>
          <w:b w:val="0"/>
          <w:i w:val="0"/>
        </w:rPr>
        <w:t xml:space="preserve">; </w:t>
      </w:r>
      <w:r>
        <w:rPr>
          <w:b/>
          <w:i w:val="0"/>
        </w:rPr>
        <w:t>R, the effective reproduction number</w:t>
      </w:r>
      <w:r>
        <w:rPr>
          <w:b w:val="0"/>
          <w:i w:val="0"/>
        </w:rPr>
        <w:t xml:space="preserve">, is the number generated by one case </w:t>
      </w:r>
      <w:r>
        <w:rPr>
          <w:b/>
          <w:i w:val="0"/>
        </w:rPr>
        <w:t>with interventions or immunity</w:t>
      </w:r>
      <w:r>
        <w:rPr>
          <w:b w:val="0"/>
          <w:i w:val="0"/>
        </w:rPr>
        <w:t>.</w:t>
      </w:r>
    </w:p>
    <w:p>
      <w:pPr>
        <w:spacing w:after="120"/>
      </w:pPr>
      <w:r>
        <w:rPr>
          <w:b/>
          <w:i w:val="0"/>
        </w:rPr>
        <w:t>Immunity</w:t>
      </w:r>
      <w:r>
        <w:rPr>
          <w:b w:val="0"/>
          <w:i w:val="0"/>
        </w:rPr>
        <w:t xml:space="preserve"> is inherited, acquired or induced resistance to infection by a specific pathogen; acquired resistance after a previous infection comes from protective cellular and antibody responses. </w:t>
      </w:r>
      <w:r>
        <w:rPr>
          <w:b/>
          <w:i w:val="0"/>
        </w:rPr>
        <w:t>Herd immunity</w:t>
      </w:r>
      <w:r>
        <w:rPr>
          <w:b w:val="0"/>
          <w:i w:val="0"/>
        </w:rPr>
        <w:t xml:space="preserve"> is the </w:t>
      </w:r>
      <w:r>
        <w:rPr>
          <w:b/>
          <w:i w:val="0"/>
        </w:rPr>
        <w:t>cumulative number of immune persons in a population, or the percentage of the population that is immune</w:t>
      </w:r>
      <w:r>
        <w:rPr>
          <w:b w:val="0"/>
          <w:i w:val="0"/>
        </w:rPr>
        <w:t xml:space="preserve">. It is often discussed in relation to </w:t>
      </w:r>
      <w:r>
        <w:rPr>
          <w:b/>
          <w:i w:val="0"/>
        </w:rPr>
        <w:t>vaccination</w:t>
      </w:r>
      <w:r>
        <w:rPr>
          <w:b w:val="0"/>
          <w:i w:val="0"/>
        </w:rPr>
        <w:t xml:space="preserve"> against a particular pathogen, and is also affected by natural immunity gained by recovering from the infection.</w:t>
      </w:r>
    </w:p>
    <w:p>
      <w:pPr>
        <w:spacing w:after="120"/>
      </w:pPr>
      <w:r>
        <w:rPr>
          <w:b/>
          <w:i w:val="0"/>
        </w:rPr>
        <w:t>Herd immunity beyond vaccination.</w:t>
      </w:r>
      <w:r>
        <w:rPr>
          <w:b w:val="0"/>
          <w:i w:val="0"/>
        </w:rPr>
        <w:t xml:space="preserve"> Herd immunity is often discussed with vaccination, and it is also impacted by natural immunity gained by recovery from the infection.</w:t>
      </w:r>
    </w:p>
    <w:p>
      <w:pPr>
        <w:spacing w:after="120"/>
      </w:pPr>
      <w:r>
        <w:rPr>
          <w:b/>
          <w:i w:val="0"/>
        </w:rPr>
        <w:t>Herd immunity, in a phrase.</w:t>
      </w:r>
      <w:r>
        <w:rPr>
          <w:b w:val="0"/>
          <w:i w:val="0"/>
        </w:rPr>
        <w:t xml:space="preserve"> Herd immunity is the share of a population that is immune: the cumulative number of immune persons, or the percentage of the population that is immune.</w:t>
      </w:r>
    </w:p>
    <w:p>
      <w:pPr>
        <w:pStyle w:val="Heading2"/>
        <w:spacing w:before="200" w:after="100"/>
      </w:pPr>
      <w:r>
        <w:rPr>
          <w:rFonts w:ascii="Georgia" w:hAnsi="Georgia"/>
          <w:color w:val="1F4D2B"/>
        </w:rPr>
        <w:t>12.10 · Objective 10 — Applications of epidemiology</w:t>
      </w:r>
    </w:p>
    <w:p>
      <w:pPr>
        <w:spacing w:after="120"/>
      </w:pPr>
      <w:r>
        <w:rPr>
          <w:b w:val="0"/>
          <w:i w:val="0"/>
        </w:rPr>
        <w:t xml:space="preserve">Five applications (slide 61): </w:t>
      </w:r>
      <w:r>
        <w:rPr>
          <w:b/>
          <w:i w:val="0"/>
        </w:rPr>
        <w:t>outbreak investigation, policy development, social and behavioral issues, environmental issues, and occupational health and safety</w:t>
      </w:r>
      <w:r>
        <w:rPr>
          <w:b w:val="0"/>
          <w:i w:val="0"/>
        </w:rPr>
        <w:t>.</w:t>
      </w:r>
    </w:p>
    <w:p>
      <w:pPr>
        <w:spacing w:after="120"/>
      </w:pPr>
      <w:r>
        <w:rPr>
          <w:b/>
          <w:i w:val="0"/>
        </w:rPr>
        <w:t>Outbreak investigation</w:t>
      </w:r>
      <w:r>
        <w:rPr>
          <w:b w:val="0"/>
          <w:i w:val="0"/>
        </w:rPr>
        <w:t xml:space="preserve"> of a communicable disease, in order (slide 62):</w:t>
      </w:r>
    </w:p>
    <w:p>
      <w:pPr>
        <w:pStyle w:val="ListNumber"/>
        <w:spacing w:after="40"/>
      </w:pPr>
      <w:r>
        <w:rPr>
          <w:b w:val="0"/>
          <w:i w:val="0"/>
          <w:sz w:val="20"/>
        </w:rPr>
        <w:t>Establish the existence of an outbreak.</w:t>
      </w:r>
    </w:p>
    <w:p>
      <w:pPr>
        <w:pStyle w:val="ListNumber"/>
        <w:spacing w:after="40"/>
      </w:pPr>
      <w:r>
        <w:rPr>
          <w:b w:val="0"/>
          <w:i w:val="0"/>
          <w:sz w:val="20"/>
        </w:rPr>
        <w:t>Prepare for field work.</w:t>
      </w:r>
    </w:p>
    <w:p>
      <w:pPr>
        <w:pStyle w:val="ListNumber"/>
        <w:spacing w:after="40"/>
      </w:pPr>
      <w:r>
        <w:rPr>
          <w:b w:val="0"/>
          <w:i w:val="0"/>
          <w:sz w:val="20"/>
        </w:rPr>
        <w:t>Verify the diagnosis.</w:t>
      </w:r>
    </w:p>
    <w:p>
      <w:pPr>
        <w:pStyle w:val="ListNumber"/>
        <w:spacing w:after="40"/>
      </w:pPr>
      <w:r>
        <w:rPr>
          <w:b w:val="0"/>
          <w:i w:val="0"/>
          <w:sz w:val="20"/>
        </w:rPr>
        <w:t>Define and identify cases.</w:t>
      </w:r>
    </w:p>
    <w:p>
      <w:pPr>
        <w:pStyle w:val="ListNumber"/>
        <w:spacing w:after="40"/>
      </w:pPr>
      <w:r>
        <w:rPr>
          <w:b w:val="0"/>
          <w:i w:val="0"/>
          <w:sz w:val="20"/>
        </w:rPr>
        <w:t>Use descriptive epidemiology to describe and orient the data.</w:t>
      </w:r>
    </w:p>
    <w:p>
      <w:pPr>
        <w:pStyle w:val="ListNumber"/>
        <w:spacing w:after="40"/>
      </w:pPr>
      <w:r>
        <w:rPr>
          <w:b w:val="0"/>
          <w:i w:val="0"/>
          <w:sz w:val="20"/>
        </w:rPr>
        <w:t>Develop a focused hypothesis.</w:t>
      </w:r>
    </w:p>
    <w:p>
      <w:pPr>
        <w:pStyle w:val="ListNumber"/>
        <w:spacing w:after="40"/>
      </w:pPr>
      <w:r>
        <w:rPr>
          <w:b w:val="0"/>
          <w:i w:val="0"/>
          <w:sz w:val="20"/>
        </w:rPr>
        <w:t>Evaluate the hypothesis for validity.</w:t>
      </w:r>
    </w:p>
    <w:p>
      <w:pPr>
        <w:pStyle w:val="ListNumber"/>
        <w:spacing w:after="40"/>
      </w:pPr>
      <w:r>
        <w:rPr>
          <w:b w:val="0"/>
          <w:i w:val="0"/>
          <w:sz w:val="20"/>
        </w:rPr>
        <w:t>Refine the hypothesis as needed.</w:t>
      </w:r>
    </w:p>
    <w:p>
      <w:pPr>
        <w:pStyle w:val="ListNumber"/>
        <w:spacing w:after="40"/>
      </w:pPr>
      <w:r>
        <w:rPr>
          <w:b w:val="0"/>
          <w:i w:val="0"/>
          <w:sz w:val="20"/>
        </w:rPr>
        <w:t>Implement control and prevention methods.</w:t>
      </w:r>
    </w:p>
    <w:p>
      <w:pPr>
        <w:pStyle w:val="ListNumber"/>
        <w:spacing w:after="40"/>
      </w:pPr>
      <w:r>
        <w:rPr>
          <w:b w:val="0"/>
          <w:i w:val="0"/>
          <w:sz w:val="20"/>
        </w:rPr>
        <w:t>Communicate findings: determine who needs to know, how the information will be communicated, and why it needs to be communicated.</w:t>
      </w:r>
    </w:p>
    <w:p>
      <w:pPr>
        <w:spacing w:after="120"/>
      </w:pPr>
      <w:r>
        <w:rPr>
          <w:b/>
          <w:i w:val="0"/>
        </w:rPr>
        <w:t>The worked outbreak: Legionnaires’ disease</w:t>
      </w:r>
      <w:r>
        <w:rPr>
          <w:b w:val="0"/>
          <w:i w:val="0"/>
        </w:rPr>
        <w:t xml:space="preserve"> (slides 63–68). In late July 1976 an epidemic of fatal respiratory disease struck people attending an American Legion convention in Philadelphia, and some non-attendees, some within days of the convention. Doctors with the first cases tried to contact the state health department, but it was </w:t>
      </w:r>
      <w:r>
        <w:rPr>
          <w:b/>
          <w:i w:val="0"/>
        </w:rPr>
        <w:t>closed for the weekend</w:t>
      </w:r>
      <w:r>
        <w:rPr>
          <w:b w:val="0"/>
          <w:i w:val="0"/>
        </w:rPr>
        <w:t xml:space="preserve">, and deaths had already mounted by Monday; the CDC and the state health department then took on the investigation. </w:t>
      </w:r>
      <w:r>
        <w:rPr>
          <w:b/>
          <w:i w:val="0"/>
        </w:rPr>
        <w:t>Five months</w:t>
      </w:r>
      <w:r>
        <w:rPr>
          <w:b w:val="0"/>
          <w:i w:val="0"/>
        </w:rPr>
        <w:t xml:space="preserve"> after the first cases, a </w:t>
      </w:r>
      <w:r>
        <w:rPr>
          <w:b/>
          <w:i w:val="0"/>
        </w:rPr>
        <w:t>case-control study</w:t>
      </w:r>
      <w:r>
        <w:rPr>
          <w:b w:val="0"/>
          <w:i w:val="0"/>
        </w:rPr>
        <w:t xml:space="preserve"> showed that </w:t>
      </w:r>
      <w:r>
        <w:rPr>
          <w:b/>
          <w:i w:val="0"/>
        </w:rPr>
        <w:t>spending time in the lobby of Hotel A</w:t>
      </w:r>
      <w:r>
        <w:rPr>
          <w:b w:val="0"/>
          <w:i w:val="0"/>
        </w:rPr>
        <w:t xml:space="preserve"> was a risk factor for illness, and in December 1976 a CDC laboratorian located the </w:t>
      </w:r>
      <w:r>
        <w:rPr>
          <w:b/>
          <w:i w:val="0"/>
        </w:rPr>
        <w:t>source bacteria</w:t>
      </w:r>
      <w:r>
        <w:rPr>
          <w:b w:val="0"/>
          <w:i w:val="0"/>
        </w:rPr>
        <w:t xml:space="preserve"> by continuing to test specimens that had been thought to be dead. Then: implement control and prevention measures, and communicate the findings.</w:t>
      </w:r>
    </w:p>
    <w:p>
      <w:pPr>
        <w:spacing w:after="120"/>
      </w:pPr>
      <w:r>
        <w:rPr>
          <w:b/>
          <w:i w:val="0"/>
        </w:rPr>
        <w:t>Finding the Legionnaires' bacterium.</w:t>
      </w:r>
      <w:r>
        <w:rPr>
          <w:b w:val="0"/>
          <w:i w:val="0"/>
        </w:rPr>
        <w:t xml:space="preserve"> In December 1976, a laboratorian at the Centers for Disease Control and Prevention located the source bacteria by continuing to test specimens that were thought to be dead.</w:t>
      </w:r>
    </w:p>
    <w:p>
      <w:pPr>
        <w:spacing w:after="120"/>
      </w:pPr>
      <w:r>
        <w:rPr>
          <w:b/>
          <w:i w:val="0"/>
        </w:rPr>
        <w:t>A public health approach</w:t>
      </w:r>
      <w:r>
        <w:rPr>
          <w:b w:val="0"/>
          <w:i w:val="0"/>
        </w:rPr>
        <w:t xml:space="preserve"> (slide 71) runs from the problem to the response:</w:t>
      </w:r>
    </w:p>
    <w:p>
      <w:pPr>
        <w:jc w:val="center"/>
      </w:pPr>
      <w:r>
        <w:drawing>
          <wp:inline xmlns:a="http://schemas.openxmlformats.org/drawingml/2006/main" xmlns:pic="http://schemas.openxmlformats.org/drawingml/2006/picture">
            <wp:extent cx="3840480" cy="1348435"/>
            <wp:docPr id="48" name="Picture 48"/>
            <wp:cNvGraphicFramePr>
              <a:graphicFrameLocks noChangeAspect="1"/>
            </wp:cNvGraphicFramePr>
            <a:graphic>
              <a:graphicData uri="http://schemas.openxmlformats.org/drawingml/2006/picture">
                <pic:pic>
                  <pic:nvPicPr>
                    <pic:cNvPr id="0" name="Microbiology_Exam_2_micro-exam-2-study-guide-images_l12-s071-public-health-approach.jpg"/>
                    <pic:cNvPicPr/>
                  </pic:nvPicPr>
                  <pic:blipFill>
                    <a:blip r:embed="rId56"/>
                    <a:stretch>
                      <a:fillRect/>
                    </a:stretch>
                  </pic:blipFill>
                  <pic:spPr>
                    <a:xfrm>
                      <a:off x="0" y="0"/>
                      <a:ext cx="3840480" cy="1348435"/>
                    </a:xfrm>
                    <a:prstGeom prst="rect"/>
                  </pic:spPr>
                </pic:pic>
              </a:graphicData>
            </a:graphic>
          </wp:inline>
        </w:drawing>
      </w:r>
    </w:p>
    <w:p>
      <w:pPr>
        <w:spacing w:after="160"/>
        <w:jc w:val="center"/>
      </w:pPr>
      <w:r>
        <w:rPr>
          <w:sz w:val="15"/>
        </w:rPr>
        <w:t>From problem to response. Surveillance ( what is the problem? ) → risk factor identification ( what is the cause? ) → intervention evaluation ( what works? ) → implementation ( how do you do it? ). Source: Lecture 12 Dr. Webster - Epidemiology.pptx, Slide 71.</w:t>
      </w:r>
    </w:p>
    <w:p>
      <w:pPr>
        <w:spacing w:after="120"/>
      </w:pPr>
      <w:r>
        <w:rPr>
          <w:b/>
          <w:i w:val="0"/>
        </w:rPr>
        <w:t>Policy development</w:t>
      </w:r>
      <w:r>
        <w:rPr>
          <w:b w:val="0"/>
          <w:i w:val="0"/>
        </w:rPr>
        <w:t xml:space="preserve"> (slides 72–73). Rigorously conducted, reported and communicated epidemiological studies can produce major health policy changes. Policy is built on </w:t>
      </w:r>
      <w:r>
        <w:rPr>
          <w:b/>
          <w:i w:val="0"/>
        </w:rPr>
        <w:t>values, ideology, politics and evidence</w:t>
      </w:r>
      <w:r>
        <w:rPr>
          <w:b w:val="0"/>
          <w:i w:val="0"/>
        </w:rPr>
        <w:t xml:space="preserve">; </w:t>
      </w:r>
      <w:r>
        <w:rPr>
          <w:b/>
          <w:i w:val="0"/>
        </w:rPr>
        <w:t>evidence is the main contribution of epidemiology</w:t>
      </w:r>
      <w:r>
        <w:rPr>
          <w:b w:val="0"/>
          <w:i w:val="0"/>
        </w:rPr>
        <w:t xml:space="preserve">, and it is </w:t>
      </w:r>
      <w:r>
        <w:rPr>
          <w:b/>
          <w:i w:val="0"/>
        </w:rPr>
        <w:t>not usually the main influence on policy</w:t>
      </w:r>
      <w:r>
        <w:rPr>
          <w:b w:val="0"/>
          <w:i w:val="0"/>
        </w:rPr>
        <w:t xml:space="preserve">, but it is worth fighting for. The </w:t>
      </w:r>
      <w:r>
        <w:rPr>
          <w:b/>
          <w:i w:val="0"/>
        </w:rPr>
        <w:t>policy cycle</w:t>
      </w:r>
      <w:r>
        <w:rPr>
          <w:b w:val="0"/>
          <w:i w:val="0"/>
        </w:rPr>
        <w:t>, in order:</w:t>
      </w:r>
    </w:p>
    <w:p>
      <w:pPr>
        <w:pStyle w:val="ListNumber"/>
        <w:spacing w:after="40"/>
      </w:pPr>
      <w:r>
        <w:rPr>
          <w:b/>
          <w:i w:val="0"/>
          <w:sz w:val="20"/>
        </w:rPr>
        <w:t>Assessment of population health</w:t>
      </w:r>
      <w:r>
        <w:rPr>
          <w:b w:val="0"/>
          <w:i w:val="0"/>
          <w:sz w:val="20"/>
        </w:rPr>
        <w:t>: identify the issue affecting population health.</w:t>
      </w:r>
    </w:p>
    <w:p>
      <w:pPr>
        <w:pStyle w:val="ListNumber"/>
        <w:spacing w:after="40"/>
      </w:pPr>
      <w:r>
        <w:rPr>
          <w:b/>
          <w:i w:val="0"/>
          <w:sz w:val="20"/>
        </w:rPr>
        <w:t>Assessment of potential interventions</w:t>
      </w:r>
      <w:r>
        <w:rPr>
          <w:b w:val="0"/>
          <w:i w:val="0"/>
          <w:sz w:val="20"/>
        </w:rPr>
        <w:t>: identify interventions and provide evidence of their efficacy.</w:t>
      </w:r>
    </w:p>
    <w:p>
      <w:pPr>
        <w:pStyle w:val="ListNumber"/>
        <w:spacing w:after="40"/>
      </w:pPr>
      <w:r>
        <w:rPr>
          <w:b/>
          <w:i w:val="0"/>
          <w:sz w:val="20"/>
        </w:rPr>
        <w:t>Policy choices</w:t>
      </w:r>
      <w:r>
        <w:rPr>
          <w:b w:val="0"/>
          <w:i w:val="0"/>
          <w:sz w:val="20"/>
        </w:rPr>
        <w:t>: made with tools such as computer modeling, then delivered for a consensus decision.</w:t>
      </w:r>
    </w:p>
    <w:p>
      <w:pPr>
        <w:pStyle w:val="ListNumber"/>
        <w:spacing w:after="40"/>
      </w:pPr>
      <w:r>
        <w:rPr>
          <w:b/>
          <w:i w:val="0"/>
          <w:sz w:val="20"/>
        </w:rPr>
        <w:t>Policy implementation</w:t>
      </w:r>
      <w:r>
        <w:rPr>
          <w:b w:val="0"/>
          <w:i w:val="0"/>
          <w:sz w:val="20"/>
        </w:rPr>
        <w:t>: set target goals and allocate the resources.</w:t>
      </w:r>
    </w:p>
    <w:p>
      <w:pPr>
        <w:pStyle w:val="ListNumber"/>
        <w:spacing w:after="40"/>
      </w:pPr>
      <w:r>
        <w:rPr>
          <w:b/>
          <w:i w:val="0"/>
          <w:sz w:val="20"/>
        </w:rPr>
        <w:t>Policy evaluation</w:t>
      </w:r>
      <w:r>
        <w:rPr>
          <w:b w:val="0"/>
          <w:i w:val="0"/>
          <w:sz w:val="20"/>
        </w:rPr>
        <w:t>: collect data on the results of the intervention, and plan future modeling.</w:t>
      </w:r>
    </w:p>
    <w:p>
      <w:pPr>
        <w:spacing w:after="120"/>
      </w:pPr>
      <w:r>
        <w:rPr>
          <w:b/>
          <w:i w:val="0"/>
        </w:rPr>
        <w:t>When studies change policy.</w:t>
      </w:r>
      <w:r>
        <w:rPr>
          <w:b w:val="0"/>
          <w:i w:val="0"/>
        </w:rPr>
        <w:t xml:space="preserve"> Epidemiological studies can bring about major health policy changes when they are rigorously conducted, reported and communicated.</w:t>
      </w:r>
    </w:p>
    <w:p>
      <w:pPr>
        <w:spacing w:after="120"/>
      </w:pPr>
      <w:r>
        <w:rPr>
          <w:b/>
          <w:i w:val="0"/>
        </w:rPr>
        <w:t>First step of the policy cycle.</w:t>
      </w:r>
      <w:r>
        <w:rPr>
          <w:b w:val="0"/>
          <w:i w:val="0"/>
        </w:rPr>
        <w:t xml:space="preserve"> The policy cycle begins with assessment of population health: identifying the issue that is affecting the population's health.</w:t>
      </w:r>
    </w:p>
    <w:p>
      <w:pPr>
        <w:spacing w:after="120"/>
      </w:pPr>
      <w:r>
        <w:rPr>
          <w:b/>
          <w:i w:val="0"/>
        </w:rPr>
        <w:t>Youth smoking</w:t>
      </w:r>
      <w:r>
        <w:rPr>
          <w:b w:val="0"/>
          <w:i w:val="0"/>
        </w:rPr>
        <w:t xml:space="preserve"> (slide 74), the worked policy example. By the 1960s smoking had been linked to multiple health problems, and adult smoking fell by the 1980s, but youth smoking did not. The 1994 Surgeon General’s report recommended moving </w:t>
      </w:r>
      <w:r>
        <w:rPr>
          <w:b/>
          <w:i w:val="0"/>
        </w:rPr>
        <w:t>from campaigns aimed at individual young people to treating it as a community and population issue</w:t>
      </w:r>
      <w:r>
        <w:rPr>
          <w:b w:val="0"/>
          <w:i w:val="0"/>
        </w:rPr>
        <w:t xml:space="preserve">. The American Stop Smoking Intervention Study for Cancer Prevention used the epidemiological evidence that </w:t>
      </w:r>
      <w:r>
        <w:rPr>
          <w:b/>
          <w:i w:val="0"/>
        </w:rPr>
        <w:t>secondhand smoke</w:t>
      </w:r>
      <w:r>
        <w:rPr>
          <w:b w:val="0"/>
          <w:i w:val="0"/>
        </w:rPr>
        <w:t xml:space="preserve"> is dangerous to reframe smoking as a </w:t>
      </w:r>
      <w:r>
        <w:rPr>
          <w:b/>
          <w:i w:val="0"/>
        </w:rPr>
        <w:t>societal rather than personal</w:t>
      </w:r>
      <w:r>
        <w:rPr>
          <w:b w:val="0"/>
          <w:i w:val="0"/>
        </w:rPr>
        <w:t xml:space="preserve"> concern. The measures: </w:t>
      </w:r>
      <w:r>
        <w:rPr>
          <w:b/>
          <w:i w:val="0"/>
        </w:rPr>
        <w:t>eliminating tobacco smoke in public places</w:t>
      </w:r>
      <w:r>
        <w:rPr>
          <w:b w:val="0"/>
          <w:i w:val="0"/>
        </w:rPr>
        <w:t xml:space="preserve">, </w:t>
      </w:r>
      <w:r>
        <w:rPr>
          <w:b/>
          <w:i w:val="0"/>
        </w:rPr>
        <w:t>less advertising and promotion</w:t>
      </w:r>
      <w:r>
        <w:rPr>
          <w:b w:val="0"/>
          <w:i w:val="0"/>
        </w:rPr>
        <w:t xml:space="preserve">, </w:t>
      </w:r>
      <w:r>
        <w:rPr>
          <w:b/>
          <w:i w:val="0"/>
        </w:rPr>
        <w:t>less youth access</w:t>
      </w:r>
      <w:r>
        <w:rPr>
          <w:b w:val="0"/>
          <w:i w:val="0"/>
        </w:rPr>
        <w:t xml:space="preserve"> to tobacco, and </w:t>
      </w:r>
      <w:r>
        <w:rPr>
          <w:b/>
          <w:i w:val="0"/>
        </w:rPr>
        <w:t>higher tobacco taxes</w:t>
      </w:r>
      <w:r>
        <w:rPr>
          <w:b w:val="0"/>
          <w:i w:val="0"/>
        </w:rPr>
        <w:t>.</w:t>
      </w:r>
    </w:p>
    <w:p>
      <w:pPr>
        <w:spacing w:after="120"/>
      </w:pPr>
      <w:r>
        <w:rPr>
          <w:b/>
          <w:i w:val="0"/>
        </w:rPr>
        <w:t>Youth smoking, 1994.</w:t>
      </w:r>
      <w:r>
        <w:rPr>
          <w:b w:val="0"/>
          <w:i w:val="0"/>
        </w:rPr>
        <w:t xml:space="preserve"> The report recommended moving from campaigns focused on individual young people to addressing youth smoking as a community and population issue.</w:t>
      </w:r>
    </w:p>
    <w:p>
      <w:pPr>
        <w:spacing w:after="120"/>
      </w:pPr>
      <w:r>
        <w:rPr>
          <w:b/>
          <w:i w:val="0"/>
        </w:rPr>
        <w:t>Social and behavioral factors</w:t>
      </w:r>
      <w:r>
        <w:rPr>
          <w:b w:val="0"/>
          <w:i w:val="0"/>
        </w:rPr>
        <w:t xml:space="preserve"> (slide 75) matter because they help explain how diseases spread and why health outcomes vary across populations. This work looks at how </w:t>
      </w:r>
      <w:r>
        <w:rPr>
          <w:b/>
          <w:i w:val="0"/>
        </w:rPr>
        <w:t>income inequality, poverty, race and discrimination</w:t>
      </w:r>
      <w:r>
        <w:rPr>
          <w:b w:val="0"/>
          <w:i w:val="0"/>
        </w:rPr>
        <w:t xml:space="preserve"> affect health, including </w:t>
      </w:r>
      <w:r>
        <w:rPr>
          <w:b/>
          <w:i w:val="0"/>
        </w:rPr>
        <w:t>access to health care</w:t>
      </w:r>
      <w:r>
        <w:rPr>
          <w:b w:val="0"/>
          <w:i w:val="0"/>
        </w:rPr>
        <w:t xml:space="preserve">; at how </w:t>
      </w:r>
      <w:r>
        <w:rPr>
          <w:b/>
          <w:i w:val="0"/>
        </w:rPr>
        <w:t>behavioral risk factors</w:t>
      </w:r>
      <w:r>
        <w:rPr>
          <w:b w:val="0"/>
          <w:i w:val="0"/>
        </w:rPr>
        <w:t xml:space="preserve"> contribute to disease; and it contributes to policy in these areas.</w:t>
      </w:r>
    </w:p>
    <w:p>
      <w:pPr>
        <w:spacing w:after="120"/>
      </w:pPr>
      <w:r>
        <w:rPr>
          <w:b/>
          <w:i w:val="0"/>
        </w:rPr>
        <w:t>Environmental epidemiology</w:t>
      </w:r>
      <w:r>
        <w:rPr>
          <w:b w:val="0"/>
          <w:i w:val="0"/>
        </w:rPr>
        <w:t xml:space="preserve"> (slide 76) studies how environmental factors affect human health: exposure to </w:t>
      </w:r>
      <w:r>
        <w:rPr>
          <w:b/>
          <w:i w:val="0"/>
        </w:rPr>
        <w:t>air and water pollution</w:t>
      </w:r>
      <w:r>
        <w:rPr>
          <w:b w:val="0"/>
          <w:i w:val="0"/>
        </w:rPr>
        <w:t xml:space="preserve">, or to </w:t>
      </w:r>
      <w:r>
        <w:rPr>
          <w:b/>
          <w:i w:val="0"/>
        </w:rPr>
        <w:t>hazardous waste disposal sites</w:t>
      </w:r>
      <w:r>
        <w:rPr>
          <w:b w:val="0"/>
          <w:i w:val="0"/>
        </w:rPr>
        <w:t>.</w:t>
      </w:r>
    </w:p>
    <w:p>
      <w:pPr>
        <w:spacing w:after="120"/>
      </w:pPr>
      <w:r>
        <w:rPr>
          <w:b/>
          <w:i w:val="0"/>
        </w:rPr>
        <w:t>Occupational health</w:t>
      </w:r>
      <w:r>
        <w:rPr>
          <w:b w:val="0"/>
          <w:i w:val="0"/>
        </w:rPr>
        <w:t xml:space="preserve"> epidemiology studies how </w:t>
      </w:r>
      <w:r>
        <w:rPr>
          <w:b/>
          <w:i w:val="0"/>
        </w:rPr>
        <w:t>workers’ health</w:t>
      </w:r>
      <w:r>
        <w:rPr>
          <w:b w:val="0"/>
          <w:i w:val="0"/>
        </w:rPr>
        <w:t xml:space="preserve"> is affected by workplace conditions and exposure to hazardous substances: it monitors how often workers are injured or ill, identifies which groups of workers are most affected, determines the reasons, and uses the findings to </w:t>
      </w:r>
      <w:r>
        <w:rPr>
          <w:b/>
          <w:i w:val="0"/>
        </w:rPr>
        <w:t>reduce the risk through regulatory practice</w:t>
      </w:r>
      <w:r>
        <w:rPr>
          <w:b w:val="0"/>
          <w:i w:val="0"/>
        </w:rPr>
        <w:t>.</w:t>
      </w:r>
    </w:p>
    <w:p>
      <w:pPr>
        <w:pStyle w:val="Heading2"/>
        <w:spacing w:before="200" w:after="100"/>
      </w:pPr>
      <w:r>
        <w:rPr>
          <w:rFonts w:ascii="Georgia" w:hAnsi="Georgia"/>
          <w:color w:val="1F4D2B"/>
        </w:rPr>
        <w:t>12.11 · Where the slides need a second look</w:t>
      </w:r>
    </w:p>
    <w:p>
      <w:pPr>
        <w:spacing w:after="120"/>
      </w:pPr>
      <w:r>
        <w:rPr>
          <w:b w:val="0"/>
          <w:i w:val="0"/>
        </w:rPr>
        <w:t xml:space="preserve">Nothing in this deck contradicts current practice on a point the quizzes ask. A few details are worth knowing so they do not confuse you; </w:t>
      </w:r>
      <w:r>
        <w:rPr>
          <w:b/>
          <w:i w:val="0"/>
        </w:rPr>
        <w:t>none is the basis of a quiz question</w:t>
      </w:r>
      <w:r>
        <w:rPr>
          <w:b w:val="0"/>
          <w:i w:val="0"/>
        </w:rPr>
        <w:t>.</w:t>
      </w:r>
    </w:p>
    <w:p>
      <w:pPr>
        <w:pStyle w:val="ListBullet"/>
        <w:spacing w:after="40"/>
      </w:pPr>
      <w:r>
        <w:rPr>
          <w:b/>
          <w:i w:val="0"/>
          <w:sz w:val="20"/>
        </w:rPr>
        <w:t>Snow’s Table 1.1 (slide 42)</w:t>
      </w:r>
      <w:r>
        <w:rPr>
          <w:b w:val="0"/>
          <w:i w:val="0"/>
          <w:sz w:val="20"/>
        </w:rPr>
        <w:t xml:space="preserve"> prints the population served by both companies as “1300,149”, a typo for 300,149. The house-by-house Table 1.2 is the one that carries the argument.</w:t>
      </w:r>
    </w:p>
    <w:p>
      <w:pPr>
        <w:pStyle w:val="ListBullet"/>
        <w:spacing w:after="40"/>
      </w:pPr>
      <w:r>
        <w:rPr>
          <w:b/>
          <w:i w:val="0"/>
          <w:sz w:val="20"/>
        </w:rPr>
        <w:t>The Legionnaires’ attack-rate table (slide 66)</w:t>
      </w:r>
      <w:r>
        <w:rPr>
          <w:b w:val="0"/>
          <w:i w:val="0"/>
          <w:sz w:val="20"/>
        </w:rPr>
        <w:t xml:space="preserve"> labels its three column groups Hotel A, Hotel B and Hotel C, but the third group is the </w:t>
      </w:r>
      <w:r>
        <w:rPr>
          <w:b w:val="0"/>
          <w:i/>
          <w:sz w:val="20"/>
        </w:rPr>
        <w:t>total</w:t>
      </w:r>
      <w:r>
        <w:rPr>
          <w:b w:val="0"/>
          <w:i w:val="0"/>
          <w:sz w:val="20"/>
        </w:rPr>
        <w:t xml:space="preserve"> of the first two (62 + 63 = 125 ill). The figures, like the case and death counts, are context rather than exam material.</w:t>
      </w:r>
    </w:p>
    <w:p>
      <w:pPr>
        <w:pStyle w:val="ListBullet"/>
        <w:spacing w:after="40"/>
      </w:pPr>
      <w:r>
        <w:rPr>
          <w:b/>
          <w:i w:val="0"/>
          <w:sz w:val="20"/>
        </w:rPr>
        <w:t>Slide 21</w:t>
      </w:r>
      <w:r>
        <w:rPr>
          <w:b w:val="0"/>
          <w:i w:val="0"/>
          <w:sz w:val="20"/>
        </w:rPr>
        <w:t xml:space="preserve"> writes “Center for Disease Control”; the agency is the Centers for Disease Control and Prevention.</w:t>
      </w:r>
    </w:p>
    <w:p>
      <w:pPr>
        <w:pStyle w:val="ListBullet"/>
        <w:spacing w:after="40"/>
      </w:pPr>
      <w:r>
        <w:rPr>
          <w:b/>
          <w:i w:val="0"/>
          <w:sz w:val="20"/>
        </w:rPr>
        <w:t>Infant and maternal mortality figures</w:t>
      </w:r>
      <w:r>
        <w:rPr>
          <w:b w:val="0"/>
          <w:i w:val="0"/>
          <w:sz w:val="20"/>
        </w:rPr>
        <w:t xml:space="preserve"> (slides 29–30) are given as context for the two rates; the numbers and the ranking are not asked.</w:t>
      </w:r>
    </w:p>
    <w:p>
      <w:pPr>
        <w:spacing w:after="120"/>
      </w:pPr>
      <w:r>
        <w:rPr>
          <w:b w:val="0"/>
          <w:i w:val="0"/>
        </w:rPr>
        <w:t xml:space="preserve">Source: </w:t>
      </w:r>
      <w:r>
        <w:rPr>
          <w:b w:val="0"/>
          <w:i/>
        </w:rPr>
        <w:t>Epidemiology</w:t>
      </w:r>
      <w:r>
        <w:rPr>
          <w:b w:val="0"/>
          <w:i w:val="0"/>
        </w:rPr>
        <w:t xml:space="preserve"> (Lecture 12 Dr. Webster - Epidemiology.pptx), Slides 1–76, and the PAJ 5200 syllabus instructional objectives.</w:t>
      </w:r>
    </w:p>
    <w:p>
      <w:pPr>
        <w:pStyle w:val="Heading1"/>
        <w:spacing w:before="280" w:after="100"/>
      </w:pPr>
      <w:r>
        <w:rPr>
          <w:rFonts w:ascii="Georgia" w:hAnsi="Georgia"/>
          <w:color w:val="1F4D2B"/>
        </w:rPr>
        <w:t>13 · Miscellaneous Bacterial Agents of Disease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miscellaneous bacterial agents of human diseases.</w:t>
            </w:r>
          </w:p>
          <w:p>
            <w:pPr>
              <w:pStyle w:val="ListNumber"/>
              <w:spacing w:after="40"/>
            </w:pPr>
            <w:r>
              <w:rPr>
                <w:b w:val="0"/>
                <w:i w:val="0"/>
                <w:sz w:val="20"/>
              </w:rPr>
              <w:t>Describe the modes of transmission by which humans acquire miscellaneous bacterial agents of human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odd shapes and three odd lifestyles.</w:t>
            </w:r>
            <w:r>
              <w:rPr>
                <w:b w:val="0"/>
                <w:i w:val="0"/>
              </w:rPr>
              <w:t xml:space="preserve"> The </w:t>
            </w:r>
            <w:r>
              <w:rPr>
                <w:b/>
                <w:i w:val="0"/>
              </w:rPr>
              <w:t>spirochetes</w:t>
            </w:r>
            <w:r>
              <w:rPr>
                <w:b w:val="0"/>
                <w:i w:val="0"/>
              </w:rPr>
              <w:t xml:space="preserve"> (</w:t>
            </w:r>
            <w:r>
              <w:rPr>
                <w:b w:val="0"/>
                <w:i/>
              </w:rPr>
              <w:t>Treponema</w:t>
            </w:r>
            <w:r>
              <w:rPr>
                <w:b w:val="0"/>
                <w:i w:val="0"/>
              </w:rPr>
              <w:t xml:space="preserve">, </w:t>
            </w:r>
            <w:r>
              <w:rPr>
                <w:b w:val="0"/>
                <w:i/>
              </w:rPr>
              <w:t>Leptospira</w:t>
            </w:r>
            <w:r>
              <w:rPr>
                <w:b w:val="0"/>
                <w:i w:val="0"/>
              </w:rPr>
              <w:t xml:space="preserve">, </w:t>
            </w:r>
            <w:r>
              <w:rPr>
                <w:b w:val="0"/>
                <w:i/>
              </w:rPr>
              <w:t>Borrelia</w:t>
            </w:r>
            <w:r>
              <w:rPr>
                <w:b w:val="0"/>
                <w:i w:val="0"/>
              </w:rPr>
              <w:t xml:space="preserve">) are Gram-negative spirals that swim with flagella </w:t>
            </w:r>
            <w:r>
              <w:rPr>
                <w:b w:val="0"/>
                <w:i/>
              </w:rPr>
              <w:t>inside</w:t>
            </w:r>
            <w:r>
              <w:rPr>
                <w:b w:val="0"/>
                <w:i w:val="0"/>
              </w:rPr>
              <w:t xml:space="preserve"> the cell. The </w:t>
            </w:r>
            <w:r>
              <w:rPr>
                <w:b/>
                <w:i w:val="0"/>
              </w:rPr>
              <w:t>curviform</w:t>
            </w:r>
            <w:r>
              <w:rPr>
                <w:b w:val="0"/>
                <w:i w:val="0"/>
              </w:rPr>
              <w:t xml:space="preserve"> Gram-negatives (</w:t>
            </w:r>
            <w:r>
              <w:rPr>
                <w:b w:val="0"/>
                <w:i/>
              </w:rPr>
              <w:t>Vibrio</w:t>
            </w:r>
            <w:r>
              <w:rPr>
                <w:b w:val="0"/>
                <w:i w:val="0"/>
              </w:rPr>
              <w:t xml:space="preserve">, </w:t>
            </w:r>
            <w:r>
              <w:rPr>
                <w:b w:val="0"/>
                <w:i/>
              </w:rPr>
              <w:t>Campylobacter</w:t>
            </w:r>
            <w:r>
              <w:rPr>
                <w:b w:val="0"/>
                <w:i w:val="0"/>
              </w:rPr>
              <w:t xml:space="preserve">, </w:t>
            </w:r>
            <w:r>
              <w:rPr>
                <w:b w:val="0"/>
                <w:i/>
              </w:rPr>
              <w:t>Helicobacter</w:t>
            </w:r>
            <w:r>
              <w:rPr>
                <w:b w:val="0"/>
                <w:i w:val="0"/>
              </w:rPr>
              <w:t xml:space="preserve">) are commas and curved rods of the gut. The </w:t>
            </w:r>
            <w:r>
              <w:rPr>
                <w:b/>
                <w:i w:val="0"/>
              </w:rPr>
              <w:t>unique morphologies</w:t>
            </w:r>
            <w:r>
              <w:rPr>
                <w:b w:val="0"/>
                <w:i w:val="0"/>
              </w:rPr>
              <w:t xml:space="preserve"> are the obligate intracellular rickettsias and chlamydias and the wall-less mycoplasmas. The syllabus points to its Appendix 2 list for this lecture: </w:t>
            </w:r>
            <w:r>
              <w:rPr>
                <w:b w:val="0"/>
                <w:i/>
              </w:rPr>
              <w:t>Treponema pallidum</w:t>
            </w:r>
            <w:r>
              <w:rPr>
                <w:b w:val="0"/>
                <w:i w:val="0"/>
              </w:rPr>
              <w:t xml:space="preserve"> and </w:t>
            </w:r>
            <w:r>
              <w:rPr>
                <w:b w:val="0"/>
                <w:i/>
              </w:rPr>
              <w:t>Borrelia</w:t>
            </w:r>
            <w:r>
              <w:rPr>
                <w:b w:val="0"/>
                <w:i w:val="0"/>
              </w:rPr>
              <w:t xml:space="preserve">; </w:t>
            </w:r>
            <w:r>
              <w:rPr>
                <w:b w:val="0"/>
                <w:i/>
              </w:rPr>
              <w:t>Rickettsia</w:t>
            </w:r>
            <w:r>
              <w:rPr>
                <w:b w:val="0"/>
                <w:i w:val="0"/>
              </w:rPr>
              <w:t xml:space="preserve">, </w:t>
            </w:r>
            <w:r>
              <w:rPr>
                <w:b w:val="0"/>
                <w:i/>
              </w:rPr>
              <w:t>Ehrlichia</w:t>
            </w:r>
            <w:r>
              <w:rPr>
                <w:b w:val="0"/>
                <w:i w:val="0"/>
              </w:rPr>
              <w:t xml:space="preserve">, </w:t>
            </w:r>
            <w:r>
              <w:rPr>
                <w:b w:val="0"/>
                <w:i/>
              </w:rPr>
              <w:t>Anaplasma</w:t>
            </w:r>
            <w:r>
              <w:rPr>
                <w:b w:val="0"/>
                <w:i w:val="0"/>
              </w:rPr>
              <w:t xml:space="preserve">, </w:t>
            </w:r>
            <w:r>
              <w:rPr>
                <w:b w:val="0"/>
                <w:i/>
              </w:rPr>
              <w:t>Chlamydia</w:t>
            </w:r>
            <w:r>
              <w:rPr>
                <w:b w:val="0"/>
                <w:i w:val="0"/>
              </w:rPr>
              <w:t xml:space="preserve"> and </w:t>
            </w:r>
            <w:r>
              <w:rPr>
                <w:b w:val="0"/>
                <w:i/>
              </w:rPr>
              <w:t>Chlamydophila</w:t>
            </w:r>
            <w:r>
              <w:rPr>
                <w:b w:val="0"/>
                <w:i w:val="0"/>
              </w:rPr>
              <w:t xml:space="preserve">; </w:t>
            </w:r>
            <w:r>
              <w:rPr>
                <w:b w:val="0"/>
                <w:i/>
              </w:rPr>
              <w:t>Helicobacter</w:t>
            </w:r>
            <w:r>
              <w:rPr>
                <w:b w:val="0"/>
                <w:i w:val="0"/>
              </w:rPr>
              <w:t xml:space="preserve">; and the mycoplasmas. The deck adds </w:t>
            </w:r>
            <w:r>
              <w:rPr>
                <w:b w:val="0"/>
                <w:i/>
              </w:rPr>
              <w:t>Leptospira</w:t>
            </w:r>
            <w:r>
              <w:rPr>
                <w:b w:val="0"/>
                <w:i w:val="0"/>
              </w:rPr>
              <w:t xml:space="preserve">, the vibrios, </w:t>
            </w:r>
            <w:r>
              <w:rPr>
                <w:b w:val="0"/>
                <w:i/>
              </w:rPr>
              <w:t>Campylobacter</w:t>
            </w:r>
            <w:r>
              <w:rPr>
                <w:b w:val="0"/>
                <w:i w:val="0"/>
              </w:rPr>
              <w:t xml:space="preserve">, </w:t>
            </w:r>
            <w:r>
              <w:rPr>
                <w:b w:val="0"/>
                <w:i/>
              </w:rPr>
              <w:t>Coxiella</w:t>
            </w:r>
            <w:r>
              <w:rPr>
                <w:b w:val="0"/>
                <w:i w:val="0"/>
              </w:rPr>
              <w:t xml:space="preserve">, </w:t>
            </w:r>
            <w:r>
              <w:rPr>
                <w:b w:val="0"/>
                <w:i/>
              </w:rPr>
              <w:t>Bartonella</w:t>
            </w:r>
            <w:r>
              <w:rPr>
                <w:b w:val="0"/>
                <w:i w:val="0"/>
              </w:rPr>
              <w:t xml:space="preserve"> and the bacteria of dental disease, and never names </w:t>
            </w:r>
            <w:r>
              <w:rPr>
                <w:b w:val="0"/>
                <w:i/>
              </w:rPr>
              <w:t>Anaplasma</w:t>
            </w:r>
            <w:r>
              <w:rPr>
                <w:b w:val="0"/>
                <w:i w:val="0"/>
              </w:rPr>
              <w:t xml:space="preserve"> (13.17). One drug recurs: </w:t>
            </w:r>
            <w:r>
              <w:rPr>
                <w:b/>
                <w:i w:val="0"/>
              </w:rPr>
              <w:t>tetracycline</w:t>
            </w:r>
            <w:r>
              <w:rPr>
                <w:b w:val="0"/>
                <w:i w:val="0"/>
              </w:rPr>
              <w:t>, a very broad-spectrum antibiotic that targets the prokaryotic ribosome (</w:t>
            </w:r>
            <w:r>
              <w:rPr>
                <w:b/>
                <w:i w:val="0"/>
              </w:rPr>
              <w:t>30S subunit</w:t>
            </w:r>
            <w:r>
              <w:rPr>
                <w:b w:val="0"/>
                <w:i w:val="0"/>
              </w:rPr>
              <w:t>) (slide 53).</w:t>
            </w:r>
          </w:p>
        </w:tc>
      </w:tr>
    </w:tbl>
    <w:p>
      <w:pPr>
        <w:spacing w:after="80"/>
      </w:pPr>
    </w:p>
    <w:p>
      <w:pPr>
        <w:pStyle w:val="Heading2"/>
        <w:spacing w:before="200" w:after="100"/>
      </w:pPr>
      <w:r>
        <w:rPr>
          <w:rFonts w:ascii="Georgia" w:hAnsi="Georgia"/>
          <w:color w:val="1F4D2B"/>
        </w:rPr>
        <w:t>13.1 · Objective 1 — The spirochetes</w:t>
      </w:r>
    </w:p>
    <w:p>
      <w:pPr>
        <w:pStyle w:val="ListBullet"/>
        <w:spacing w:after="40"/>
      </w:pPr>
      <w:r>
        <w:rPr>
          <w:b/>
          <w:i w:val="0"/>
          <w:sz w:val="20"/>
        </w:rPr>
        <w:t>Gram-negative and spiral shaped</w:t>
      </w:r>
      <w:r>
        <w:rPr>
          <w:b w:val="0"/>
          <w:i w:val="0"/>
          <w:sz w:val="20"/>
        </w:rPr>
        <w:t>.</w:t>
      </w:r>
    </w:p>
    <w:p>
      <w:pPr>
        <w:pStyle w:val="ListBullet"/>
        <w:spacing w:after="40"/>
      </w:pPr>
      <w:r>
        <w:rPr>
          <w:b/>
          <w:i w:val="0"/>
          <w:sz w:val="20"/>
        </w:rPr>
        <w:t>Motile by endoflagella</w:t>
      </w:r>
      <w:r>
        <w:rPr>
          <w:b w:val="0"/>
          <w:i w:val="0"/>
          <w:sz w:val="20"/>
        </w:rPr>
        <w:t xml:space="preserve">, which are found </w:t>
      </w:r>
      <w:r>
        <w:rPr>
          <w:b/>
          <w:i w:val="0"/>
          <w:sz w:val="20"/>
        </w:rPr>
        <w:t>inside the cell</w:t>
      </w:r>
      <w:r>
        <w:rPr>
          <w:b w:val="0"/>
          <w:i w:val="0"/>
          <w:sz w:val="20"/>
        </w:rPr>
        <w:t xml:space="preserve"> (in the periplasmic space, under the outer membrane).</w:t>
      </w:r>
    </w:p>
    <w:p>
      <w:pPr>
        <w:pStyle w:val="ListBullet"/>
        <w:spacing w:after="40"/>
      </w:pPr>
      <w:r>
        <w:rPr>
          <w:b w:val="0"/>
          <w:i w:val="0"/>
          <w:sz w:val="20"/>
        </w:rPr>
        <w:t xml:space="preserve">Free-living saprobes or commensals of animals. Three genera: </w:t>
      </w:r>
      <w:r>
        <w:rPr>
          <w:b w:val="0"/>
          <w:i/>
          <w:sz w:val="20"/>
        </w:rPr>
        <w:t>Treponema</w:t>
      </w:r>
      <w:r>
        <w:rPr>
          <w:b w:val="0"/>
          <w:i w:val="0"/>
          <w:sz w:val="20"/>
        </w:rPr>
        <w:t xml:space="preserve">, </w:t>
      </w:r>
      <w:r>
        <w:rPr>
          <w:b w:val="0"/>
          <w:i/>
          <w:sz w:val="20"/>
        </w:rPr>
        <w:t>Leptospira</w:t>
      </w:r>
      <w:r>
        <w:rPr>
          <w:b w:val="0"/>
          <w:i w:val="0"/>
          <w:sz w:val="20"/>
        </w:rPr>
        <w:t xml:space="preserve">, </w:t>
      </w:r>
      <w:r>
        <w:rPr>
          <w:b w:val="0"/>
          <w:i/>
          <w:sz w:val="20"/>
        </w:rPr>
        <w:t>Borrelia</w:t>
      </w:r>
      <w:r>
        <w:rPr>
          <w:b w:val="0"/>
          <w:i w:val="0"/>
          <w:sz w:val="20"/>
        </w:rPr>
        <w:t>.</w:t>
      </w:r>
    </w:p>
    <w:p>
      <w:pPr>
        <w:pStyle w:val="ListBullet"/>
        <w:spacing w:after="40"/>
      </w:pPr>
      <w:r>
        <w:rPr>
          <w:b w:val="0"/>
          <w:i w:val="0"/>
          <w:sz w:val="20"/>
        </w:rPr>
        <w:t xml:space="preserve">While most bacteria have circular chromosomes, these narrow cells may have </w:t>
      </w:r>
      <w:r>
        <w:rPr>
          <w:b/>
          <w:i w:val="0"/>
          <w:sz w:val="20"/>
        </w:rPr>
        <w:t>linear double-stranded deoxyribonucleic acid and plasmids</w:t>
      </w:r>
      <w:r>
        <w:rPr>
          <w:b w:val="0"/>
          <w:i w:val="0"/>
          <w:sz w:val="20"/>
        </w:rPr>
        <w:t xml:space="preserve">, especially </w:t>
      </w:r>
      <w:r>
        <w:rPr>
          <w:b w:val="0"/>
          <w:i/>
          <w:sz w:val="20"/>
        </w:rPr>
        <w:t>Borrelia</w:t>
      </w:r>
      <w:r>
        <w:rPr>
          <w:b w:val="0"/>
          <w:i w:val="0"/>
          <w:sz w:val="20"/>
        </w:rPr>
        <w:t>.</w:t>
      </w:r>
    </w:p>
    <w:p>
      <w:pPr>
        <w:jc w:val="center"/>
      </w:pPr>
      <w:r>
        <w:drawing>
          <wp:inline xmlns:a="http://schemas.openxmlformats.org/drawingml/2006/main" xmlns:pic="http://schemas.openxmlformats.org/drawingml/2006/picture">
            <wp:extent cx="3840480" cy="2433904"/>
            <wp:docPr id="49" name="Picture 49"/>
            <wp:cNvGraphicFramePr>
              <a:graphicFrameLocks noChangeAspect="1"/>
            </wp:cNvGraphicFramePr>
            <a:graphic>
              <a:graphicData uri="http://schemas.openxmlformats.org/drawingml/2006/picture">
                <pic:pic>
                  <pic:nvPicPr>
                    <pic:cNvPr id="0" name="Microbiology_Exam_2_micro-exam-2-study-guide-images_l13-s004-spirochete-structure.jpg"/>
                    <pic:cNvPicPr/>
                  </pic:nvPicPr>
                  <pic:blipFill>
                    <a:blip r:embed="rId57"/>
                    <a:stretch>
                      <a:fillRect/>
                    </a:stretch>
                  </pic:blipFill>
                  <pic:spPr>
                    <a:xfrm>
                      <a:off x="0" y="0"/>
                      <a:ext cx="3840480" cy="2433904"/>
                    </a:xfrm>
                    <a:prstGeom prst="rect"/>
                  </pic:spPr>
                </pic:pic>
              </a:graphicData>
            </a:graphic>
          </wp:inline>
        </w:drawing>
      </w:r>
    </w:p>
    <w:p>
      <w:pPr>
        <w:spacing w:after="160"/>
        <w:jc w:val="center"/>
      </w:pPr>
      <w:r>
        <w:rPr>
          <w:sz w:val="15"/>
        </w:rPr>
        <w:t>Spirochete structure. The endoflagella lie in the periplasmic space, between the cell body and the outer membrane, which is why spirochetes can swim without external flagella. Copyright © The McGraw-Hill Companies. Source: PAJ5200.Misc inf agents-2.pptx, Slide 4.</w:t>
      </w:r>
    </w:p>
    <w:p>
      <w:pPr>
        <w:pStyle w:val="Heading2"/>
        <w:spacing w:before="200" w:after="100"/>
      </w:pPr>
      <w:r>
        <w:rPr>
          <w:rFonts w:ascii="Georgia" w:hAnsi="Georgia"/>
          <w:color w:val="1F4D2B"/>
        </w:rPr>
        <w:t>13.2 · Objective 1 — Treponema pallidum and syphilis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Treponema pallidum</w:t>
            </w:r>
            <w:r>
              <w:rPr>
                <w:b/>
                <w:i w:val="0"/>
                <w:color w:val="FFFFFF"/>
                <w:sz w:val="18"/>
              </w:rPr>
              <w:t>, the spirochete of syphilis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Thin, regular, coiled cells (genus </w:t>
            </w:r>
            <w:r>
              <w:rPr>
                <w:b w:val="0"/>
                <w:i/>
                <w:sz w:val="18"/>
              </w:rPr>
              <w:t>Treponema</w:t>
            </w:r>
            <w:r>
              <w:rPr>
                <w:b w:val="0"/>
                <w:i w:val="0"/>
                <w:sz w:val="18"/>
              </w:rPr>
              <w:t>)</w:t>
            </w:r>
          </w:p>
        </w:tc>
      </w:tr>
      <w:tr>
        <w:tc>
          <w:tcPr>
            <w:tcW w:type="dxa" w:w="5112"/>
          </w:tcPr>
          <w:p>
            <w:pPr>
              <w:spacing w:after="40"/>
            </w:pPr>
            <w:r>
              <w:rPr>
                <w:sz w:val="18"/>
              </w:rPr>
            </w:r>
            <w:r>
              <w:rPr>
                <w:b w:val="0"/>
                <w:i w:val="0"/>
                <w:sz w:val="18"/>
              </w:rPr>
              <w:t>Habitat and host</w:t>
            </w:r>
          </w:p>
        </w:tc>
        <w:tc>
          <w:tcPr>
            <w:tcW w:type="dxa" w:w="5112"/>
          </w:tcPr>
          <w:p>
            <w:pPr>
              <w:spacing w:after="40"/>
            </w:pPr>
            <w:r>
              <w:rPr>
                <w:sz w:val="18"/>
              </w:rPr>
            </w:r>
            <w:r>
              <w:rPr>
                <w:b w:val="0"/>
                <w:i w:val="0"/>
                <w:sz w:val="18"/>
              </w:rPr>
              <w:t xml:space="preserve">The genus lives in the oral cavity, intestinal tract and perianal and perineal regions of humans and animals. For </w:t>
            </w:r>
            <w:r>
              <w:rPr>
                <w:b w:val="0"/>
                <w:i/>
                <w:sz w:val="18"/>
              </w:rPr>
              <w:t>T. pallidum</w:t>
            </w:r>
            <w:r>
              <w:rPr>
                <w:b w:val="0"/>
                <w:i w:val="0"/>
                <w:sz w:val="18"/>
              </w:rPr>
              <w:t xml:space="preserve">, </w:t>
            </w:r>
            <w:r>
              <w:rPr>
                <w:b/>
                <w:i w:val="0"/>
                <w:sz w:val="18"/>
              </w:rPr>
              <w:t>humans are the natural hosts</w:t>
            </w:r>
          </w:p>
        </w:tc>
      </w:tr>
      <w:tr>
        <w:tc>
          <w:tcPr>
            <w:tcW w:type="dxa" w:w="5112"/>
          </w:tcPr>
          <w:p>
            <w:pPr>
              <w:spacing w:after="40"/>
            </w:pPr>
            <w:r>
              <w:rPr>
                <w:sz w:val="18"/>
              </w:rPr>
            </w:r>
            <w:r>
              <w:rPr>
                <w:b w:val="0"/>
                <w:i w:val="0"/>
                <w:sz w:val="18"/>
              </w:rPr>
              <w:t>Growth and culture</w:t>
            </w:r>
          </w:p>
        </w:tc>
        <w:tc>
          <w:tcPr>
            <w:tcW w:type="dxa" w:w="5112"/>
          </w:tcPr>
          <w:p>
            <w:pPr>
              <w:spacing w:after="40"/>
            </w:pPr>
            <w:r>
              <w:rPr>
                <w:sz w:val="18"/>
              </w:rPr>
            </w:r>
            <w:r>
              <w:rPr>
                <w:b w:val="0"/>
                <w:i w:val="0"/>
                <w:sz w:val="18"/>
              </w:rPr>
              <w:t xml:space="preserve">Strict parasites with complex growth requirements; </w:t>
            </w:r>
            <w:r>
              <w:rPr>
                <w:b/>
                <w:i w:val="0"/>
                <w:sz w:val="18"/>
              </w:rPr>
              <w:t>extremely fastidious</w:t>
            </w:r>
            <w:r>
              <w:rPr>
                <w:b w:val="0"/>
                <w:i w:val="0"/>
                <w:sz w:val="18"/>
              </w:rPr>
              <w:t xml:space="preserve"> and sensitive to environmental conditions, so they </w:t>
            </w:r>
            <w:r>
              <w:rPr>
                <w:b/>
                <w:i w:val="0"/>
                <w:sz w:val="18"/>
              </w:rPr>
              <w:t>cannot survive long outside the human host</w:t>
            </w:r>
            <w:r>
              <w:rPr>
                <w:b w:val="0"/>
                <w:i w:val="0"/>
                <w:sz w:val="18"/>
              </w:rPr>
              <w:t xml:space="preserve">; </w:t>
            </w:r>
            <w:r>
              <w:rPr>
                <w:b/>
                <w:i w:val="0"/>
                <w:sz w:val="18"/>
              </w:rPr>
              <w:t>difficult to culture: they require live host cells</w:t>
            </w:r>
            <w:r>
              <w:rPr>
                <w:b w:val="0"/>
                <w:i w:val="0"/>
                <w:sz w:val="18"/>
              </w:rPr>
              <w:t xml:space="preserve"> for cultivation in the laboratory</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Sexual and transplacental</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Binds to epithelial tissue (mucous membrane or abraded skin), multiplies, then </w:t>
            </w:r>
            <w:r>
              <w:rPr>
                <w:b/>
                <w:i w:val="0"/>
                <w:sz w:val="18"/>
              </w:rPr>
              <w:t>penetrates capillaries</w:t>
            </w:r>
            <w:r>
              <w:rPr>
                <w:b w:val="0"/>
                <w:i w:val="0"/>
                <w:sz w:val="18"/>
              </w:rPr>
              <w:t>, moves into the circulation and multiplies further</w:t>
            </w:r>
          </w:p>
        </w:tc>
      </w:tr>
      <w:tr>
        <w:tc>
          <w:tcPr>
            <w:tcW w:type="dxa" w:w="5112"/>
          </w:tcPr>
          <w:p>
            <w:pPr>
              <w:spacing w:after="40"/>
            </w:pPr>
            <w:r>
              <w:rPr>
                <w:sz w:val="18"/>
              </w:rPr>
            </w:r>
            <w:r>
              <w:rPr>
                <w:b w:val="0"/>
                <w:i w:val="0"/>
                <w:sz w:val="18"/>
              </w:rPr>
              <w:t>Communicability</w:t>
            </w:r>
          </w:p>
        </w:tc>
        <w:tc>
          <w:tcPr>
            <w:tcW w:type="dxa" w:w="5112"/>
          </w:tcPr>
          <w:p>
            <w:pPr>
              <w:spacing w:after="40"/>
            </w:pPr>
            <w:r>
              <w:rPr>
                <w:sz w:val="18"/>
              </w:rPr>
            </w:r>
            <w:r>
              <w:rPr>
                <w:b w:val="0"/>
                <w:i w:val="0"/>
                <w:sz w:val="18"/>
              </w:rPr>
              <w:t xml:space="preserve">Spirochetes appear in lesions and in blood during the </w:t>
            </w:r>
            <w:r>
              <w:rPr>
                <w:b/>
                <w:i w:val="0"/>
                <w:sz w:val="18"/>
              </w:rPr>
              <w:t>first two stages</w:t>
            </w:r>
            <w:r>
              <w:rPr>
                <w:b w:val="0"/>
                <w:i w:val="0"/>
                <w:sz w:val="18"/>
              </w:rPr>
              <w:t xml:space="preserve">; syphilis is </w:t>
            </w:r>
            <w:r>
              <w:rPr>
                <w:b/>
                <w:i w:val="0"/>
                <w:sz w:val="18"/>
              </w:rPr>
              <w:t>communicable in the primary and secondary stages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The stages can </w:t>
            </w:r>
            <w:r>
              <w:rPr>
                <w:b/>
                <w:i w:val="0"/>
                <w:sz w:val="18"/>
              </w:rPr>
              <w:t>mimic other diseases</w:t>
            </w:r>
            <w:r>
              <w:rPr>
                <w:b w:val="0"/>
                <w:i w:val="0"/>
                <w:sz w:val="18"/>
              </w:rPr>
              <w:t>, so clinicians weigh symptoms, history, microscopy and serology. False-positive rapid plasma reagin results can occur with human immunodeficiency virus infection, Lyme disease, some pneumonias, malaria and lupus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Penicillin G or doxycycline</w:t>
            </w:r>
            <w:r>
              <w:rPr>
                <w:b w:val="0"/>
                <w:i w:val="0"/>
                <w:sz w:val="18"/>
              </w:rPr>
              <w:t>; erythromycin and tetracycline are less effective but can be used if penicillin is contraindicated, for example by allergy</w:t>
            </w:r>
          </w:p>
        </w:tc>
      </w:tr>
    </w:tbl>
    <w:p>
      <w:pPr>
        <w:spacing w:after="80"/>
      </w:pPr>
    </w:p>
    <w:p>
      <w:pPr>
        <w:spacing w:after="120"/>
      </w:pPr>
      <w:r>
        <w:rPr>
          <w:b/>
          <w:i w:val="0"/>
        </w:rPr>
        <w:t>The clinical stages of untreated syphilis</w:t>
      </w:r>
      <w:r>
        <w:rPr>
          <w:b w:val="0"/>
          <w:i w:val="0"/>
        </w:rPr>
        <w:t xml:space="preserve"> (slides 9–10):</w:t>
      </w:r>
    </w:p>
    <w:p>
      <w:pPr>
        <w:pStyle w:val="ListBullet"/>
        <w:spacing w:after="40"/>
      </w:pPr>
      <w:r>
        <w:rPr>
          <w:b/>
          <w:i w:val="0"/>
          <w:sz w:val="20"/>
        </w:rPr>
        <w:t>Primary</w:t>
      </w:r>
      <w:r>
        <w:rPr>
          <w:b w:val="0"/>
          <w:i w:val="0"/>
          <w:sz w:val="20"/>
        </w:rPr>
        <w:t xml:space="preserve">: a </w:t>
      </w:r>
      <w:r>
        <w:rPr>
          <w:b/>
          <w:i w:val="0"/>
          <w:sz w:val="20"/>
        </w:rPr>
        <w:t>hard chancre</w:t>
      </w:r>
      <w:r>
        <w:rPr>
          <w:b w:val="0"/>
          <w:i w:val="0"/>
          <w:sz w:val="20"/>
        </w:rPr>
        <w:t xml:space="preserve"> at the site of inoculation; it often heals spontaneously, so the illness may go undiagnosed.</w:t>
      </w:r>
    </w:p>
    <w:p>
      <w:pPr>
        <w:pStyle w:val="ListBullet"/>
        <w:spacing w:after="40"/>
      </w:pPr>
      <w:r>
        <w:rPr>
          <w:b/>
          <w:i w:val="0"/>
          <w:sz w:val="20"/>
        </w:rPr>
        <w:t>Secondary</w:t>
      </w:r>
      <w:r>
        <w:rPr>
          <w:b w:val="0"/>
          <w:i w:val="0"/>
          <w:sz w:val="20"/>
        </w:rPr>
        <w:t xml:space="preserve">: an upper-respiratory-like illness with fever, headache and sore throat, and a </w:t>
      </w:r>
      <w:r>
        <w:rPr>
          <w:b/>
          <w:i w:val="0"/>
          <w:sz w:val="20"/>
        </w:rPr>
        <w:t>red or brown rash on the skin, palms and soles</w:t>
      </w:r>
      <w:r>
        <w:rPr>
          <w:b w:val="0"/>
          <w:i w:val="0"/>
          <w:sz w:val="20"/>
        </w:rPr>
        <w:t>; the rash often disappears spontaneously.</w:t>
      </w:r>
    </w:p>
    <w:p>
      <w:pPr>
        <w:pStyle w:val="ListBullet"/>
        <w:spacing w:after="40"/>
      </w:pPr>
      <w:r>
        <w:rPr>
          <w:b/>
          <w:i w:val="0"/>
          <w:sz w:val="20"/>
        </w:rPr>
        <w:t>Tertiary</w:t>
      </w:r>
      <w:r>
        <w:rPr>
          <w:b w:val="0"/>
          <w:i w:val="0"/>
          <w:sz w:val="20"/>
        </w:rPr>
        <w:t xml:space="preserve">: reached by about 30% of infections; can last 20 years or longer; numerous complications in susceptible tissues and organs: </w:t>
      </w:r>
      <w:r>
        <w:rPr>
          <w:b/>
          <w:i w:val="0"/>
          <w:sz w:val="20"/>
        </w:rPr>
        <w:t>neurological and cardiovascular</w:t>
      </w:r>
      <w:r>
        <w:rPr>
          <w:b w:val="0"/>
          <w:i w:val="0"/>
          <w:sz w:val="20"/>
        </w:rPr>
        <w:t xml:space="preserve"> symptoms, and </w:t>
      </w:r>
      <w:r>
        <w:rPr>
          <w:b/>
          <w:i w:val="0"/>
          <w:sz w:val="20"/>
        </w:rPr>
        <w:t>gummas</w:t>
      </w:r>
      <w:r>
        <w:rPr>
          <w:b w:val="0"/>
          <w:i w:val="0"/>
          <w:sz w:val="20"/>
        </w:rPr>
        <w:t xml:space="preserve">. The </w:t>
      </w:r>
      <w:r>
        <w:rPr>
          <w:b/>
          <w:i w:val="0"/>
          <w:sz w:val="20"/>
        </w:rPr>
        <w:t>Argyll Robertson pupil</w:t>
      </w:r>
      <w:r>
        <w:rPr>
          <w:b w:val="0"/>
          <w:i w:val="0"/>
          <w:sz w:val="20"/>
        </w:rPr>
        <w:t xml:space="preserve"> (an irregular pupil with eventual loss of the light reflex) is a tertiary sign.</w:t>
      </w:r>
    </w:p>
    <w:p>
      <w:pPr>
        <w:pStyle w:val="ListBullet"/>
        <w:spacing w:after="40"/>
      </w:pPr>
      <w:r>
        <w:rPr>
          <w:b/>
          <w:i w:val="0"/>
          <w:sz w:val="20"/>
        </w:rPr>
        <w:t>Congenital</w:t>
      </w:r>
      <w:r>
        <w:rPr>
          <w:b w:val="0"/>
          <w:i w:val="0"/>
          <w:sz w:val="20"/>
        </w:rPr>
        <w:t xml:space="preserve">: </w:t>
      </w:r>
      <w:r>
        <w:rPr>
          <w:b/>
          <w:i w:val="0"/>
          <w:sz w:val="20"/>
        </w:rPr>
        <w:t>transplacental</w:t>
      </w:r>
      <w:r>
        <w:rPr>
          <w:b w:val="0"/>
          <w:i w:val="0"/>
          <w:sz w:val="20"/>
        </w:rPr>
        <w:t xml:space="preserve"> infection of the fetus causes post-natal nasal discharge (</w:t>
      </w:r>
      <w:r>
        <w:rPr>
          <w:b/>
          <w:i w:val="0"/>
          <w:sz w:val="20"/>
        </w:rPr>
        <w:t>“snuffles”</w:t>
      </w:r>
      <w:r>
        <w:rPr>
          <w:b w:val="0"/>
          <w:i w:val="0"/>
          <w:sz w:val="20"/>
        </w:rPr>
        <w:t xml:space="preserve">), skin eruptions, </w:t>
      </w:r>
      <w:r>
        <w:rPr>
          <w:b/>
          <w:i w:val="0"/>
          <w:sz w:val="20"/>
        </w:rPr>
        <w:t>bone deformation</w:t>
      </w:r>
      <w:r>
        <w:rPr>
          <w:b w:val="0"/>
          <w:i w:val="0"/>
          <w:sz w:val="20"/>
        </w:rPr>
        <w:t xml:space="preserve"> (</w:t>
      </w:r>
      <w:r>
        <w:rPr>
          <w:b/>
          <w:i w:val="0"/>
          <w:sz w:val="20"/>
        </w:rPr>
        <w:t>“Hutchinson’s teeth”</w:t>
      </w:r>
      <w:r>
        <w:rPr>
          <w:b w:val="0"/>
          <w:i w:val="0"/>
          <w:sz w:val="20"/>
        </w:rPr>
        <w:t>) and nervous system abnormalities.</w:t>
      </w:r>
    </w:p>
    <w:p>
      <w:pPr>
        <w:pStyle w:val="ListBullet"/>
        <w:spacing w:after="40"/>
      </w:pPr>
      <w:r>
        <w:rPr>
          <w:b/>
          <w:i w:val="0"/>
          <w:sz w:val="20"/>
        </w:rPr>
        <w:t>Congenital syphilis.</w:t>
      </w:r>
      <w:r>
        <w:rPr>
          <w:b w:val="0"/>
          <w:i w:val="0"/>
          <w:sz w:val="20"/>
        </w:rPr>
        <w:t xml:space="preserve"> It is a trans-placental infection of the fetus, causing nasal discharge, skin eruptions, bone deformation and nervous system abnormalities after birth.</w:t>
      </w:r>
    </w:p>
    <w:p>
      <w:pPr>
        <w:spacing w:after="120"/>
      </w:pPr>
      <w:r>
        <w:rPr>
          <w:b/>
          <w:i w:val="0"/>
        </w:rPr>
        <w:t>The stage table</w:t>
      </w:r>
      <w:r>
        <w:rPr>
          <w:b w:val="0"/>
          <w:i w:val="0"/>
        </w:rPr>
        <w:t xml:space="preserve"> (slide 11, a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Stage</w:t>
            </w:r>
          </w:p>
        </w:tc>
        <w:tc>
          <w:tcPr>
            <w:tcW w:type="dxa" w:w="2556"/>
            <w:shd w:val="clear" w:color="auto" w:fill="1F4D2B"/>
          </w:tcPr>
          <w:p>
            <w:pPr>
              <w:spacing w:after="40"/>
            </w:pPr>
            <w:r>
              <w:rPr>
                <w:b/>
                <w:color w:val="FFFFFF"/>
                <w:sz w:val="18"/>
              </w:rPr>
            </w:r>
            <w:r>
              <w:rPr>
                <w:b/>
                <w:i w:val="0"/>
                <w:color w:val="FFFFFF"/>
                <w:sz w:val="18"/>
              </w:rPr>
              <w:t>Average duration</w:t>
            </w:r>
          </w:p>
        </w:tc>
        <w:tc>
          <w:tcPr>
            <w:tcW w:type="dxa" w:w="2556"/>
            <w:shd w:val="clear" w:color="auto" w:fill="1F4D2B"/>
          </w:tcPr>
          <w:p>
            <w:pPr>
              <w:spacing w:after="40"/>
            </w:pPr>
            <w:r>
              <w:rPr>
                <w:b/>
                <w:color w:val="FFFFFF"/>
                <w:sz w:val="18"/>
              </w:rPr>
            </w:r>
            <w:r>
              <w:rPr>
                <w:b/>
                <w:i w:val="0"/>
                <w:color w:val="FFFFFF"/>
                <w:sz w:val="18"/>
              </w:rPr>
              <w:t>Clinical setting</w:t>
            </w:r>
          </w:p>
        </w:tc>
        <w:tc>
          <w:tcPr>
            <w:tcW w:type="dxa" w:w="2556"/>
            <w:shd w:val="clear" w:color="auto" w:fill="1F4D2B"/>
          </w:tcPr>
          <w:p>
            <w:pPr>
              <w:spacing w:after="40"/>
            </w:pPr>
            <w:r>
              <w:rPr>
                <w:b/>
                <w:color w:val="FFFFFF"/>
                <w:sz w:val="18"/>
              </w:rPr>
            </w:r>
            <w:r>
              <w:rPr>
                <w:b/>
                <w:i w:val="0"/>
                <w:color w:val="FFFFFF"/>
                <w:sz w:val="18"/>
              </w:rPr>
              <w:t>Diagnosis</w:t>
            </w:r>
          </w:p>
        </w:tc>
      </w:tr>
      <w:tr>
        <w:tc>
          <w:tcPr>
            <w:tcW w:type="dxa" w:w="2556"/>
          </w:tcPr>
          <w:p>
            <w:pPr>
              <w:spacing w:after="40"/>
            </w:pPr>
            <w:r>
              <w:rPr>
                <w:sz w:val="18"/>
              </w:rPr>
            </w:r>
            <w:r>
              <w:rPr>
                <w:b w:val="0"/>
                <w:i w:val="0"/>
                <w:sz w:val="18"/>
              </w:rPr>
              <w:t>Incubation</w:t>
            </w:r>
          </w:p>
        </w:tc>
        <w:tc>
          <w:tcPr>
            <w:tcW w:type="dxa" w:w="2556"/>
          </w:tcPr>
          <w:p>
            <w:pPr>
              <w:spacing w:after="40"/>
            </w:pPr>
            <w:r>
              <w:rPr>
                <w:sz w:val="18"/>
              </w:rPr>
            </w:r>
            <w:r>
              <w:rPr>
                <w:b w:val="0"/>
                <w:i w:val="0"/>
                <w:sz w:val="18"/>
              </w:rPr>
              <w:t>3 weeks</w:t>
            </w:r>
          </w:p>
        </w:tc>
        <w:tc>
          <w:tcPr>
            <w:tcW w:type="dxa" w:w="2556"/>
          </w:tcPr>
          <w:p>
            <w:pPr>
              <w:spacing w:after="40"/>
            </w:pPr>
            <w:r>
              <w:rPr>
                <w:sz w:val="18"/>
              </w:rPr>
            </w:r>
            <w:r>
              <w:rPr>
                <w:b w:val="0"/>
                <w:i w:val="0"/>
                <w:sz w:val="18"/>
              </w:rPr>
              <w:t>No lesion; treponemes adhere to and penetrate the epithelium, multiply and disseminate</w:t>
            </w:r>
          </w:p>
        </w:tc>
        <w:tc>
          <w:tcPr>
            <w:tcW w:type="dxa" w:w="2556"/>
          </w:tcPr>
          <w:p>
            <w:pPr>
              <w:spacing w:after="40"/>
            </w:pPr>
            <w:r>
              <w:rPr>
                <w:sz w:val="18"/>
              </w:rPr>
            </w:r>
            <w:r>
              <w:rPr>
                <w:b w:val="0"/>
                <w:i w:val="0"/>
                <w:sz w:val="18"/>
              </w:rPr>
              <w:t>Asymptomatic phase</w:t>
            </w:r>
          </w:p>
        </w:tc>
      </w:tr>
      <w:tr>
        <w:tc>
          <w:tcPr>
            <w:tcW w:type="dxa" w:w="2556"/>
          </w:tcPr>
          <w:p>
            <w:pPr>
              <w:spacing w:after="40"/>
            </w:pPr>
            <w:r>
              <w:rPr>
                <w:sz w:val="18"/>
              </w:rPr>
            </w:r>
            <w:r>
              <w:rPr>
                <w:b w:val="0"/>
                <w:i w:val="0"/>
                <w:sz w:val="18"/>
              </w:rPr>
              <w:t>Primary</w:t>
            </w:r>
          </w:p>
        </w:tc>
        <w:tc>
          <w:tcPr>
            <w:tcW w:type="dxa" w:w="2556"/>
          </w:tcPr>
          <w:p>
            <w:pPr>
              <w:spacing w:after="40"/>
            </w:pPr>
            <w:r>
              <w:rPr>
                <w:sz w:val="18"/>
              </w:rPr>
            </w:r>
            <w:r>
              <w:rPr>
                <w:b w:val="0"/>
                <w:i w:val="0"/>
                <w:sz w:val="18"/>
              </w:rPr>
              <w:t>2–6 weeks</w:t>
            </w:r>
          </w:p>
        </w:tc>
        <w:tc>
          <w:tcPr>
            <w:tcW w:type="dxa" w:w="2556"/>
          </w:tcPr>
          <w:p>
            <w:pPr>
              <w:spacing w:after="40"/>
            </w:pPr>
            <w:r>
              <w:rPr>
                <w:sz w:val="18"/>
              </w:rPr>
            </w:r>
            <w:r>
              <w:rPr>
                <w:b w:val="0"/>
                <w:i w:val="0"/>
                <w:sz w:val="18"/>
              </w:rPr>
              <w:t>The chancre appears at the inoculation site; intense treponemal activity in the body; the chancre later disappears</w:t>
            </w:r>
          </w:p>
        </w:tc>
        <w:tc>
          <w:tcPr>
            <w:tcW w:type="dxa" w:w="2556"/>
          </w:tcPr>
          <w:p>
            <w:pPr>
              <w:spacing w:after="40"/>
            </w:pPr>
            <w:r>
              <w:rPr>
                <w:sz w:val="18"/>
              </w:rPr>
            </w:r>
            <w:r>
              <w:rPr>
                <w:b w:val="0"/>
                <w:i w:val="0"/>
                <w:sz w:val="18"/>
              </w:rPr>
              <w:t>Dark-field microscopy; serological tests</w:t>
            </w:r>
          </w:p>
        </w:tc>
      </w:tr>
      <w:tr>
        <w:tc>
          <w:tcPr>
            <w:tcW w:type="dxa" w:w="2556"/>
          </w:tcPr>
          <w:p>
            <w:pPr>
              <w:spacing w:after="40"/>
            </w:pPr>
            <w:r>
              <w:rPr>
                <w:sz w:val="18"/>
              </w:rPr>
            </w:r>
            <w:r>
              <w:rPr>
                <w:b w:val="0"/>
                <w:i w:val="0"/>
                <w:sz w:val="18"/>
              </w:rPr>
              <w:t>Primary latency</w:t>
            </w:r>
          </w:p>
        </w:tc>
        <w:tc>
          <w:tcPr>
            <w:tcW w:type="dxa" w:w="2556"/>
          </w:tcPr>
          <w:p>
            <w:pPr>
              <w:spacing w:after="40"/>
            </w:pPr>
            <w:r>
              <w:rPr>
                <w:sz w:val="18"/>
              </w:rPr>
            </w:r>
            <w:r>
              <w:rPr>
                <w:b w:val="0"/>
                <w:i w:val="0"/>
                <w:sz w:val="18"/>
              </w:rPr>
              <w:t>2–8 weeks</w:t>
            </w:r>
          </w:p>
        </w:tc>
        <w:tc>
          <w:tcPr>
            <w:tcW w:type="dxa" w:w="2556"/>
          </w:tcPr>
          <w:p>
            <w:pPr>
              <w:spacing w:after="40"/>
            </w:pPr>
            <w:r>
              <w:rPr>
                <w:sz w:val="18"/>
              </w:rPr>
            </w:r>
            <w:r>
              <w:rPr>
                <w:b w:val="0"/>
                <w:i w:val="0"/>
                <w:sz w:val="18"/>
              </w:rPr>
              <w:t>Healed chancre with little scarring; treponemes in the blood; few if any symptoms</w:t>
            </w:r>
          </w:p>
        </w:tc>
        <w:tc>
          <w:tcPr>
            <w:tcW w:type="dxa" w:w="2556"/>
          </w:tcPr>
          <w:p>
            <w:pPr>
              <w:spacing w:after="40"/>
            </w:pPr>
            <w:r>
              <w:rPr>
                <w:sz w:val="18"/>
              </w:rPr>
            </w:r>
            <w:r>
              <w:rPr>
                <w:b w:val="0"/>
                <w:i w:val="0"/>
                <w:sz w:val="18"/>
              </w:rPr>
              <w:t>Serological tests positive</w:t>
            </w:r>
          </w:p>
        </w:tc>
      </w:tr>
      <w:tr>
        <w:tc>
          <w:tcPr>
            <w:tcW w:type="dxa" w:w="2556"/>
          </w:tcPr>
          <w:p>
            <w:pPr>
              <w:spacing w:after="40"/>
            </w:pPr>
            <w:r>
              <w:rPr>
                <w:sz w:val="18"/>
              </w:rPr>
            </w:r>
            <w:r>
              <w:rPr>
                <w:b w:val="0"/>
                <w:i w:val="0"/>
                <w:sz w:val="18"/>
              </w:rPr>
              <w:t>Secondary</w:t>
            </w:r>
          </w:p>
        </w:tc>
        <w:tc>
          <w:tcPr>
            <w:tcW w:type="dxa" w:w="2556"/>
          </w:tcPr>
          <w:p>
            <w:pPr>
              <w:spacing w:after="40"/>
            </w:pPr>
            <w:r>
              <w:rPr>
                <w:sz w:val="18"/>
              </w:rPr>
            </w:r>
            <w:r>
              <w:rPr>
                <w:b w:val="0"/>
                <w:i w:val="0"/>
                <w:sz w:val="18"/>
              </w:rPr>
              <w:t>2–6 weeks after the chancre leaves</w:t>
            </w:r>
          </w:p>
        </w:tc>
        <w:tc>
          <w:tcPr>
            <w:tcW w:type="dxa" w:w="2556"/>
          </w:tcPr>
          <w:p>
            <w:pPr>
              <w:spacing w:after="40"/>
            </w:pPr>
            <w:r>
              <w:rPr>
                <w:sz w:val="18"/>
              </w:rPr>
            </w:r>
            <w:r>
              <w:rPr>
                <w:b w:val="0"/>
                <w:i w:val="0"/>
                <w:sz w:val="18"/>
              </w:rPr>
              <w:t xml:space="preserve">Skin and mucous membrane lesions; hair loss; </w:t>
            </w:r>
            <w:r>
              <w:rPr>
                <w:b/>
                <w:i w:val="0"/>
                <w:sz w:val="18"/>
              </w:rPr>
              <w:t>patient highly infectious</w:t>
            </w:r>
            <w:r>
              <w:rPr>
                <w:b w:val="0"/>
                <w:i w:val="0"/>
                <w:sz w:val="18"/>
              </w:rPr>
              <w:t>; fever, lymphadenopathy; symptoms can persist for months</w:t>
            </w:r>
          </w:p>
        </w:tc>
        <w:tc>
          <w:tcPr>
            <w:tcW w:type="dxa" w:w="2556"/>
          </w:tcPr>
          <w:p>
            <w:pPr>
              <w:spacing w:after="40"/>
            </w:pPr>
            <w:r>
              <w:rPr>
                <w:sz w:val="18"/>
              </w:rPr>
            </w:r>
            <w:r>
              <w:rPr>
                <w:b w:val="0"/>
                <w:i w:val="0"/>
                <w:sz w:val="18"/>
              </w:rPr>
              <w:t>Dark-field testing of lesions; serological tests positive</w:t>
            </w:r>
          </w:p>
        </w:tc>
      </w:tr>
      <w:tr>
        <w:tc>
          <w:tcPr>
            <w:tcW w:type="dxa" w:w="2556"/>
          </w:tcPr>
          <w:p>
            <w:pPr>
              <w:spacing w:after="40"/>
            </w:pPr>
            <w:r>
              <w:rPr>
                <w:sz w:val="18"/>
              </w:rPr>
            </w:r>
            <w:r>
              <w:rPr>
                <w:b w:val="0"/>
                <w:i w:val="0"/>
                <w:sz w:val="18"/>
              </w:rPr>
              <w:t>Latency</w:t>
            </w:r>
          </w:p>
        </w:tc>
        <w:tc>
          <w:tcPr>
            <w:tcW w:type="dxa" w:w="2556"/>
          </w:tcPr>
          <w:p>
            <w:pPr>
              <w:spacing w:after="40"/>
            </w:pPr>
            <w:r>
              <w:rPr>
                <w:sz w:val="18"/>
              </w:rPr>
            </w:r>
            <w:r>
              <w:rPr>
                <w:b w:val="0"/>
                <w:i w:val="0"/>
                <w:sz w:val="18"/>
              </w:rPr>
              <w:t>6 months to 8 or more years</w:t>
            </w:r>
          </w:p>
        </w:tc>
        <w:tc>
          <w:tcPr>
            <w:tcW w:type="dxa" w:w="2556"/>
          </w:tcPr>
          <w:p>
            <w:pPr>
              <w:spacing w:after="40"/>
            </w:pPr>
            <w:r>
              <w:rPr>
                <w:sz w:val="18"/>
              </w:rPr>
            </w:r>
            <w:r>
              <w:rPr>
                <w:b w:val="0"/>
                <w:i w:val="0"/>
                <w:sz w:val="18"/>
              </w:rPr>
              <w:t>Treponemes quiescent unless relapse occurs; lesions can reappear</w:t>
            </w:r>
          </w:p>
        </w:tc>
        <w:tc>
          <w:tcPr>
            <w:tcW w:type="dxa" w:w="2556"/>
          </w:tcPr>
          <w:p>
            <w:pPr>
              <w:spacing w:after="40"/>
            </w:pPr>
            <w:r>
              <w:rPr>
                <w:sz w:val="18"/>
              </w:rPr>
            </w:r>
            <w:r>
              <w:rPr>
                <w:b w:val="0"/>
                <w:i w:val="0"/>
                <w:sz w:val="18"/>
              </w:rPr>
              <w:t>Seropositive blood test</w:t>
            </w:r>
          </w:p>
        </w:tc>
      </w:tr>
      <w:tr>
        <w:tc>
          <w:tcPr>
            <w:tcW w:type="dxa" w:w="2556"/>
          </w:tcPr>
          <w:p>
            <w:pPr>
              <w:spacing w:after="40"/>
            </w:pPr>
            <w:r>
              <w:rPr>
                <w:sz w:val="18"/>
              </w:rPr>
            </w:r>
            <w:r>
              <w:rPr>
                <w:b w:val="0"/>
                <w:i w:val="0"/>
                <w:sz w:val="18"/>
              </w:rPr>
              <w:t>Tertiary</w:t>
            </w:r>
          </w:p>
        </w:tc>
        <w:tc>
          <w:tcPr>
            <w:tcW w:type="dxa" w:w="2556"/>
          </w:tcPr>
          <w:p>
            <w:pPr>
              <w:spacing w:after="40"/>
            </w:pPr>
            <w:r>
              <w:rPr>
                <w:sz w:val="18"/>
              </w:rPr>
            </w:r>
            <w:r>
              <w:rPr>
                <w:b w:val="0"/>
                <w:i w:val="0"/>
                <w:sz w:val="18"/>
              </w:rPr>
              <w:t>Variable, up to 20 years</w:t>
            </w:r>
          </w:p>
        </w:tc>
        <w:tc>
          <w:tcPr>
            <w:tcW w:type="dxa" w:w="2556"/>
          </w:tcPr>
          <w:p>
            <w:pPr>
              <w:spacing w:after="40"/>
            </w:pPr>
            <w:r>
              <w:rPr>
                <w:sz w:val="18"/>
              </w:rPr>
            </w:r>
            <w:r>
              <w:rPr>
                <w:b w:val="0"/>
                <w:i w:val="0"/>
                <w:sz w:val="18"/>
              </w:rPr>
              <w:t>Neural and cardiovascular symptoms; gummas develop in organs; seropositivity</w:t>
            </w:r>
          </w:p>
        </w:tc>
        <w:tc>
          <w:tcPr>
            <w:tcW w:type="dxa" w:w="2556"/>
          </w:tcPr>
          <w:p>
            <w:pPr>
              <w:spacing w:after="40"/>
            </w:pPr>
            <w:r>
              <w:rPr>
                <w:sz w:val="18"/>
              </w:rPr>
            </w:r>
            <w:r>
              <w:rPr>
                <w:b w:val="0"/>
                <w:i w:val="0"/>
                <w:sz w:val="18"/>
              </w:rPr>
              <w:t>Treponeme may be shown by deoxyribonucleic acid analysis of tissue</w:t>
            </w:r>
          </w:p>
        </w:tc>
      </w:tr>
    </w:tbl>
    <w:p>
      <w:pPr>
        <w:spacing w:after="80"/>
      </w:pPr>
    </w:p>
    <w:p>
      <w:pPr>
        <w:spacing w:after="120"/>
      </w:pPr>
      <w:r>
        <w:rPr>
          <w:b w:val="0"/>
          <w:i w:val="0"/>
        </w:rPr>
        <w:t xml:space="preserve">The table’s treatment column is </w:t>
      </w:r>
      <w:r>
        <w:rPr>
          <w:b/>
          <w:i w:val="0"/>
        </w:rPr>
        <w:t>penicillin G</w:t>
      </w:r>
      <w:r>
        <w:rPr>
          <w:b w:val="0"/>
          <w:i w:val="0"/>
        </w:rPr>
        <w:t xml:space="preserve"> (benzathine, or aqueous benzyl or procaine) at every stage, in double doses from the secondary stage on.</w:t>
      </w:r>
    </w:p>
    <w:p>
      <w:pPr>
        <w:jc w:val="center"/>
      </w:pPr>
      <w:r>
        <w:drawing>
          <wp:inline xmlns:a="http://schemas.openxmlformats.org/drawingml/2006/main" xmlns:pic="http://schemas.openxmlformats.org/drawingml/2006/picture">
            <wp:extent cx="3840480" cy="1685544"/>
            <wp:docPr id="50" name="Picture 50"/>
            <wp:cNvGraphicFramePr>
              <a:graphicFrameLocks noChangeAspect="1"/>
            </wp:cNvGraphicFramePr>
            <a:graphic>
              <a:graphicData uri="http://schemas.openxmlformats.org/drawingml/2006/picture">
                <pic:pic>
                  <pic:nvPicPr>
                    <pic:cNvPr id="0" name="Microbiology_Exam_2_micro-exam-2-study-guide-images_l13-s013-secondary-syphilis-rash.jpg"/>
                    <pic:cNvPicPr/>
                  </pic:nvPicPr>
                  <pic:blipFill>
                    <a:blip r:embed="rId58"/>
                    <a:stretch>
                      <a:fillRect/>
                    </a:stretch>
                  </pic:blipFill>
                  <pic:spPr>
                    <a:xfrm>
                      <a:off x="0" y="0"/>
                      <a:ext cx="3840480" cy="1685544"/>
                    </a:xfrm>
                    <a:prstGeom prst="rect"/>
                  </pic:spPr>
                </pic:pic>
              </a:graphicData>
            </a:graphic>
          </wp:inline>
        </w:drawing>
      </w:r>
    </w:p>
    <w:p>
      <w:pPr>
        <w:spacing w:after="160"/>
        <w:jc w:val="center"/>
      </w:pPr>
      <w:r>
        <w:rPr>
          <w:sz w:val="15"/>
        </w:rPr>
        <w:t>Secondary syphilis. A widespread red or brown rash that, unusually, includes the palms (and soles). Copyright © The McGraw-Hill Companies. Source: PAJ5200.Misc inf agents-2.pptx, Slide 13.</w:t>
      </w:r>
    </w:p>
    <w:p>
      <w:pPr>
        <w:jc w:val="center"/>
      </w:pPr>
      <w:r>
        <w:drawing>
          <wp:inline xmlns:a="http://schemas.openxmlformats.org/drawingml/2006/main" xmlns:pic="http://schemas.openxmlformats.org/drawingml/2006/picture">
            <wp:extent cx="3840480" cy="2750744"/>
            <wp:docPr id="51" name="Picture 51"/>
            <wp:cNvGraphicFramePr>
              <a:graphicFrameLocks noChangeAspect="1"/>
            </wp:cNvGraphicFramePr>
            <a:graphic>
              <a:graphicData uri="http://schemas.openxmlformats.org/drawingml/2006/picture">
                <pic:pic>
                  <pic:nvPicPr>
                    <pic:cNvPr id="0" name="Microbiology_Exam_2_micro-exam-2-study-guide-images_l13-s014-gumma.jpg"/>
                    <pic:cNvPicPr/>
                  </pic:nvPicPr>
                  <pic:blipFill>
                    <a:blip r:embed="rId59"/>
                    <a:stretch>
                      <a:fillRect/>
                    </a:stretch>
                  </pic:blipFill>
                  <pic:spPr>
                    <a:xfrm>
                      <a:off x="0" y="0"/>
                      <a:ext cx="3840480" cy="2750744"/>
                    </a:xfrm>
                    <a:prstGeom prst="rect"/>
                  </pic:spPr>
                </pic:pic>
              </a:graphicData>
            </a:graphic>
          </wp:inline>
        </w:drawing>
      </w:r>
    </w:p>
    <w:p>
      <w:pPr>
        <w:spacing w:after="160"/>
        <w:jc w:val="center"/>
      </w:pPr>
      <w:r>
        <w:rPr>
          <w:sz w:val="15"/>
        </w:rPr>
        <w:t>Tertiary syphilis: a gumma. A destructive granulomatous lesion; gummas develop in organs in the tertiary stage. Copyright © The McGraw-Hill Companies. Source: PAJ5200.Misc inf agents-2.pptx, Slide 14.</w:t>
      </w:r>
    </w:p>
    <w:p>
      <w:pPr>
        <w:jc w:val="center"/>
      </w:pPr>
      <w:r>
        <w:drawing>
          <wp:inline xmlns:a="http://schemas.openxmlformats.org/drawingml/2006/main" xmlns:pic="http://schemas.openxmlformats.org/drawingml/2006/picture">
            <wp:extent cx="3840480" cy="4347713"/>
            <wp:docPr id="52" name="Picture 52"/>
            <wp:cNvGraphicFramePr>
              <a:graphicFrameLocks noChangeAspect="1"/>
            </wp:cNvGraphicFramePr>
            <a:graphic>
              <a:graphicData uri="http://schemas.openxmlformats.org/drawingml/2006/picture">
                <pic:pic>
                  <pic:nvPicPr>
                    <pic:cNvPr id="0" name="Microbiology_Exam_2_micro-exam-2-study-guide-images_l13-s015-congenital-syphilis.jpg"/>
                    <pic:cNvPicPr/>
                  </pic:nvPicPr>
                  <pic:blipFill>
                    <a:blip r:embed="rId60"/>
                    <a:stretch>
                      <a:fillRect/>
                    </a:stretch>
                  </pic:blipFill>
                  <pic:spPr>
                    <a:xfrm>
                      <a:off x="0" y="0"/>
                      <a:ext cx="3840480" cy="4347713"/>
                    </a:xfrm>
                    <a:prstGeom prst="rect"/>
                  </pic:spPr>
                </pic:pic>
              </a:graphicData>
            </a:graphic>
          </wp:inline>
        </w:drawing>
      </w:r>
    </w:p>
    <w:p>
      <w:pPr>
        <w:spacing w:after="160"/>
        <w:jc w:val="center"/>
      </w:pPr>
      <w:r>
        <w:rPr>
          <w:sz w:val="15"/>
        </w:rPr>
        <w:t>Congenital syphilis. (a) “Snuffles” , the nasal discharge; (b) Hutchinson’s teeth , notched incisors from the bone and tooth deformation. Copyright © The McGraw-Hill Companies. Source: PAJ5200.Misc inf agents-2.pptx, Slide 15.</w:t>
      </w:r>
    </w:p>
    <w:p>
      <w:pPr>
        <w:spacing w:after="120"/>
      </w:pPr>
      <w:r>
        <w:rPr>
          <w:b/>
          <w:i w:val="0"/>
        </w:rPr>
        <w:t>Serological tests</w:t>
      </w:r>
      <w:r>
        <w:rPr>
          <w:b w:val="0"/>
          <w:i w:val="0"/>
        </w:rPr>
        <w:t xml:space="preserve"> (slide 17): the </w:t>
      </w:r>
      <w:r>
        <w:rPr>
          <w:b/>
          <w:i w:val="0"/>
        </w:rPr>
        <w:t>rapid plasma reagin</w:t>
      </w:r>
      <w:r>
        <w:rPr>
          <w:b w:val="0"/>
          <w:i w:val="0"/>
        </w:rPr>
        <w:t xml:space="preserve"> test detects syphilis antibodies; the </w:t>
      </w:r>
      <w:r>
        <w:rPr>
          <w:b/>
          <w:i w:val="0"/>
        </w:rPr>
        <w:t>VDRL</w:t>
      </w:r>
      <w:r>
        <w:rPr>
          <w:b w:val="0"/>
          <w:i w:val="0"/>
        </w:rPr>
        <w:t xml:space="preserve"> (Venereal Disease Research Laboratory) test is the older version of it; the </w:t>
      </w:r>
      <w:r>
        <w:rPr>
          <w:b/>
          <w:i w:val="0"/>
        </w:rPr>
        <w:t>FTA-ABS</w:t>
      </w:r>
      <w:r>
        <w:rPr>
          <w:b w:val="0"/>
          <w:i w:val="0"/>
        </w:rPr>
        <w:t xml:space="preserve"> is the fluorescent treponemal antibody-absorption test. A blood test may still be required for a marriage license in one state; others impose waiting periods.</w:t>
      </w:r>
    </w:p>
    <w:p>
      <w:pPr>
        <w:spacing w:after="120"/>
      </w:pPr>
      <w:r>
        <w:rPr>
          <w:b/>
          <w:i w:val="0"/>
        </w:rPr>
        <w:t>The “Tuskegee Study” of Untreated Syphilis (1932–1972)</w:t>
      </w:r>
      <w:r>
        <w:rPr>
          <w:b w:val="0"/>
          <w:i w:val="0"/>
        </w:rPr>
        <w:t xml:space="preserve"> is the deck’s history note (the book </w:t>
      </w:r>
      <w:r>
        <w:rPr>
          <w:b w:val="0"/>
          <w:i/>
        </w:rPr>
        <w:t>Bad Blood</w:t>
      </w:r>
      <w:r>
        <w:rPr>
          <w:b w:val="0"/>
          <w:i w:val="0"/>
        </w:rPr>
        <w:t xml:space="preserve"> and the film </w:t>
      </w:r>
      <w:r>
        <w:rPr>
          <w:b w:val="0"/>
          <w:i/>
        </w:rPr>
        <w:t>Miss Evers’ Boys</w:t>
      </w:r>
      <w:r>
        <w:rPr>
          <w:b w:val="0"/>
          <w:i w:val="0"/>
        </w:rPr>
        <w:t xml:space="preserve"> tell it).</w:t>
      </w:r>
    </w:p>
    <w:p>
      <w:pPr>
        <w:pStyle w:val="Heading2"/>
        <w:spacing w:before="200" w:after="100"/>
      </w:pPr>
      <w:r>
        <w:rPr>
          <w:rFonts w:ascii="Georgia" w:hAnsi="Georgia"/>
          <w:color w:val="1F4D2B"/>
        </w:rPr>
        <w:t>13.3 · Objective 1 — Nonsyphilitic treponematoses</w:t>
      </w:r>
    </w:p>
    <w:p>
      <w:pPr>
        <w:spacing w:after="120"/>
      </w:pPr>
      <w:r>
        <w:rPr>
          <w:b w:val="0"/>
          <w:i w:val="0"/>
        </w:rPr>
        <w:t xml:space="preserve">The non-venereal treponematoses </w:t>
      </w:r>
      <w:r>
        <w:rPr>
          <w:b/>
          <w:i w:val="0"/>
        </w:rPr>
        <w:t>resemble syphilis but are rarely transmitted sexually or congenitally</w:t>
      </w:r>
      <w:r>
        <w:rPr>
          <w:b w:val="0"/>
          <w:i w:val="0"/>
        </w:rPr>
        <w:t xml:space="preserve">: cutaneous and bone diseases </w:t>
      </w:r>
      <w:r>
        <w:rPr>
          <w:b/>
          <w:i w:val="0"/>
        </w:rPr>
        <w:t>endemic to specific regions</w:t>
      </w:r>
      <w:r>
        <w:rPr>
          <w:b w:val="0"/>
          <w:i w:val="0"/>
        </w:rPr>
        <w:t>, usually arid climates and/or countries of the Global South.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What it does</w:t>
            </w:r>
          </w:p>
        </w:tc>
        <w:tc>
          <w:tcPr>
            <w:tcW w:type="dxa" w:w="2556"/>
            <w:shd w:val="clear" w:color="auto" w:fill="1F4D2B"/>
          </w:tcPr>
          <w:p>
            <w:pPr>
              <w:spacing w:after="40"/>
            </w:pPr>
            <w:r>
              <w:rPr>
                <w:b/>
                <w:color w:val="FFFFFF"/>
                <w:sz w:val="18"/>
              </w:rPr>
            </w:r>
            <w:r>
              <w:rPr>
                <w:b/>
                <w:i w:val="0"/>
                <w:color w:val="FFFFFF"/>
                <w:sz w:val="18"/>
              </w:rPr>
              <w:t>Where</w:t>
            </w:r>
          </w:p>
        </w:tc>
      </w:tr>
      <w:tr>
        <w:tc>
          <w:tcPr>
            <w:tcW w:type="dxa" w:w="2556"/>
          </w:tcPr>
          <w:p>
            <w:pPr>
              <w:spacing w:after="40"/>
            </w:pPr>
            <w:r>
              <w:rPr>
                <w:sz w:val="18"/>
              </w:rPr>
            </w:r>
            <w:r>
              <w:rPr>
                <w:b/>
                <w:i w:val="0"/>
                <w:sz w:val="18"/>
              </w:rPr>
              <w:t>Bejel</w:t>
            </w:r>
            <w:r>
              <w:rPr>
                <w:b w:val="0"/>
                <w:i w:val="0"/>
                <w:sz w:val="18"/>
              </w:rPr>
              <w:t xml:space="preserve"> (sahel)</w:t>
            </w:r>
          </w:p>
        </w:tc>
        <w:tc>
          <w:tcPr>
            <w:tcW w:type="dxa" w:w="2556"/>
          </w:tcPr>
          <w:p>
            <w:pPr>
              <w:spacing w:after="40"/>
            </w:pPr>
            <w:r>
              <w:rPr>
                <w:sz w:val="18"/>
              </w:rPr>
            </w:r>
            <w:r>
              <w:rPr>
                <w:b w:val="0"/>
                <w:i/>
                <w:sz w:val="18"/>
              </w:rPr>
              <w:t>T. pallidum</w:t>
            </w:r>
            <w:r>
              <w:rPr>
                <w:b w:val="0"/>
                <w:i w:val="0"/>
                <w:sz w:val="18"/>
              </w:rPr>
              <w:t xml:space="preserve"> subspecies </w:t>
            </w:r>
            <w:r>
              <w:rPr>
                <w:b w:val="0"/>
                <w:i/>
                <w:sz w:val="18"/>
              </w:rPr>
              <w:t>endemicum</w:t>
            </w:r>
          </w:p>
        </w:tc>
        <w:tc>
          <w:tcPr>
            <w:tcW w:type="dxa" w:w="2556"/>
          </w:tcPr>
          <w:p>
            <w:pPr>
              <w:spacing w:after="40"/>
            </w:pPr>
            <w:r>
              <w:rPr>
                <w:sz w:val="18"/>
              </w:rPr>
            </w:r>
            <w:r>
              <w:rPr>
                <w:b w:val="0"/>
                <w:i w:val="0"/>
                <w:sz w:val="18"/>
              </w:rPr>
              <w:t xml:space="preserve">A deforming </w:t>
            </w:r>
            <w:r>
              <w:rPr>
                <w:b/>
                <w:i w:val="0"/>
                <w:sz w:val="18"/>
              </w:rPr>
              <w:t>childhood</w:t>
            </w:r>
            <w:r>
              <w:rPr>
                <w:b w:val="0"/>
                <w:i w:val="0"/>
                <w:sz w:val="18"/>
              </w:rPr>
              <w:t xml:space="preserve"> infection of the mouth, nasal cavity, body and hands</w:t>
            </w:r>
          </w:p>
        </w:tc>
        <w:tc>
          <w:tcPr>
            <w:tcW w:type="dxa" w:w="2556"/>
          </w:tcPr>
          <w:p>
            <w:pPr>
              <w:spacing w:after="40"/>
            </w:pPr>
            <w:r>
              <w:rPr>
                <w:sz w:val="18"/>
              </w:rPr>
            </w:r>
            <w:r>
              <w:rPr>
                <w:b w:val="0"/>
                <w:i w:val="0"/>
                <w:sz w:val="18"/>
              </w:rPr>
              <w:t>West Africa and the eastern Mediterranean</w:t>
            </w:r>
          </w:p>
        </w:tc>
      </w:tr>
      <w:tr>
        <w:tc>
          <w:tcPr>
            <w:tcW w:type="dxa" w:w="2556"/>
          </w:tcPr>
          <w:p>
            <w:pPr>
              <w:spacing w:after="40"/>
            </w:pPr>
            <w:r>
              <w:rPr>
                <w:sz w:val="18"/>
              </w:rPr>
            </w:r>
            <w:r>
              <w:rPr>
                <w:b/>
                <w:i w:val="0"/>
                <w:sz w:val="18"/>
              </w:rPr>
              <w:t>Yaws</w:t>
            </w:r>
          </w:p>
        </w:tc>
        <w:tc>
          <w:tcPr>
            <w:tcW w:type="dxa" w:w="2556"/>
          </w:tcPr>
          <w:p>
            <w:pPr>
              <w:spacing w:after="40"/>
            </w:pPr>
            <w:r>
              <w:rPr>
                <w:sz w:val="18"/>
              </w:rPr>
            </w:r>
            <w:r>
              <w:rPr>
                <w:b w:val="0"/>
                <w:i/>
                <w:sz w:val="18"/>
              </w:rPr>
              <w:t>T. pallidum</w:t>
            </w:r>
            <w:r>
              <w:rPr>
                <w:b w:val="0"/>
                <w:i w:val="0"/>
                <w:sz w:val="18"/>
              </w:rPr>
              <w:t xml:space="preserve"> subspecies </w:t>
            </w:r>
            <w:r>
              <w:rPr>
                <w:b w:val="0"/>
                <w:i/>
                <w:sz w:val="18"/>
              </w:rPr>
              <w:t>pertenue</w:t>
            </w:r>
          </w:p>
        </w:tc>
        <w:tc>
          <w:tcPr>
            <w:tcW w:type="dxa" w:w="2556"/>
          </w:tcPr>
          <w:p>
            <w:pPr>
              <w:spacing w:after="40"/>
            </w:pPr>
            <w:r>
              <w:rPr>
                <w:sz w:val="18"/>
              </w:rPr>
            </w:r>
            <w:r>
              <w:rPr>
                <w:b w:val="0"/>
                <w:i w:val="0"/>
                <w:sz w:val="18"/>
              </w:rPr>
              <w:t xml:space="preserve">Invades a </w:t>
            </w:r>
            <w:r>
              <w:rPr>
                <w:b/>
                <w:i w:val="0"/>
                <w:sz w:val="18"/>
              </w:rPr>
              <w:t>skin cut</w:t>
            </w:r>
            <w:r>
              <w:rPr>
                <w:b w:val="0"/>
                <w:i w:val="0"/>
                <w:sz w:val="18"/>
              </w:rPr>
              <w:t xml:space="preserve">, causing a primary ulcer that seeds a </w:t>
            </w:r>
            <w:r>
              <w:rPr>
                <w:b/>
                <w:i w:val="0"/>
                <w:sz w:val="18"/>
              </w:rPr>
              <w:t>second crop of lesions</w:t>
            </w:r>
          </w:p>
        </w:tc>
        <w:tc>
          <w:tcPr>
            <w:tcW w:type="dxa" w:w="2556"/>
          </w:tcPr>
          <w:p>
            <w:pPr>
              <w:spacing w:after="40"/>
            </w:pPr>
            <w:r>
              <w:rPr>
                <w:sz w:val="18"/>
              </w:rPr>
            </w:r>
            <w:r>
              <w:rPr>
                <w:b w:val="0"/>
                <w:i w:val="0"/>
                <w:sz w:val="18"/>
              </w:rPr>
              <w:t>South America, Africa, Asia and Oceania</w:t>
            </w:r>
          </w:p>
        </w:tc>
      </w:tr>
      <w:tr>
        <w:tc>
          <w:tcPr>
            <w:tcW w:type="dxa" w:w="2556"/>
          </w:tcPr>
          <w:p>
            <w:pPr>
              <w:spacing w:after="40"/>
            </w:pPr>
            <w:r>
              <w:rPr>
                <w:sz w:val="18"/>
              </w:rPr>
            </w:r>
            <w:r>
              <w:rPr>
                <w:b/>
                <w:i w:val="0"/>
                <w:sz w:val="18"/>
              </w:rPr>
              <w:t>Pinta</w:t>
            </w:r>
          </w:p>
        </w:tc>
        <w:tc>
          <w:tcPr>
            <w:tcW w:type="dxa" w:w="2556"/>
          </w:tcPr>
          <w:p>
            <w:pPr>
              <w:spacing w:after="40"/>
            </w:pPr>
            <w:r>
              <w:rPr>
                <w:sz w:val="18"/>
              </w:rPr>
            </w:r>
            <w:r>
              <w:rPr>
                <w:b w:val="0"/>
                <w:i/>
                <w:sz w:val="18"/>
              </w:rPr>
              <w:t>T. carateum</w:t>
            </w:r>
          </w:p>
        </w:tc>
        <w:tc>
          <w:tcPr>
            <w:tcW w:type="dxa" w:w="2556"/>
          </w:tcPr>
          <w:p>
            <w:pPr>
              <w:spacing w:after="40"/>
            </w:pPr>
            <w:r>
              <w:rPr>
                <w:sz w:val="18"/>
              </w:rPr>
            </w:r>
            <w:r>
              <w:rPr>
                <w:b w:val="0"/>
                <w:i w:val="0"/>
                <w:sz w:val="18"/>
              </w:rPr>
              <w:t xml:space="preserve">A </w:t>
            </w:r>
            <w:r>
              <w:rPr>
                <w:b/>
                <w:i w:val="0"/>
                <w:sz w:val="18"/>
              </w:rPr>
              <w:t>superficial</w:t>
            </w:r>
            <w:r>
              <w:rPr>
                <w:b w:val="0"/>
                <w:i w:val="0"/>
                <w:sz w:val="18"/>
              </w:rPr>
              <w:t xml:space="preserve"> skin lesion that </w:t>
            </w:r>
            <w:r>
              <w:rPr>
                <w:b/>
                <w:i w:val="0"/>
                <w:sz w:val="18"/>
              </w:rPr>
              <w:t>depigments and scars</w:t>
            </w:r>
            <w:r>
              <w:rPr>
                <w:b w:val="0"/>
                <w:i w:val="0"/>
                <w:sz w:val="18"/>
              </w:rPr>
              <w:t xml:space="preserve"> the skin</w:t>
            </w:r>
          </w:p>
        </w:tc>
        <w:tc>
          <w:tcPr>
            <w:tcW w:type="dxa" w:w="2556"/>
          </w:tcPr>
          <w:p>
            <w:pPr>
              <w:spacing w:after="40"/>
            </w:pPr>
            <w:r>
              <w:rPr>
                <w:sz w:val="18"/>
              </w:rPr>
            </w:r>
          </w:p>
        </w:tc>
      </w:tr>
    </w:tbl>
    <w:p>
      <w:pPr>
        <w:spacing w:after="80"/>
      </w:pPr>
    </w:p>
    <w:p>
      <w:pPr>
        <w:pStyle w:val="Heading2"/>
        <w:spacing w:before="200" w:after="100"/>
      </w:pPr>
      <w:r>
        <w:rPr>
          <w:rFonts w:ascii="Georgia" w:hAnsi="Georgia"/>
          <w:color w:val="1F4D2B"/>
        </w:rPr>
        <w:t>13.4 · Objective 1 — Leptospira and leptospirosis</w:t>
      </w:r>
    </w:p>
    <w:p>
      <w:pPr>
        <w:pStyle w:val="ListBullet"/>
        <w:spacing w:after="40"/>
      </w:pPr>
      <w:r>
        <w:rPr>
          <w:b/>
          <w:i w:val="0"/>
          <w:sz w:val="20"/>
        </w:rPr>
        <w:t>Morphology</w:t>
      </w:r>
      <w:r>
        <w:rPr>
          <w:b w:val="0"/>
          <w:i w:val="0"/>
          <w:sz w:val="20"/>
        </w:rPr>
        <w:t xml:space="preserve">: tight, regular individual coils with a </w:t>
      </w:r>
      <w:r>
        <w:rPr>
          <w:b/>
          <w:i w:val="0"/>
          <w:sz w:val="20"/>
        </w:rPr>
        <w:t>bend or hook at one or both ends</w:t>
      </w:r>
      <w:r>
        <w:rPr>
          <w:b w:val="0"/>
          <w:i w:val="0"/>
          <w:sz w:val="20"/>
        </w:rPr>
        <w:t>.</w:t>
      </w:r>
    </w:p>
    <w:p>
      <w:pPr>
        <w:pStyle w:val="ListBullet"/>
        <w:spacing w:after="40"/>
      </w:pPr>
      <w:r>
        <w:rPr>
          <w:b w:val="0"/>
          <w:i/>
          <w:sz w:val="20"/>
        </w:rPr>
        <w:t>L. biflexa</w:t>
      </w:r>
      <w:r>
        <w:rPr>
          <w:b w:val="0"/>
          <w:i w:val="0"/>
          <w:sz w:val="20"/>
        </w:rPr>
        <w:t xml:space="preserve"> is a </w:t>
      </w:r>
      <w:r>
        <w:rPr>
          <w:b/>
          <w:i w:val="0"/>
          <w:sz w:val="20"/>
        </w:rPr>
        <w:t>harmless, free-living saprobe</w:t>
      </w:r>
      <w:r>
        <w:rPr>
          <w:b w:val="0"/>
          <w:i w:val="0"/>
          <w:sz w:val="20"/>
        </w:rPr>
        <w:t xml:space="preserve">; </w:t>
      </w:r>
      <w:r>
        <w:rPr>
          <w:b w:val="0"/>
          <w:i/>
          <w:sz w:val="20"/>
        </w:rPr>
        <w:t>L. interrogans</w:t>
      </w:r>
      <w:r>
        <w:rPr>
          <w:b w:val="0"/>
          <w:i w:val="0"/>
          <w:sz w:val="20"/>
        </w:rPr>
        <w:t xml:space="preserve"> causes </w:t>
      </w:r>
      <w:r>
        <w:rPr>
          <w:b/>
          <w:i w:val="0"/>
          <w:sz w:val="20"/>
        </w:rPr>
        <w:t>leptospirosis</w:t>
      </w:r>
      <w:r>
        <w:rPr>
          <w:b w:val="0"/>
          <w:i w:val="0"/>
          <w:sz w:val="20"/>
        </w:rPr>
        <w:t xml:space="preserve">, a </w:t>
      </w:r>
      <w:r>
        <w:rPr>
          <w:b/>
          <w:i w:val="0"/>
          <w:sz w:val="20"/>
        </w:rPr>
        <w:t>zoonosis transmitted mainly via mammal urine</w:t>
      </w:r>
      <w:r>
        <w:rPr>
          <w:b w:val="0"/>
          <w:i w:val="0"/>
          <w:sz w:val="20"/>
        </w:rPr>
        <w:t>.</w:t>
      </w:r>
    </w:p>
    <w:p>
      <w:pPr>
        <w:pStyle w:val="ListBullet"/>
        <w:spacing w:after="40"/>
      </w:pPr>
      <w:r>
        <w:rPr>
          <w:b w:val="0"/>
          <w:i w:val="0"/>
          <w:sz w:val="20"/>
        </w:rPr>
        <w:t xml:space="preserve">The bacteria are shed in urine and infection occurs mainly by </w:t>
      </w:r>
      <w:r>
        <w:rPr>
          <w:b/>
          <w:i w:val="0"/>
          <w:sz w:val="20"/>
        </w:rPr>
        <w:t>contact with contaminated urine</w:t>
      </w:r>
      <w:r>
        <w:rPr>
          <w:b w:val="0"/>
          <w:i w:val="0"/>
          <w:sz w:val="20"/>
        </w:rPr>
        <w:t xml:space="preserve">, so </w:t>
      </w:r>
      <w:r>
        <w:rPr>
          <w:b/>
          <w:i w:val="0"/>
          <w:sz w:val="20"/>
        </w:rPr>
        <w:t>moisture is required</w:t>
      </w:r>
      <w:r>
        <w:rPr>
          <w:b w:val="0"/>
          <w:i w:val="0"/>
          <w:sz w:val="20"/>
        </w:rPr>
        <w:t xml:space="preserve">. Those likely to be infected include </w:t>
      </w:r>
      <w:r>
        <w:rPr>
          <w:b/>
          <w:i w:val="0"/>
          <w:sz w:val="20"/>
        </w:rPr>
        <w:t>surfers, water-skiers, veterinarians, farmers and slaughterhouse workers</w:t>
      </w:r>
      <w:r>
        <w:rPr>
          <w:b w:val="0"/>
          <w:i w:val="0"/>
          <w:sz w:val="20"/>
        </w:rPr>
        <w:t>.</w:t>
      </w:r>
    </w:p>
    <w:p>
      <w:pPr>
        <w:pStyle w:val="ListBullet"/>
        <w:spacing w:after="40"/>
      </w:pPr>
      <w:r>
        <w:rPr>
          <w:b/>
          <w:i w:val="0"/>
          <w:sz w:val="20"/>
        </w:rPr>
        <w:t>Targets</w:t>
      </w:r>
      <w:r>
        <w:rPr>
          <w:b w:val="0"/>
          <w:i w:val="0"/>
          <w:sz w:val="20"/>
        </w:rPr>
        <w:t xml:space="preserve">: kidneys, liver, brain and eyes. </w:t>
      </w:r>
      <w:r>
        <w:rPr>
          <w:b/>
          <w:i w:val="0"/>
          <w:sz w:val="20"/>
        </w:rPr>
        <w:t>Signs</w:t>
      </w:r>
      <w:r>
        <w:rPr>
          <w:b w:val="0"/>
          <w:i w:val="0"/>
          <w:sz w:val="20"/>
        </w:rPr>
        <w:t xml:space="preserve">: sudden high fever, chills, headache, muscle aches, </w:t>
      </w:r>
      <w:r>
        <w:rPr>
          <w:b/>
          <w:i w:val="0"/>
          <w:sz w:val="20"/>
        </w:rPr>
        <w:t>conjunctivitis</w:t>
      </w:r>
      <w:r>
        <w:rPr>
          <w:b w:val="0"/>
          <w:i w:val="0"/>
          <w:sz w:val="20"/>
        </w:rPr>
        <w:t xml:space="preserve"> and vomiting; long-term infection may affect the kidneys and liver.</w:t>
      </w:r>
    </w:p>
    <w:p>
      <w:pPr>
        <w:pStyle w:val="Heading2"/>
        <w:spacing w:before="200" w:after="100"/>
      </w:pPr>
      <w:r>
        <w:rPr>
          <w:rFonts w:ascii="Georgia" w:hAnsi="Georgia"/>
          <w:color w:val="1F4D2B"/>
        </w:rPr>
        <w:t>13.5 · Objective 1 — Borrelia and relapsing fever</w:t>
      </w:r>
    </w:p>
    <w:p>
      <w:pPr>
        <w:spacing w:after="120"/>
      </w:pPr>
      <w:r>
        <w:rPr>
          <w:b/>
          <w:i/>
        </w:rPr>
        <w:t>Borrelia</w:t>
      </w:r>
      <w:r>
        <w:rPr>
          <w:b w:val="0"/>
          <w:i w:val="0"/>
        </w:rPr>
        <w:t xml:space="preserve"> are the </w:t>
      </w:r>
      <w:r>
        <w:rPr>
          <w:b/>
          <w:i w:val="0"/>
        </w:rPr>
        <w:t>arthropod-borne spirochetes</w:t>
      </w:r>
      <w:r>
        <w:rPr>
          <w:b w:val="0"/>
          <w:i w:val="0"/>
        </w:rPr>
        <w:t xml:space="preserve">: large, with </w:t>
      </w:r>
      <w:r>
        <w:rPr>
          <w:b/>
          <w:i w:val="0"/>
        </w:rPr>
        <w:t>3–10 irregularly spaced coils</w:t>
      </w:r>
      <w:r>
        <w:rPr>
          <w:b w:val="0"/>
          <w:i w:val="0"/>
        </w:rPr>
        <w:t xml:space="preserve">, transmitted by arthropod vectors such as </w:t>
      </w:r>
      <w:r>
        <w:rPr>
          <w:b/>
          <w:i w:val="0"/>
        </w:rPr>
        <w:t>ticks</w:t>
      </w:r>
      <w:r>
        <w:rPr>
          <w:b w:val="0"/>
          <w:i w:val="0"/>
        </w:rPr>
        <w:t xml:space="preserve">. </w:t>
      </w:r>
      <w:r>
        <w:rPr>
          <w:b w:val="0"/>
          <w:i/>
        </w:rPr>
        <w:t>B. hermsii</w:t>
      </w:r>
      <w:r>
        <w:rPr>
          <w:b w:val="0"/>
          <w:i w:val="0"/>
        </w:rPr>
        <w:t xml:space="preserve"> causes </w:t>
      </w:r>
      <w:r>
        <w:rPr>
          <w:b/>
          <w:i w:val="0"/>
        </w:rPr>
        <w:t>relapsing fever</w:t>
      </w:r>
      <w:r>
        <w:rPr>
          <w:b w:val="0"/>
          <w:i w:val="0"/>
        </w:rPr>
        <w:t xml:space="preserve">; </w:t>
      </w:r>
      <w:r>
        <w:rPr>
          <w:b w:val="0"/>
          <w:i/>
        </w:rPr>
        <w:t>B. burgdorferi</w:t>
      </w:r>
      <w:r>
        <w:rPr>
          <w:b w:val="0"/>
          <w:i w:val="0"/>
        </w:rPr>
        <w:t xml:space="preserve"> causes </w:t>
      </w:r>
      <w:r>
        <w:rPr>
          <w:b/>
          <w:i w:val="0"/>
        </w:rPr>
        <w:t>Lyme disease</w:t>
      </w:r>
      <w:r>
        <w:rPr>
          <w:b w:val="0"/>
          <w:i w:val="0"/>
        </w:rPr>
        <w:t xml:space="preserve"> (13.6).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hermsii</w:t>
            </w:r>
            <w:r>
              <w:rPr>
                <w:b/>
                <w:i w:val="0"/>
                <w:color w:val="FFFFFF"/>
                <w:sz w:val="18"/>
              </w:rPr>
              <w:t>: relapsing fever</w:t>
            </w:r>
          </w:p>
        </w:tc>
      </w:tr>
      <w:tr>
        <w:tc>
          <w:tcPr>
            <w:tcW w:type="dxa" w:w="5112"/>
          </w:tcPr>
          <w:p>
            <w:pPr>
              <w:spacing w:after="40"/>
            </w:pPr>
            <w:r>
              <w:rPr>
                <w:sz w:val="18"/>
              </w:rPr>
            </w:r>
            <w:r>
              <w:rPr>
                <w:b w:val="0"/>
                <w:i w:val="0"/>
                <w:sz w:val="18"/>
              </w:rPr>
              <w:t>Reservoirs</w:t>
            </w:r>
          </w:p>
        </w:tc>
        <w:tc>
          <w:tcPr>
            <w:tcW w:type="dxa" w:w="5112"/>
          </w:tcPr>
          <w:p>
            <w:pPr>
              <w:spacing w:after="40"/>
            </w:pPr>
            <w:r>
              <w:rPr>
                <w:sz w:val="18"/>
              </w:rPr>
            </w:r>
            <w:r>
              <w:rPr>
                <w:b w:val="0"/>
                <w:i w:val="0"/>
                <w:sz w:val="18"/>
              </w:rPr>
              <w:t xml:space="preserve">Mammals: </w:t>
            </w:r>
            <w:r>
              <w:rPr>
                <w:b/>
                <w:i w:val="0"/>
                <w:sz w:val="18"/>
              </w:rPr>
              <w:t>squirrels, chipmunks, wild rodents</w:t>
            </w:r>
          </w:p>
        </w:tc>
      </w:tr>
      <w:tr>
        <w:tc>
          <w:tcPr>
            <w:tcW w:type="dxa" w:w="5112"/>
          </w:tcPr>
          <w:p>
            <w:pPr>
              <w:spacing w:after="40"/>
            </w:pPr>
            <w:r>
              <w:rPr>
                <w:sz w:val="18"/>
              </w:rPr>
            </w:r>
            <w:r>
              <w:rPr>
                <w:b w:val="0"/>
                <w:i w:val="0"/>
                <w:sz w:val="18"/>
              </w:rPr>
              <w:t>Vector</w:t>
            </w:r>
          </w:p>
        </w:tc>
        <w:tc>
          <w:tcPr>
            <w:tcW w:type="dxa" w:w="5112"/>
          </w:tcPr>
          <w:p>
            <w:pPr>
              <w:spacing w:after="40"/>
            </w:pPr>
            <w:r>
              <w:rPr>
                <w:sz w:val="18"/>
              </w:rPr>
            </w:r>
            <w:r>
              <w:rPr>
                <w:b/>
                <w:i w:val="0"/>
                <w:sz w:val="18"/>
              </w:rPr>
              <w:t>Tick-borne</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After a 2–15-day incubation: high fever, shaking chills, headache and fatigue; nausea, vomiting, muscle aches, abdominal pain; extensive damage to liver, spleen, heart, kidneys and cranial nerves</w:t>
            </w:r>
          </w:p>
        </w:tc>
      </w:tr>
      <w:tr>
        <w:tc>
          <w:tcPr>
            <w:tcW w:type="dxa" w:w="5112"/>
          </w:tcPr>
          <w:p>
            <w:pPr>
              <w:spacing w:after="40"/>
            </w:pPr>
            <w:r>
              <w:rPr>
                <w:sz w:val="18"/>
              </w:rPr>
            </w:r>
            <w:r>
              <w:rPr>
                <w:b w:val="0"/>
                <w:i w:val="0"/>
                <w:sz w:val="18"/>
              </w:rPr>
              <w:t>Why it relapses</w:t>
            </w:r>
          </w:p>
        </w:tc>
        <w:tc>
          <w:tcPr>
            <w:tcW w:type="dxa" w:w="5112"/>
          </w:tcPr>
          <w:p>
            <w:pPr>
              <w:spacing w:after="40"/>
            </w:pPr>
            <w:r>
              <w:rPr>
                <w:sz w:val="18"/>
              </w:rPr>
            </w:r>
            <w:r>
              <w:rPr>
                <w:b w:val="0"/>
                <w:i w:val="0"/>
                <w:sz w:val="18"/>
              </w:rPr>
              <w:t xml:space="preserve">The organism </w:t>
            </w:r>
            <w:r>
              <w:rPr>
                <w:b/>
                <w:i w:val="0"/>
                <w:sz w:val="18"/>
              </w:rPr>
              <w:t>changes in the patient’s body</w:t>
            </w:r>
            <w:r>
              <w:rPr>
                <w:b w:val="0"/>
                <w:i w:val="0"/>
                <w:sz w:val="18"/>
              </w:rPr>
              <w:t xml:space="preserve"> while the immune system tries to control it, giving </w:t>
            </w:r>
            <w:r>
              <w:rPr>
                <w:b/>
                <w:i w:val="0"/>
                <w:sz w:val="18"/>
              </w:rPr>
              <w:t>recurrent febrile and afebrile cycles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w:t>
            </w:r>
            <w:r>
              <w:rPr>
                <w:b w:val="0"/>
                <w:i w:val="0"/>
                <w:sz w:val="18"/>
              </w:rPr>
              <w:t>, the most common option</w:t>
            </w:r>
          </w:p>
        </w:tc>
      </w:tr>
    </w:tbl>
    <w:p>
      <w:pPr>
        <w:spacing w:after="80"/>
      </w:pPr>
    </w:p>
    <w:p>
      <w:pPr>
        <w:jc w:val="center"/>
      </w:pPr>
      <w:r>
        <w:drawing>
          <wp:inline xmlns:a="http://schemas.openxmlformats.org/drawingml/2006/main" xmlns:pic="http://schemas.openxmlformats.org/drawingml/2006/picture">
            <wp:extent cx="3840480" cy="2467508"/>
            <wp:docPr id="53" name="Picture 53"/>
            <wp:cNvGraphicFramePr>
              <a:graphicFrameLocks noChangeAspect="1"/>
            </wp:cNvGraphicFramePr>
            <a:graphic>
              <a:graphicData uri="http://schemas.openxmlformats.org/drawingml/2006/picture">
                <pic:pic>
                  <pic:nvPicPr>
                    <pic:cNvPr id="0" name="Microbiology_Exam_2_micro-exam-2-study-guide-images_l13-s025-relapsing-fever-pattern.jpg"/>
                    <pic:cNvPicPr/>
                  </pic:nvPicPr>
                  <pic:blipFill>
                    <a:blip r:embed="rId61"/>
                    <a:stretch>
                      <a:fillRect/>
                    </a:stretch>
                  </pic:blipFill>
                  <pic:spPr>
                    <a:xfrm>
                      <a:off x="0" y="0"/>
                      <a:ext cx="3840480" cy="2467508"/>
                    </a:xfrm>
                    <a:prstGeom prst="rect"/>
                  </pic:spPr>
                </pic:pic>
              </a:graphicData>
            </a:graphic>
          </wp:inline>
        </w:drawing>
      </w:r>
    </w:p>
    <w:p>
      <w:pPr>
        <w:spacing w:after="160"/>
        <w:jc w:val="center"/>
      </w:pPr>
      <w:r>
        <w:rPr>
          <w:sz w:val="15"/>
        </w:rPr>
        <w:t>The relapsing pattern. Fever with the first infection; the first antibody response brings it down; a mutant Borrelia with a new antigen causes a relapse; a second antibody response, and again. Each relapse is a new antigenic form escaping the last antibody. Copyright © The McGraw-Hill Companies. Source: PAJ5200.Misc inf agents-2.pptx, Slide 25.</w:t>
      </w:r>
    </w:p>
    <w:p>
      <w:pPr>
        <w:pStyle w:val="Heading2"/>
        <w:spacing w:before="200" w:after="100"/>
      </w:pPr>
      <w:r>
        <w:rPr>
          <w:rFonts w:ascii="Georgia" w:hAnsi="Georgia"/>
          <w:color w:val="1F4D2B"/>
        </w:rPr>
        <w:t>13.6 · Objective 1 — Borrelia burgdorferi and Lyme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burgdorferi</w:t>
            </w:r>
            <w:r>
              <w:rPr>
                <w:b/>
                <w:i w:val="0"/>
                <w:color w:val="FFFFFF"/>
                <w:sz w:val="18"/>
              </w:rPr>
              <w:t>: Lyme disease</w:t>
            </w:r>
          </w:p>
        </w:tc>
      </w:tr>
      <w:tr>
        <w:tc>
          <w:tcPr>
            <w:tcW w:type="dxa" w:w="5112"/>
          </w:tcPr>
          <w:p>
            <w:pPr>
              <w:spacing w:after="40"/>
            </w:pPr>
            <w:r>
              <w:rPr>
                <w:sz w:val="18"/>
              </w:rPr>
            </w:r>
            <w:r>
              <w:rPr>
                <w:b w:val="0"/>
                <w:i w:val="0"/>
                <w:sz w:val="18"/>
              </w:rPr>
              <w:t>Reservoir and vector</w:t>
            </w:r>
          </w:p>
        </w:tc>
        <w:tc>
          <w:tcPr>
            <w:tcW w:type="dxa" w:w="5112"/>
          </w:tcPr>
          <w:p>
            <w:pPr>
              <w:spacing w:after="40"/>
            </w:pPr>
            <w:r>
              <w:rPr>
                <w:sz w:val="18"/>
              </w:rPr>
            </w:r>
            <w:r>
              <w:rPr>
                <w:b/>
                <w:i w:val="0"/>
                <w:sz w:val="18"/>
              </w:rPr>
              <w:t>Carried by the white-footed mouse</w:t>
            </w:r>
            <w:r>
              <w:rPr>
                <w:b w:val="0"/>
                <w:i w:val="0"/>
                <w:sz w:val="18"/>
              </w:rPr>
              <w:t xml:space="preserve">, </w:t>
            </w:r>
            <w:r>
              <w:rPr>
                <w:b/>
                <w:i w:val="0"/>
                <w:sz w:val="18"/>
              </w:rPr>
              <w:t xml:space="preserve">transmitted by </w:t>
            </w:r>
            <w:r>
              <w:rPr>
                <w:b/>
                <w:i/>
                <w:sz w:val="18"/>
              </w:rPr>
              <w:t>Ixodes</w:t>
            </w:r>
            <w:r>
              <w:rPr>
                <w:b/>
                <w:i w:val="0"/>
                <w:sz w:val="18"/>
              </w:rPr>
              <w:t xml:space="preserve"> ticks</w:t>
            </w:r>
            <w:r>
              <w:rPr>
                <w:b w:val="0"/>
                <w:i w:val="0"/>
                <w:sz w:val="18"/>
              </w:rPr>
              <w:t xml:space="preserve">, in a complex </w:t>
            </w:r>
            <w:r>
              <w:rPr>
                <w:b/>
                <w:i w:val="0"/>
                <w:sz w:val="18"/>
              </w:rPr>
              <w:t>two-year cycle</w:t>
            </w:r>
            <w:r>
              <w:rPr>
                <w:b w:val="0"/>
                <w:i w:val="0"/>
                <w:sz w:val="18"/>
              </w:rPr>
              <w:t xml:space="preserve"> involving mice and deer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A nonfatal, slowly progressive syndrome that </w:t>
            </w:r>
            <w:r>
              <w:rPr>
                <w:b/>
                <w:i w:val="0"/>
                <w:sz w:val="18"/>
              </w:rPr>
              <w:t>mimics neuromuscular and rheumatoid conditions</w:t>
            </w:r>
            <w:r>
              <w:rPr>
                <w:b w:val="0"/>
                <w:i w:val="0"/>
                <w:sz w:val="18"/>
              </w:rPr>
              <w:t xml:space="preserve"> (it can be mistaken for an autoimmune disorder)</w:t>
            </w:r>
          </w:p>
        </w:tc>
      </w:tr>
      <w:tr>
        <w:tc>
          <w:tcPr>
            <w:tcW w:type="dxa" w:w="5112"/>
          </w:tcPr>
          <w:p>
            <w:pPr>
              <w:spacing w:after="40"/>
            </w:pPr>
            <w:r>
              <w:rPr>
                <w:sz w:val="18"/>
              </w:rPr>
            </w:r>
            <w:r>
              <w:rPr>
                <w:b w:val="0"/>
                <w:i w:val="0"/>
                <w:sz w:val="18"/>
              </w:rPr>
              <w:t>Early signs</w:t>
            </w:r>
          </w:p>
        </w:tc>
        <w:tc>
          <w:tcPr>
            <w:tcW w:type="dxa" w:w="5112"/>
          </w:tcPr>
          <w:p>
            <w:pPr>
              <w:spacing w:after="40"/>
            </w:pPr>
            <w:r>
              <w:rPr>
                <w:sz w:val="18"/>
              </w:rPr>
            </w:r>
            <w:r>
              <w:rPr>
                <w:b w:val="0"/>
                <w:i w:val="0"/>
                <w:sz w:val="18"/>
              </w:rPr>
              <w:t xml:space="preserve">A </w:t>
            </w:r>
            <w:r>
              <w:rPr>
                <w:b/>
                <w:i w:val="0"/>
                <w:sz w:val="18"/>
              </w:rPr>
              <w:t>bull’s-eye rash</w:t>
            </w:r>
            <w:r>
              <w:rPr>
                <w:b w:val="0"/>
                <w:i w:val="0"/>
                <w:sz w:val="18"/>
              </w:rPr>
              <w:t xml:space="preserve"> at the tick-bite site (</w:t>
            </w:r>
            <w:r>
              <w:rPr>
                <w:b/>
                <w:i w:val="0"/>
                <w:sz w:val="18"/>
              </w:rPr>
              <w:t>erythema migrans</w:t>
            </w:r>
            <w:r>
              <w:rPr>
                <w:b w:val="0"/>
                <w:i w:val="0"/>
                <w:sz w:val="18"/>
              </w:rPr>
              <w:t>) in 50–70%; flu-like fever, headache, stiff neck and dizziness</w:t>
            </w:r>
          </w:p>
        </w:tc>
      </w:tr>
      <w:tr>
        <w:tc>
          <w:tcPr>
            <w:tcW w:type="dxa" w:w="5112"/>
          </w:tcPr>
          <w:p>
            <w:pPr>
              <w:spacing w:after="40"/>
            </w:pPr>
            <w:r>
              <w:rPr>
                <w:sz w:val="18"/>
              </w:rPr>
            </w:r>
            <w:r>
              <w:rPr>
                <w:b w:val="0"/>
                <w:i w:val="0"/>
                <w:sz w:val="18"/>
              </w:rPr>
              <w:t>Untreated</w:t>
            </w:r>
          </w:p>
        </w:tc>
        <w:tc>
          <w:tcPr>
            <w:tcW w:type="dxa" w:w="5112"/>
          </w:tcPr>
          <w:p>
            <w:pPr>
              <w:spacing w:after="40"/>
            </w:pPr>
            <w:r>
              <w:rPr>
                <w:sz w:val="18"/>
              </w:rPr>
            </w:r>
            <w:r>
              <w:rPr>
                <w:b w:val="0"/>
                <w:i w:val="0"/>
                <w:sz w:val="18"/>
              </w:rPr>
              <w:t xml:space="preserve">Can progress to </w:t>
            </w:r>
            <w:r>
              <w:rPr>
                <w:b/>
                <w:i w:val="0"/>
                <w:sz w:val="18"/>
              </w:rPr>
              <w:t>cardiac and neurological</w:t>
            </w:r>
            <w:r>
              <w:rPr>
                <w:b w:val="0"/>
                <w:i w:val="0"/>
                <w:sz w:val="18"/>
              </w:rPr>
              <w:t xml:space="preserve"> symptoms and </w:t>
            </w:r>
            <w:r>
              <w:rPr>
                <w:b/>
                <w:i w:val="0"/>
                <w:sz w:val="18"/>
              </w:rPr>
              <w:t>polyarthritis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 or amoxicillin</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Insect repellent containing </w:t>
            </w:r>
            <w:r>
              <w:rPr>
                <w:b/>
                <w:i w:val="0"/>
                <w:sz w:val="18"/>
              </w:rPr>
              <w:t>DEET</w:t>
            </w:r>
            <w:r>
              <w:rPr>
                <w:b w:val="0"/>
                <w:i w:val="0"/>
                <w:sz w:val="18"/>
              </w:rPr>
              <w:t xml:space="preserve"> (diethyltoluamide) is the best prevention; also, </w:t>
            </w:r>
            <w:r>
              <w:rPr>
                <w:b/>
                <w:i w:val="0"/>
                <w:sz w:val="18"/>
              </w:rPr>
              <w:t>check for ticks</w:t>
            </w:r>
            <w:r>
              <w:rPr>
                <w:b w:val="0"/>
                <w:i w:val="0"/>
                <w:sz w:val="18"/>
              </w:rPr>
              <w:t xml:space="preserve">. A </w:t>
            </w:r>
            <w:r>
              <w:rPr>
                <w:b/>
                <w:i w:val="0"/>
                <w:sz w:val="18"/>
              </w:rPr>
              <w:t>vaccine for dogs</w:t>
            </w:r>
            <w:r>
              <w:rPr>
                <w:b w:val="0"/>
                <w:i w:val="0"/>
                <w:sz w:val="18"/>
              </w:rPr>
              <w:t xml:space="preserve"> is available; the human vaccine (LYMErix, approved 1998) was </w:t>
            </w:r>
            <w:r>
              <w:rPr>
                <w:b/>
                <w:i w:val="0"/>
                <w:sz w:val="18"/>
              </w:rPr>
              <w:t>withdrawn from the United States market in 2002</w:t>
            </w:r>
          </w:p>
        </w:tc>
      </w:tr>
    </w:tbl>
    <w:p>
      <w:pPr>
        <w:spacing w:after="80"/>
      </w:pPr>
    </w:p>
    <w:p>
      <w:pPr>
        <w:spacing w:after="120"/>
      </w:pPr>
      <w:r>
        <w:rPr>
          <w:b/>
          <w:i w:val="0"/>
        </w:rPr>
        <w:t>Lyme disease vector.</w:t>
      </w:r>
      <w:r>
        <w:rPr>
          <w:b w:val="0"/>
          <w:i w:val="0"/>
        </w:rPr>
        <w:t xml:space="preserve"> Borrelia burgdorferi is carried by the white-footed mouse and transmitted by Ixodes ticks.</w:t>
      </w:r>
    </w:p>
    <w:p>
      <w:pPr>
        <w:jc w:val="center"/>
      </w:pPr>
      <w:r>
        <w:drawing>
          <wp:inline xmlns:a="http://schemas.openxmlformats.org/drawingml/2006/main" xmlns:pic="http://schemas.openxmlformats.org/drawingml/2006/picture">
            <wp:extent cx="3840480" cy="2854757"/>
            <wp:docPr id="54" name="Picture 54"/>
            <wp:cNvGraphicFramePr>
              <a:graphicFrameLocks noChangeAspect="1"/>
            </wp:cNvGraphicFramePr>
            <a:graphic>
              <a:graphicData uri="http://schemas.openxmlformats.org/drawingml/2006/picture">
                <pic:pic>
                  <pic:nvPicPr>
                    <pic:cNvPr id="0" name="Microbiology_Exam_2_micro-exam-2-study-guide-images_l13-s028-lyme-cycle.jpg"/>
                    <pic:cNvPicPr/>
                  </pic:nvPicPr>
                  <pic:blipFill>
                    <a:blip r:embed="rId62"/>
                    <a:stretch>
                      <a:fillRect/>
                    </a:stretch>
                  </pic:blipFill>
                  <pic:spPr>
                    <a:xfrm>
                      <a:off x="0" y="0"/>
                      <a:ext cx="3840480" cy="2854757"/>
                    </a:xfrm>
                    <a:prstGeom prst="rect"/>
                  </pic:spPr>
                </pic:pic>
              </a:graphicData>
            </a:graphic>
          </wp:inline>
        </w:drawing>
      </w:r>
    </w:p>
    <w:p>
      <w:pPr>
        <w:spacing w:after="160"/>
        <w:jc w:val="center"/>
      </w:pPr>
      <w:r>
        <w:rPr>
          <w:sz w:val="15"/>
        </w:rPr>
        <w:t>The two-year cycle. Year 1: larval ticks pick up Borrelia from mice . Year 2: nymphs , the aggressive feeding stage, bite deer and humans (an accidental host ); adults mate on deer and the eggs start the cycle again. Copyright © The McGraw-Hill Companies. Source: PAJ5200.Misc inf agents-2.pptx, Slide 28.</w:t>
      </w:r>
    </w:p>
    <w:p>
      <w:pPr>
        <w:spacing w:after="120"/>
      </w:pPr>
      <w:r>
        <w:rPr>
          <w:b/>
          <w:i w:val="0"/>
        </w:rPr>
        <w:t>Larval ticks.</w:t>
      </w:r>
      <w:r>
        <w:rPr>
          <w:b w:val="0"/>
          <w:i w:val="0"/>
        </w:rPr>
        <w:t xml:space="preserve"> Newly hatched larvae become infected when they feed on small animals such as mice, which harbor the spirochete, and continue development through the first year.</w:t>
      </w:r>
    </w:p>
    <w:p>
      <w:pPr>
        <w:jc w:val="center"/>
      </w:pPr>
      <w:r>
        <w:drawing>
          <wp:inline xmlns:a="http://schemas.openxmlformats.org/drawingml/2006/main" xmlns:pic="http://schemas.openxmlformats.org/drawingml/2006/picture">
            <wp:extent cx="3840480" cy="2789149"/>
            <wp:docPr id="55" name="Picture 55"/>
            <wp:cNvGraphicFramePr>
              <a:graphicFrameLocks noChangeAspect="1"/>
            </wp:cNvGraphicFramePr>
            <a:graphic>
              <a:graphicData uri="http://schemas.openxmlformats.org/drawingml/2006/picture">
                <pic:pic>
                  <pic:nvPicPr>
                    <pic:cNvPr id="0" name="Microbiology_Exam_2_micro-exam-2-study-guide-images_l13-s030-erythema-migrans.jpg"/>
                    <pic:cNvPicPr/>
                  </pic:nvPicPr>
                  <pic:blipFill>
                    <a:blip r:embed="rId63"/>
                    <a:stretch>
                      <a:fillRect/>
                    </a:stretch>
                  </pic:blipFill>
                  <pic:spPr>
                    <a:xfrm>
                      <a:off x="0" y="0"/>
                      <a:ext cx="3840480" cy="2789149"/>
                    </a:xfrm>
                    <a:prstGeom prst="rect"/>
                  </pic:spPr>
                </pic:pic>
              </a:graphicData>
            </a:graphic>
          </wp:inline>
        </w:drawing>
      </w:r>
    </w:p>
    <w:p>
      <w:pPr>
        <w:spacing w:after="160"/>
        <w:jc w:val="center"/>
      </w:pPr>
      <w:r>
        <w:rPr>
          <w:sz w:val="15"/>
        </w:rPr>
        <w:t>Erythema migrans , the bull’s-eye rash at the site of the tick bite. Copyright © The McGraw-Hill Companies. Source: PAJ5200.Misc inf agents-2.pptx, Slide 30.</w:t>
      </w:r>
    </w:p>
    <w:p>
      <w:pPr>
        <w:spacing w:after="120"/>
      </w:pPr>
      <w:r>
        <w:rPr>
          <w:b w:val="0"/>
          <w:i w:val="0"/>
        </w:rPr>
        <w:t>The deck’s map (slide 29) shows predicted Lyme transmission concentrated in the Northeast and the upper Midwest of the United States.</w:t>
      </w:r>
    </w:p>
    <w:p>
      <w:pPr>
        <w:pStyle w:val="Heading2"/>
        <w:spacing w:before="200" w:after="100"/>
      </w:pPr>
      <w:r>
        <w:rPr>
          <w:rFonts w:ascii="Georgia" w:hAnsi="Georgia"/>
          <w:color w:val="1F4D2B"/>
        </w:rPr>
        <w:t>13.7 · Objective 1 — The curviform bacteria and Vibrio cholerae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Genus</w:t>
            </w:r>
          </w:p>
        </w:tc>
        <w:tc>
          <w:tcPr>
            <w:tcW w:type="dxa" w:w="3408"/>
            <w:shd w:val="clear" w:color="auto" w:fill="1F4D2B"/>
          </w:tcPr>
          <w:p>
            <w:pPr>
              <w:spacing w:after="40"/>
            </w:pPr>
            <w:r>
              <w:rPr>
                <w:b/>
                <w:color w:val="FFFFFF"/>
                <w:sz w:val="18"/>
              </w:rPr>
            </w:r>
            <w:r>
              <w:rPr>
                <w:b/>
                <w:i w:val="0"/>
                <w:color w:val="FFFFFF"/>
                <w:sz w:val="18"/>
              </w:rPr>
              <w:t>Shape</w:t>
            </w:r>
          </w:p>
        </w:tc>
        <w:tc>
          <w:tcPr>
            <w:tcW w:type="dxa" w:w="3408"/>
            <w:shd w:val="clear" w:color="auto" w:fill="1F4D2B"/>
          </w:tcPr>
          <w:p>
            <w:pPr>
              <w:spacing w:after="40"/>
            </w:pPr>
            <w:r>
              <w:rPr>
                <w:b/>
                <w:color w:val="FFFFFF"/>
                <w:sz w:val="18"/>
              </w:rPr>
            </w:r>
            <w:r>
              <w:rPr>
                <w:b/>
                <w:i w:val="0"/>
                <w:color w:val="FFFFFF"/>
                <w:sz w:val="18"/>
              </w:rPr>
              <w:t>Flagella</w:t>
            </w:r>
          </w:p>
        </w:tc>
      </w:tr>
      <w:tr>
        <w:tc>
          <w:tcPr>
            <w:tcW w:type="dxa" w:w="3408"/>
          </w:tcPr>
          <w:p>
            <w:pPr>
              <w:spacing w:after="40"/>
            </w:pPr>
            <w:r>
              <w:rPr>
                <w:sz w:val="18"/>
              </w:rPr>
            </w:r>
            <w:r>
              <w:rPr>
                <w:b w:val="0"/>
                <w:i/>
                <w:sz w:val="18"/>
              </w:rPr>
              <w:t>Vibrio</w:t>
            </w:r>
          </w:p>
        </w:tc>
        <w:tc>
          <w:tcPr>
            <w:tcW w:type="dxa" w:w="3408"/>
          </w:tcPr>
          <w:p>
            <w:pPr>
              <w:spacing w:after="40"/>
            </w:pPr>
            <w:r>
              <w:rPr>
                <w:sz w:val="18"/>
              </w:rPr>
            </w:r>
            <w:r>
              <w:rPr>
                <w:b/>
                <w:i w:val="0"/>
                <w:sz w:val="18"/>
              </w:rPr>
              <w:t>Comma-shaped</w:t>
            </w:r>
            <w:r>
              <w:rPr>
                <w:b w:val="0"/>
                <w:i w:val="0"/>
                <w:sz w:val="18"/>
              </w:rPr>
              <w:t xml:space="preserve"> rods</w:t>
            </w:r>
          </w:p>
        </w:tc>
        <w:tc>
          <w:tcPr>
            <w:tcW w:type="dxa" w:w="3408"/>
          </w:tcPr>
          <w:p>
            <w:pPr>
              <w:spacing w:after="40"/>
            </w:pPr>
            <w:r>
              <w:rPr>
                <w:sz w:val="18"/>
              </w:rPr>
            </w:r>
            <w:r>
              <w:rPr>
                <w:b w:val="0"/>
                <w:i w:val="0"/>
                <w:sz w:val="18"/>
              </w:rPr>
              <w:t xml:space="preserve">A </w:t>
            </w:r>
            <w:r>
              <w:rPr>
                <w:b/>
                <w:i w:val="0"/>
                <w:sz w:val="18"/>
              </w:rPr>
              <w:t>single polar</w:t>
            </w:r>
            <w:r>
              <w:rPr>
                <w:b w:val="0"/>
                <w:i w:val="0"/>
                <w:sz w:val="18"/>
              </w:rPr>
              <w:t xml:space="preserve"> flagellum</w:t>
            </w:r>
          </w:p>
        </w:tc>
      </w:tr>
      <w:tr>
        <w:tc>
          <w:tcPr>
            <w:tcW w:type="dxa" w:w="3408"/>
          </w:tcPr>
          <w:p>
            <w:pPr>
              <w:spacing w:after="40"/>
            </w:pPr>
            <w:r>
              <w:rPr>
                <w:sz w:val="18"/>
              </w:rPr>
            </w:r>
            <w:r>
              <w:rPr>
                <w:b w:val="0"/>
                <w:i/>
                <w:sz w:val="18"/>
              </w:rPr>
              <w:t>Campylobacter</w:t>
            </w:r>
          </w:p>
        </w:tc>
        <w:tc>
          <w:tcPr>
            <w:tcW w:type="dxa" w:w="3408"/>
          </w:tcPr>
          <w:p>
            <w:pPr>
              <w:spacing w:after="40"/>
            </w:pPr>
            <w:r>
              <w:rPr>
                <w:sz w:val="18"/>
              </w:rPr>
            </w:r>
            <w:r>
              <w:rPr>
                <w:b w:val="0"/>
                <w:i w:val="0"/>
                <w:sz w:val="18"/>
              </w:rPr>
              <w:t>Short spirals or curved rods</w:t>
            </w:r>
          </w:p>
        </w:tc>
        <w:tc>
          <w:tcPr>
            <w:tcW w:type="dxa" w:w="3408"/>
          </w:tcPr>
          <w:p>
            <w:pPr>
              <w:spacing w:after="40"/>
            </w:pPr>
            <w:r>
              <w:rPr>
                <w:sz w:val="18"/>
              </w:rPr>
            </w:r>
            <w:r>
              <w:rPr>
                <w:b/>
                <w:i w:val="0"/>
                <w:sz w:val="18"/>
              </w:rPr>
              <w:t>One</w:t>
            </w:r>
            <w:r>
              <w:rPr>
                <w:b w:val="0"/>
                <w:i w:val="0"/>
                <w:sz w:val="18"/>
              </w:rPr>
              <w:t xml:space="preserve"> flagellum</w:t>
            </w:r>
          </w:p>
        </w:tc>
      </w:tr>
      <w:tr>
        <w:tc>
          <w:tcPr>
            <w:tcW w:type="dxa" w:w="3408"/>
          </w:tcPr>
          <w:p>
            <w:pPr>
              <w:spacing w:after="40"/>
            </w:pPr>
            <w:r>
              <w:rPr>
                <w:sz w:val="18"/>
              </w:rPr>
            </w:r>
            <w:r>
              <w:rPr>
                <w:b w:val="0"/>
                <w:i/>
                <w:sz w:val="18"/>
              </w:rPr>
              <w:t>Helicobacter</w:t>
            </w:r>
          </w:p>
        </w:tc>
        <w:tc>
          <w:tcPr>
            <w:tcW w:type="dxa" w:w="3408"/>
          </w:tcPr>
          <w:p>
            <w:pPr>
              <w:spacing w:after="40"/>
            </w:pPr>
            <w:r>
              <w:rPr>
                <w:sz w:val="18"/>
              </w:rPr>
            </w:r>
            <w:r>
              <w:rPr>
                <w:b w:val="0"/>
                <w:i w:val="0"/>
                <w:sz w:val="18"/>
              </w:rPr>
              <w:t>Tight spirals</w:t>
            </w:r>
          </w:p>
        </w:tc>
        <w:tc>
          <w:tcPr>
            <w:tcW w:type="dxa" w:w="3408"/>
          </w:tcPr>
          <w:p>
            <w:pPr>
              <w:spacing w:after="40"/>
            </w:pPr>
            <w:r>
              <w:rPr>
                <w:sz w:val="18"/>
              </w:rPr>
            </w:r>
            <w:r>
              <w:rPr>
                <w:b/>
                <w:i w:val="0"/>
                <w:sz w:val="18"/>
              </w:rPr>
              <w:t>Several polar</w:t>
            </w:r>
            <w:r>
              <w:rPr>
                <w:b w:val="0"/>
                <w:i w:val="0"/>
                <w:sz w:val="18"/>
              </w:rPr>
              <w:t xml:space="preserve"> flagella</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Vibrio cholerae</w:t>
            </w:r>
          </w:p>
        </w:tc>
      </w:tr>
      <w:tr>
        <w:tc>
          <w:tcPr>
            <w:tcW w:type="dxa" w:w="5112"/>
          </w:tcPr>
          <w:p>
            <w:pPr>
              <w:spacing w:after="40"/>
            </w:pPr>
            <w:r>
              <w:rPr>
                <w:sz w:val="18"/>
              </w:rPr>
            </w:r>
            <w:r>
              <w:rPr>
                <w:b w:val="0"/>
                <w:i w:val="0"/>
                <w:sz w:val="18"/>
              </w:rPr>
              <w:t>Morphology and antigens</w:t>
            </w:r>
          </w:p>
        </w:tc>
        <w:tc>
          <w:tcPr>
            <w:tcW w:type="dxa" w:w="5112"/>
          </w:tcPr>
          <w:p>
            <w:pPr>
              <w:spacing w:after="40"/>
            </w:pPr>
            <w:r>
              <w:rPr>
                <w:sz w:val="18"/>
              </w:rPr>
            </w:r>
            <w:r>
              <w:rPr>
                <w:b w:val="0"/>
                <w:i w:val="0"/>
                <w:sz w:val="18"/>
              </w:rPr>
              <w:t xml:space="preserve">Comma-shaped, with unique </w:t>
            </w:r>
            <w:r>
              <w:rPr>
                <w:b/>
                <w:i w:val="0"/>
                <w:sz w:val="18"/>
              </w:rPr>
              <w:t>O and H antigens</w:t>
            </w:r>
            <w:r>
              <w:rPr>
                <w:b w:val="0"/>
                <w:i w:val="0"/>
                <w:sz w:val="18"/>
              </w:rPr>
              <w:t xml:space="preserve">; the </w:t>
            </w:r>
            <w:r>
              <w:rPr>
                <w:b/>
                <w:i w:val="0"/>
                <w:sz w:val="18"/>
              </w:rPr>
              <w:t>El Tor</w:t>
            </w:r>
            <w:r>
              <w:rPr>
                <w:b w:val="0"/>
                <w:i w:val="0"/>
                <w:sz w:val="18"/>
              </w:rPr>
              <w:t xml:space="preserve"> biotype </w:t>
            </w:r>
            <w:r>
              <w:rPr>
                <w:b/>
                <w:i w:val="0"/>
                <w:sz w:val="18"/>
              </w:rPr>
              <w:t>survives longer and is more infectious</w:t>
            </w:r>
            <w:r>
              <w:rPr>
                <w:b w:val="0"/>
                <w:i w:val="0"/>
                <w:sz w:val="18"/>
              </w:rPr>
              <w:t xml:space="preserve"> than other strains</w:t>
            </w:r>
          </w:p>
        </w:tc>
      </w:tr>
      <w:tr>
        <w:tc>
          <w:tcPr>
            <w:tcW w:type="dxa" w:w="5112"/>
          </w:tcPr>
          <w:p>
            <w:pPr>
              <w:spacing w:after="40"/>
            </w:pPr>
            <w:r>
              <w:rPr>
                <w:sz w:val="18"/>
              </w:rPr>
            </w:r>
            <w:r>
              <w:rPr>
                <w:b w:val="0"/>
                <w:i w:val="0"/>
                <w:sz w:val="18"/>
              </w:rPr>
              <w:t>Transmission and dose</w:t>
            </w:r>
          </w:p>
        </w:tc>
        <w:tc>
          <w:tcPr>
            <w:tcW w:type="dxa" w:w="5112"/>
          </w:tcPr>
          <w:p>
            <w:pPr>
              <w:spacing w:after="40"/>
            </w:pPr>
            <w:r>
              <w:rPr>
                <w:sz w:val="18"/>
              </w:rPr>
            </w:r>
            <w:r>
              <w:rPr>
                <w:b w:val="0"/>
                <w:i w:val="0"/>
                <w:sz w:val="18"/>
              </w:rPr>
              <w:t xml:space="preserve">Ingested in </w:t>
            </w:r>
            <w:r>
              <w:rPr>
                <w:b/>
                <w:i w:val="0"/>
                <w:sz w:val="18"/>
              </w:rPr>
              <w:t>contaminated water</w:t>
            </w:r>
            <w:r>
              <w:rPr>
                <w:b w:val="0"/>
                <w:i w:val="0"/>
                <w:sz w:val="18"/>
              </w:rPr>
              <w:t xml:space="preserve">. The infectious dose is large, because the vibrios </w:t>
            </w:r>
            <w:r>
              <w:rPr>
                <w:b/>
                <w:i w:val="0"/>
                <w:sz w:val="18"/>
              </w:rPr>
              <w:t>must first pass through the stomach</w:t>
            </w:r>
            <w:r>
              <w:rPr>
                <w:b w:val="0"/>
                <w:i w:val="0"/>
                <w:sz w:val="18"/>
              </w:rPr>
              <w:t xml:space="preserve"> to reach the intestine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Infects the </w:t>
            </w:r>
            <w:r>
              <w:rPr>
                <w:b/>
                <w:i w:val="0"/>
                <w:sz w:val="18"/>
              </w:rPr>
              <w:t>mucous barrier of the small intestine</w:t>
            </w:r>
            <w:r>
              <w:rPr>
                <w:b w:val="0"/>
                <w:i w:val="0"/>
                <w:sz w:val="18"/>
              </w:rPr>
              <w:t xml:space="preserve"> and is </w:t>
            </w:r>
            <w:r>
              <w:rPr>
                <w:b/>
                <w:i w:val="0"/>
                <w:sz w:val="18"/>
              </w:rPr>
              <w:t>noninvasive</w:t>
            </w:r>
            <w:r>
              <w:rPr>
                <w:b w:val="0"/>
                <w:i w:val="0"/>
                <w:sz w:val="18"/>
              </w:rPr>
              <w:t xml:space="preserve">. </w:t>
            </w:r>
            <w:r>
              <w:rPr>
                <w:b/>
                <w:i w:val="0"/>
                <w:sz w:val="18"/>
              </w:rPr>
              <w:t>Cholera toxin</w:t>
            </w:r>
            <w:r>
              <w:rPr>
                <w:b w:val="0"/>
                <w:i w:val="0"/>
                <w:sz w:val="18"/>
              </w:rPr>
              <w:t xml:space="preserve"> causes loss of electrolytes and water by </w:t>
            </w:r>
            <w:r>
              <w:rPr>
                <w:b/>
                <w:i w:val="0"/>
                <w:sz w:val="18"/>
              </w:rPr>
              <w:t>secretory diarrhea</w:t>
            </w:r>
            <w:r>
              <w:rPr>
                <w:b w:val="0"/>
                <w:i w:val="0"/>
                <w:sz w:val="18"/>
              </w:rPr>
              <w:t xml:space="preserve">, the </w:t>
            </w:r>
            <w:r>
              <w:rPr>
                <w:b/>
                <w:i w:val="0"/>
                <w:sz w:val="18"/>
              </w:rPr>
              <w:t>“rice water stool”</w:t>
            </w:r>
            <w:r>
              <w:rPr>
                <w:b w:val="0"/>
                <w:i w:val="0"/>
                <w:sz w:val="18"/>
              </w:rPr>
              <w:t>; the resulting dehydration leads to muscle, circulatory and neurological symptoms</w:t>
            </w:r>
          </w:p>
        </w:tc>
      </w:tr>
      <w:tr>
        <w:tc>
          <w:tcPr>
            <w:tcW w:type="dxa" w:w="5112"/>
          </w:tcPr>
          <w:p>
            <w:pPr>
              <w:spacing w:after="40"/>
            </w:pPr>
            <w:r>
              <w:rPr>
                <w:sz w:val="18"/>
              </w:rPr>
            </w:r>
            <w:r>
              <w:rPr>
                <w:b w:val="0"/>
                <w:i w:val="0"/>
                <w:sz w:val="18"/>
              </w:rPr>
              <w:t>Treatment and prevention</w:t>
            </w:r>
          </w:p>
        </w:tc>
        <w:tc>
          <w:tcPr>
            <w:tcW w:type="dxa" w:w="5112"/>
          </w:tcPr>
          <w:p>
            <w:pPr>
              <w:spacing w:after="40"/>
            </w:pPr>
            <w:r>
              <w:rPr>
                <w:sz w:val="18"/>
              </w:rPr>
            </w:r>
            <w:r>
              <w:rPr>
                <w:b/>
                <w:i w:val="0"/>
                <w:sz w:val="18"/>
              </w:rPr>
              <w:t>Oral rehydration</w:t>
            </w:r>
            <w:r>
              <w:rPr>
                <w:b w:val="0"/>
                <w:i w:val="0"/>
                <w:sz w:val="18"/>
              </w:rPr>
              <w:t xml:space="preserve"> and tetracycline; a </w:t>
            </w:r>
            <w:r>
              <w:rPr>
                <w:b/>
                <w:i w:val="0"/>
                <w:sz w:val="18"/>
              </w:rPr>
              <w:t>vaccine</w:t>
            </w:r>
            <w:r>
              <w:rPr>
                <w:b w:val="0"/>
                <w:i w:val="0"/>
                <w:sz w:val="18"/>
              </w:rPr>
              <w:t xml:space="preserve"> is available</w:t>
            </w:r>
          </w:p>
        </w:tc>
      </w:tr>
    </w:tbl>
    <w:p>
      <w:pPr>
        <w:spacing w:after="80"/>
      </w:pPr>
    </w:p>
    <w:p>
      <w:pPr>
        <w:spacing w:after="120"/>
      </w:pPr>
      <w:r>
        <w:rPr>
          <w:b/>
          <w:i w:val="0"/>
        </w:rPr>
        <w:t>El Tor biotype.</w:t>
      </w:r>
      <w:r>
        <w:rPr>
          <w:b w:val="0"/>
          <w:i w:val="0"/>
        </w:rPr>
        <w:t xml:space="preserve"> The El Tor biotype of Vibrio cholerae survives longer and is more infectious than other strains.</w:t>
      </w:r>
    </w:p>
    <w:p>
      <w:pPr>
        <w:jc w:val="center"/>
      </w:pPr>
      <w:r>
        <w:drawing>
          <wp:inline xmlns:a="http://schemas.openxmlformats.org/drawingml/2006/main" xmlns:pic="http://schemas.openxmlformats.org/drawingml/2006/picture">
            <wp:extent cx="3840480" cy="1374827"/>
            <wp:docPr id="56" name="Picture 56"/>
            <wp:cNvGraphicFramePr>
              <a:graphicFrameLocks noChangeAspect="1"/>
            </wp:cNvGraphicFramePr>
            <a:graphic>
              <a:graphicData uri="http://schemas.openxmlformats.org/drawingml/2006/picture">
                <pic:pic>
                  <pic:nvPicPr>
                    <pic:cNvPr id="0" name="Microbiology_Exam_2_micro-exam-2-study-guide-images_l13-s033-cholera-water-loss.jpg"/>
                    <pic:cNvPicPr/>
                  </pic:nvPicPr>
                  <pic:blipFill>
                    <a:blip r:embed="rId64"/>
                    <a:stretch>
                      <a:fillRect/>
                    </a:stretch>
                  </pic:blipFill>
                  <pic:spPr>
                    <a:xfrm>
                      <a:off x="0" y="0"/>
                      <a:ext cx="3840480" cy="1374827"/>
                    </a:xfrm>
                    <a:prstGeom prst="rect"/>
                  </pic:spPr>
                </pic:pic>
              </a:graphicData>
            </a:graphic>
          </wp:inline>
        </w:drawing>
      </w:r>
    </w:p>
    <w:p>
      <w:pPr>
        <w:spacing w:after="160"/>
        <w:jc w:val="center"/>
      </w:pPr>
      <w:r>
        <w:rPr>
          <w:sz w:val="15"/>
        </w:rPr>
        <w:t>What cholera toxin does. Normally water and electrolytes are absorbed from the lumen into the blood (slide 33, panel a). With the toxin the flow reverses: chloride, bicarbonate, sodium, potassium and water pour out into the lumen. Copyright © The McGraw-Hill Companies. Source: PAJ5200.Misc inf agents-2.pptx, Slide 33.</w:t>
      </w:r>
    </w:p>
    <w:p>
      <w:pPr>
        <w:pStyle w:val="Heading2"/>
        <w:spacing w:before="200" w:after="100"/>
      </w:pPr>
      <w:r>
        <w:rPr>
          <w:rFonts w:ascii="Georgia" w:hAnsi="Georgia"/>
          <w:color w:val="1F4D2B"/>
        </w:rPr>
        <w:t>13.8 · Objective 1 — Vibrios carried by seafood</w:t>
      </w:r>
    </w:p>
    <w:p>
      <w:pPr>
        <w:spacing w:after="120"/>
      </w:pPr>
      <w:r>
        <w:rPr>
          <w:b w:val="0"/>
          <w:i w:val="0"/>
        </w:rPr>
        <w:t xml:space="preserve">Salt-tolerant inhabitants of </w:t>
      </w:r>
      <w:r>
        <w:rPr>
          <w:b/>
          <w:i w:val="0"/>
        </w:rPr>
        <w:t>coastal waters</w:t>
      </w:r>
      <w:r>
        <w:rPr>
          <w:b w:val="0"/>
          <w:i w:val="0"/>
        </w:rPr>
        <w:t xml:space="preserve"> that associate with marine invertebrates.</w:t>
      </w:r>
    </w:p>
    <w:p>
      <w:pPr>
        <w:pStyle w:val="ListBullet"/>
        <w:spacing w:after="40"/>
      </w:pPr>
      <w:r>
        <w:rPr>
          <w:b/>
          <w:i/>
          <w:sz w:val="20"/>
        </w:rPr>
        <w:t>Vibrio parahaemolyticus</w:t>
      </w:r>
      <w:r>
        <w:rPr>
          <w:b w:val="0"/>
          <w:i w:val="0"/>
          <w:sz w:val="20"/>
        </w:rPr>
        <w:t xml:space="preserve">: gastroenteritis from </w:t>
      </w:r>
      <w:r>
        <w:rPr>
          <w:b/>
          <w:i w:val="0"/>
          <w:sz w:val="20"/>
        </w:rPr>
        <w:t>raw seafood</w:t>
      </w:r>
      <w:r>
        <w:rPr>
          <w:b w:val="0"/>
          <w:i w:val="0"/>
          <w:sz w:val="20"/>
        </w:rPr>
        <w:t>, with symptoms similar to cholera.</w:t>
      </w:r>
    </w:p>
    <w:p>
      <w:pPr>
        <w:pStyle w:val="ListBullet"/>
        <w:spacing w:after="40"/>
      </w:pPr>
      <w:r>
        <w:rPr>
          <w:b/>
          <w:i w:val="0"/>
          <w:sz w:val="20"/>
        </w:rPr>
        <w:t>Seafood vibrios.</w:t>
      </w:r>
      <w:r>
        <w:rPr>
          <w:b w:val="0"/>
          <w:i w:val="0"/>
          <w:sz w:val="20"/>
        </w:rPr>
        <w:t xml:space="preserve"> They are salt-tolerant inhabitants of coastal waters that associate with marine invertebrates.</w:t>
      </w:r>
    </w:p>
    <w:p>
      <w:pPr>
        <w:pStyle w:val="ListBullet"/>
        <w:spacing w:after="40"/>
      </w:pPr>
      <w:r>
        <w:rPr>
          <w:b/>
          <w:i/>
          <w:sz w:val="20"/>
        </w:rPr>
        <w:t>Vibrio vulnificus</w:t>
      </w:r>
      <w:r>
        <w:rPr>
          <w:b w:val="0"/>
          <w:i w:val="0"/>
          <w:sz w:val="20"/>
        </w:rPr>
        <w:t xml:space="preserve">: gastroenteritis from </w:t>
      </w:r>
      <w:r>
        <w:rPr>
          <w:b/>
          <w:i w:val="0"/>
          <w:sz w:val="20"/>
        </w:rPr>
        <w:t>raw oysters</w:t>
      </w:r>
      <w:r>
        <w:rPr>
          <w:b w:val="0"/>
          <w:i w:val="0"/>
          <w:sz w:val="20"/>
        </w:rPr>
        <w:t xml:space="preserve">, with </w:t>
      </w:r>
      <w:r>
        <w:rPr>
          <w:b/>
          <w:i w:val="0"/>
          <w:sz w:val="20"/>
        </w:rPr>
        <w:t>serious complications in people with diabetes or liver disease</w:t>
      </w:r>
      <w:r>
        <w:rPr>
          <w:b w:val="0"/>
          <w:i w:val="0"/>
          <w:sz w:val="20"/>
        </w:rPr>
        <w:t xml:space="preserve">; one of the “flesh-eating” bacteria, and a problem with </w:t>
      </w:r>
      <w:r>
        <w:rPr>
          <w:b/>
          <w:i w:val="0"/>
          <w:sz w:val="20"/>
        </w:rPr>
        <w:t>sewage overflow after hurricanes</w:t>
      </w:r>
      <w:r>
        <w:rPr>
          <w:b w:val="0"/>
          <w:i w:val="0"/>
          <w:sz w:val="20"/>
        </w:rPr>
        <w:t xml:space="preserve"> and other natural disasters.</w:t>
      </w:r>
    </w:p>
    <w:p>
      <w:pPr>
        <w:pStyle w:val="ListBullet"/>
        <w:spacing w:after="40"/>
      </w:pPr>
      <w:r>
        <w:rPr>
          <w:b/>
          <w:i w:val="0"/>
          <w:sz w:val="20"/>
        </w:rPr>
        <w:t>Treatment</w:t>
      </w:r>
      <w:r>
        <w:rPr>
          <w:b w:val="0"/>
          <w:i w:val="0"/>
          <w:sz w:val="20"/>
        </w:rPr>
        <w:t>: fluid and electrolyte replacement is the best option; antimicrobial drugs are used occasionally.</w:t>
      </w:r>
    </w:p>
    <w:p>
      <w:pPr>
        <w:pStyle w:val="ListBullet"/>
        <w:spacing w:after="40"/>
      </w:pPr>
      <w:r>
        <w:rPr>
          <w:b/>
          <w:i w:val="0"/>
          <w:sz w:val="20"/>
        </w:rPr>
        <w:t>Which seafood</w:t>
      </w:r>
      <w:r>
        <w:rPr>
          <w:b w:val="0"/>
          <w:i w:val="0"/>
          <w:sz w:val="20"/>
        </w:rPr>
        <w:t xml:space="preserve">: peak predators (squid, mackerel, tuna), smaller fish (sardines, herring) and filter or bottom feeders (crab, shrimp, oysters, clams) may all contribute to </w:t>
      </w:r>
      <w:r>
        <w:rPr>
          <w:b/>
          <w:i w:val="0"/>
          <w:sz w:val="20"/>
        </w:rPr>
        <w:t>bioaccumulation</w:t>
      </w:r>
      <w:r>
        <w:rPr>
          <w:b w:val="0"/>
          <w:i w:val="0"/>
          <w:sz w:val="20"/>
        </w:rPr>
        <w:t xml:space="preserve"> of the pathogens.</w:t>
      </w:r>
    </w:p>
    <w:p>
      <w:pPr>
        <w:pStyle w:val="Heading2"/>
        <w:spacing w:before="200" w:after="100"/>
      </w:pPr>
      <w:r>
        <w:rPr>
          <w:rFonts w:ascii="Georgia" w:hAnsi="Georgia"/>
          <w:color w:val="1F4D2B"/>
        </w:rPr>
        <w:t>13.9 · Objective 1 — Campylobacter</w:t>
      </w:r>
    </w:p>
    <w:p>
      <w:pPr>
        <w:spacing w:after="120"/>
      </w:pPr>
      <w:r>
        <w:rPr>
          <w:b w:val="0"/>
          <w:i w:val="0"/>
        </w:rPr>
        <w:t xml:space="preserve">Gram-negative, slender, curved or spiral rods, often </w:t>
      </w:r>
      <w:r>
        <w:rPr>
          <w:b/>
          <w:i w:val="0"/>
        </w:rPr>
        <w:t>S-shaped or in “gull-winged” pairs</w:t>
      </w:r>
      <w:r>
        <w:rPr>
          <w:b w:val="0"/>
          <w:i w:val="0"/>
        </w:rPr>
        <w:t xml:space="preserve">, with a </w:t>
      </w:r>
      <w:r>
        <w:rPr>
          <w:b/>
          <w:i w:val="0"/>
        </w:rPr>
        <w:t>single polar flagellum</w:t>
      </w:r>
      <w:r>
        <w:rPr>
          <w:b w:val="0"/>
          <w:i w:val="0"/>
        </w:rPr>
        <w:t xml:space="preserve">; common residents of the intestinal tract, genitourinary tract and oral cavity of birds and mammals. The two that matter are </w:t>
      </w:r>
      <w:r>
        <w:rPr>
          <w:b w:val="0"/>
          <w:i/>
        </w:rPr>
        <w:t>C. jejuni</w:t>
      </w:r>
      <w:r>
        <w:rPr>
          <w:b w:val="0"/>
          <w:i w:val="0"/>
        </w:rPr>
        <w:t xml:space="preserve"> and </w:t>
      </w:r>
      <w:r>
        <w:rPr>
          <w:b w:val="0"/>
          <w:i/>
        </w:rPr>
        <w:t>C. fetus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Campylobacter jejuni</w:t>
            </w:r>
            <w:r>
              <w:rPr>
                <w:b/>
                <w:i w:val="0"/>
                <w:color w:val="FFFFFF"/>
                <w:sz w:val="18"/>
              </w:rPr>
              <w:t xml:space="preserve"> enteritis</w:t>
            </w:r>
          </w:p>
        </w:tc>
        <w:tc>
          <w:tcPr>
            <w:tcW w:type="dxa" w:w="3408"/>
            <w:shd w:val="clear" w:color="auto" w:fill="1F4D2B"/>
          </w:tcPr>
          <w:p>
            <w:pPr>
              <w:spacing w:after="40"/>
            </w:pPr>
            <w:r>
              <w:rPr>
                <w:b/>
                <w:color w:val="FFFFFF"/>
                <w:sz w:val="18"/>
              </w:rPr>
            </w:r>
            <w:r>
              <w:rPr>
                <w:b/>
                <w:i/>
                <w:color w:val="FFFFFF"/>
                <w:sz w:val="18"/>
              </w:rPr>
              <w:t>Campylobacter fetus</w:t>
            </w:r>
          </w:p>
        </w:tc>
      </w:tr>
      <w:tr>
        <w:tc>
          <w:tcPr>
            <w:tcW w:type="dxa" w:w="3408"/>
          </w:tcPr>
          <w:p>
            <w:pPr>
              <w:spacing w:after="40"/>
            </w:pPr>
            <w:r>
              <w:rPr>
                <w:sz w:val="18"/>
              </w:rPr>
            </w:r>
            <w:r>
              <w:rPr>
                <w:b w:val="0"/>
                <w:i w:val="0"/>
                <w:sz w:val="18"/>
              </w:rPr>
              <w:t>Who</w:t>
            </w:r>
          </w:p>
        </w:tc>
        <w:tc>
          <w:tcPr>
            <w:tcW w:type="dxa" w:w="3408"/>
          </w:tcPr>
          <w:p>
            <w:pPr>
              <w:spacing w:after="40"/>
            </w:pPr>
            <w:r>
              <w:rPr>
                <w:sz w:val="18"/>
              </w:rPr>
            </w:r>
            <w:r>
              <w:rPr>
                <w:b w:val="0"/>
                <w:i w:val="0"/>
                <w:sz w:val="18"/>
              </w:rPr>
              <w:t xml:space="preserve">An important cause of </w:t>
            </w:r>
            <w:r>
              <w:rPr>
                <w:b/>
                <w:i w:val="0"/>
                <w:sz w:val="18"/>
              </w:rPr>
              <w:t>bacterial gastroenteritis</w:t>
            </w:r>
          </w:p>
        </w:tc>
        <w:tc>
          <w:tcPr>
            <w:tcW w:type="dxa" w:w="3408"/>
          </w:tcPr>
          <w:p>
            <w:pPr>
              <w:spacing w:after="40"/>
            </w:pPr>
            <w:r>
              <w:rPr>
                <w:sz w:val="18"/>
              </w:rPr>
            </w:r>
            <w:r>
              <w:rPr>
                <w:b w:val="0"/>
                <w:i w:val="0"/>
                <w:sz w:val="18"/>
              </w:rPr>
              <w:t xml:space="preserve">An </w:t>
            </w:r>
            <w:r>
              <w:rPr>
                <w:b/>
                <w:i w:val="0"/>
                <w:sz w:val="18"/>
              </w:rPr>
              <w:t>opportunist</w:t>
            </w:r>
            <w:r>
              <w:rPr>
                <w:b w:val="0"/>
                <w:i w:val="0"/>
                <w:sz w:val="18"/>
              </w:rPr>
              <w:t xml:space="preserve"> in </w:t>
            </w:r>
            <w:r>
              <w:rPr>
                <w:b/>
                <w:i w:val="0"/>
                <w:sz w:val="18"/>
              </w:rPr>
              <w:t>debilitated persons</w:t>
            </w:r>
            <w:r>
              <w:rPr>
                <w:b w:val="0"/>
                <w:i w:val="0"/>
                <w:sz w:val="18"/>
              </w:rPr>
              <w:t xml:space="preserve"> or </w:t>
            </w:r>
            <w:r>
              <w:rPr>
                <w:b/>
                <w:i w:val="0"/>
                <w:sz w:val="18"/>
              </w:rPr>
              <w:t>women late in pregnancy</w:t>
            </w:r>
          </w:p>
        </w:tc>
      </w:tr>
      <w:tr>
        <w:tc>
          <w:tcPr>
            <w:tcW w:type="dxa" w:w="3408"/>
          </w:tcPr>
          <w:p>
            <w:pPr>
              <w:spacing w:after="40"/>
            </w:pPr>
            <w:r>
              <w:rPr>
                <w:sz w:val="18"/>
              </w:rPr>
            </w:r>
            <w:r>
              <w:rPr>
                <w:b w:val="0"/>
                <w:i w:val="0"/>
                <w:sz w:val="18"/>
              </w:rPr>
              <w:t>Transmission</w:t>
            </w:r>
          </w:p>
        </w:tc>
        <w:tc>
          <w:tcPr>
            <w:tcW w:type="dxa" w:w="3408"/>
          </w:tcPr>
          <w:p>
            <w:pPr>
              <w:spacing w:after="40"/>
            </w:pPr>
            <w:r>
              <w:rPr>
                <w:sz w:val="18"/>
              </w:rPr>
            </w:r>
            <w:r>
              <w:rPr>
                <w:b/>
                <w:i w:val="0"/>
                <w:sz w:val="18"/>
              </w:rPr>
              <w:t>Beverages and food</w:t>
            </w:r>
            <w:r>
              <w:rPr>
                <w:b w:val="0"/>
                <w:i w:val="0"/>
                <w:sz w:val="18"/>
              </w:rPr>
              <w:t>: water, milk, meat and chicken are common</w:t>
            </w:r>
          </w:p>
        </w:tc>
        <w:tc>
          <w:tcPr>
            <w:tcW w:type="dxa" w:w="3408"/>
          </w:tcPr>
          <w:p>
            <w:pPr>
              <w:spacing w:after="40"/>
            </w:pPr>
            <w:r>
              <w:rPr>
                <w:sz w:val="18"/>
              </w:rPr>
            </w:r>
            <w:r>
              <w:rPr>
                <w:b w:val="0"/>
                <w:i w:val="0"/>
                <w:sz w:val="18"/>
              </w:rPr>
              <w:t xml:space="preserve">To humans, </w:t>
            </w:r>
            <w:r>
              <w:rPr>
                <w:b/>
                <w:i w:val="0"/>
                <w:sz w:val="18"/>
              </w:rPr>
              <w:t>uncertain</w:t>
            </w:r>
            <w:r>
              <w:rPr>
                <w:b w:val="0"/>
                <w:i w:val="0"/>
                <w:sz w:val="18"/>
              </w:rPr>
              <w:t>; in veterinary medicine a sexually transmitted disease of domestic herd animals (cattle, sheep, goats)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Reaches the mucosa of the </w:t>
            </w:r>
            <w:r>
              <w:rPr>
                <w:b/>
                <w:i w:val="0"/>
                <w:sz w:val="18"/>
              </w:rPr>
              <w:t>last segment of the small intestine near the colon</w:t>
            </w:r>
            <w:r>
              <w:rPr>
                <w:b w:val="0"/>
                <w:i w:val="0"/>
                <w:sz w:val="18"/>
              </w:rPr>
              <w:t xml:space="preserve">, adheres to and burrows through the mucus, and multiplies; a </w:t>
            </w:r>
            <w:r>
              <w:rPr>
                <w:b/>
                <w:i w:val="0"/>
                <w:sz w:val="18"/>
              </w:rPr>
              <w:t>heat-labile enterotoxin</w:t>
            </w:r>
            <w:r>
              <w:rPr>
                <w:b w:val="0"/>
                <w:i w:val="0"/>
                <w:sz w:val="18"/>
              </w:rPr>
              <w:t xml:space="preserve"> stimulates a </w:t>
            </w:r>
            <w:r>
              <w:rPr>
                <w:b/>
                <w:i w:val="0"/>
                <w:sz w:val="18"/>
              </w:rPr>
              <w:t>secretory diarrhea like that of cholera</w:t>
            </w:r>
            <w:r>
              <w:rPr>
                <w:b w:val="0"/>
                <w:i w:val="0"/>
                <w:sz w:val="18"/>
              </w:rPr>
              <w:t xml:space="preserve">; headache, fever, abdominal pain, </w:t>
            </w:r>
            <w:r>
              <w:rPr>
                <w:b/>
                <w:i w:val="0"/>
                <w:sz w:val="18"/>
              </w:rPr>
              <w:t>bloody or watery diarrhea</w:t>
            </w:r>
          </w:p>
        </w:tc>
        <w:tc>
          <w:tcPr>
            <w:tcW w:type="dxa" w:w="3408"/>
          </w:tcPr>
          <w:p>
            <w:pPr>
              <w:spacing w:after="40"/>
            </w:pPr>
            <w:r>
              <w:rPr>
                <w:sz w:val="18"/>
              </w:rPr>
            </w:r>
            <w:r>
              <w:rPr>
                <w:b w:val="0"/>
                <w:i w:val="0"/>
                <w:sz w:val="18"/>
              </w:rPr>
              <w:t xml:space="preserve">Meningitis, pneumonia, arthritis; </w:t>
            </w:r>
            <w:r>
              <w:rPr>
                <w:b/>
                <w:i w:val="0"/>
                <w:sz w:val="18"/>
              </w:rPr>
              <w:t>septicemia in the newborn</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Rehydration and electrolyte balance</w:t>
            </w:r>
            <w:r>
              <w:rPr>
                <w:b w:val="0"/>
                <w:i w:val="0"/>
                <w:sz w:val="18"/>
              </w:rPr>
              <w:t xml:space="preserve"> (rarely antibiotics)</w:t>
            </w:r>
          </w:p>
        </w:tc>
        <w:tc>
          <w:tcPr>
            <w:tcW w:type="dxa" w:w="3408"/>
          </w:tcPr>
          <w:p>
            <w:pPr>
              <w:spacing w:after="40"/>
            </w:pPr>
            <w:r>
              <w:rPr>
                <w:sz w:val="18"/>
              </w:rPr>
            </w:r>
          </w:p>
        </w:tc>
      </w:tr>
    </w:tbl>
    <w:p>
      <w:pPr>
        <w:spacing w:after="80"/>
      </w:pPr>
    </w:p>
    <w:p>
      <w:pPr>
        <w:pStyle w:val="Heading2"/>
        <w:spacing w:before="200" w:after="100"/>
      </w:pPr>
      <w:r>
        <w:rPr>
          <w:rFonts w:ascii="Georgia" w:hAnsi="Georgia"/>
          <w:color w:val="1F4D2B"/>
        </w:rPr>
        <w:t>13.10 · Objective 1 — Helicobacter pylori</w:t>
      </w:r>
    </w:p>
    <w:p>
      <w:pPr>
        <w:pStyle w:val="ListBullet"/>
        <w:spacing w:after="40"/>
      </w:pPr>
      <w:r>
        <w:rPr>
          <w:b/>
          <w:i w:val="0"/>
          <w:sz w:val="20"/>
        </w:rPr>
        <w:t>Gram-negative, motile, curved cells</w:t>
      </w:r>
      <w:r>
        <w:rPr>
          <w:b w:val="0"/>
          <w:i w:val="0"/>
          <w:sz w:val="20"/>
        </w:rPr>
        <w:t xml:space="preserve"> with several polar flagella, discovered in </w:t>
      </w:r>
      <w:r>
        <w:rPr>
          <w:b/>
          <w:i w:val="0"/>
          <w:sz w:val="20"/>
        </w:rPr>
        <w:t>stomach biopsies from ulcer patients</w:t>
      </w:r>
      <w:r>
        <w:rPr>
          <w:b w:val="0"/>
          <w:i w:val="0"/>
          <w:sz w:val="20"/>
        </w:rPr>
        <w:t xml:space="preserve"> by the Australian doctors </w:t>
      </w:r>
      <w:r>
        <w:rPr>
          <w:b/>
          <w:i w:val="0"/>
          <w:sz w:val="20"/>
        </w:rPr>
        <w:t>Warren and Marshall</w:t>
      </w:r>
      <w:r>
        <w:rPr>
          <w:b w:val="0"/>
          <w:i w:val="0"/>
          <w:sz w:val="20"/>
        </w:rPr>
        <w:t xml:space="preserve"> (Nobel Prize in Medicine, 2005).</w:t>
      </w:r>
    </w:p>
    <w:p>
      <w:pPr>
        <w:pStyle w:val="ListBullet"/>
        <w:spacing w:after="40"/>
      </w:pPr>
      <w:r>
        <w:rPr>
          <w:b/>
          <w:i w:val="0"/>
          <w:sz w:val="20"/>
        </w:rPr>
        <w:t>Warren and Marshall.</w:t>
      </w:r>
      <w:r>
        <w:rPr>
          <w:b w:val="0"/>
          <w:i w:val="0"/>
          <w:sz w:val="20"/>
        </w:rPr>
        <w:t xml:space="preserve"> These Australian doctors discovered Helicobacter pylori in stomach biopsies from ulcer patients and received the Nobel Prize in Medicine in 2005.</w:t>
      </w:r>
    </w:p>
    <w:p>
      <w:pPr>
        <w:pStyle w:val="ListBullet"/>
        <w:spacing w:after="40"/>
      </w:pPr>
      <w:r>
        <w:rPr>
          <w:b w:val="0"/>
          <w:i w:val="0"/>
          <w:sz w:val="20"/>
        </w:rPr>
        <w:t xml:space="preserve">Causes most </w:t>
      </w:r>
      <w:r>
        <w:rPr>
          <w:b/>
          <w:i w:val="0"/>
          <w:sz w:val="20"/>
        </w:rPr>
        <w:t>stomach and duodenal ulcers</w:t>
      </w:r>
      <w:r>
        <w:rPr>
          <w:b w:val="0"/>
          <w:i w:val="0"/>
          <w:sz w:val="20"/>
        </w:rPr>
        <w:t xml:space="preserve"> and is an apparent </w:t>
      </w:r>
      <w:r>
        <w:rPr>
          <w:b/>
          <w:i w:val="0"/>
          <w:sz w:val="20"/>
        </w:rPr>
        <w:t>cofactor in gastric cancer</w:t>
      </w:r>
      <w:r>
        <w:rPr>
          <w:b w:val="0"/>
          <w:i w:val="0"/>
          <w:sz w:val="20"/>
        </w:rPr>
        <w:t>.</w:t>
      </w:r>
    </w:p>
    <w:p>
      <w:pPr>
        <w:pStyle w:val="ListBullet"/>
        <w:spacing w:after="40"/>
      </w:pPr>
      <w:r>
        <w:rPr>
          <w:b w:val="0"/>
          <w:i w:val="0"/>
          <w:sz w:val="20"/>
        </w:rPr>
        <w:t xml:space="preserve">Produces </w:t>
      </w:r>
      <w:r>
        <w:rPr>
          <w:b/>
          <w:i w:val="0"/>
          <w:sz w:val="20"/>
        </w:rPr>
        <w:t>urease</w:t>
      </w:r>
      <w:r>
        <w:rPr>
          <w:b w:val="0"/>
          <w:i w:val="0"/>
          <w:sz w:val="20"/>
        </w:rPr>
        <w:t xml:space="preserve">, which converts urea into ammonium and bicarbonate, so the bacterium survives the stomach by </w:t>
      </w:r>
      <w:r>
        <w:rPr>
          <w:b/>
          <w:i w:val="0"/>
          <w:sz w:val="20"/>
        </w:rPr>
        <w:t>raising its local pH</w:t>
      </w:r>
      <w:r>
        <w:rPr>
          <w:b w:val="0"/>
          <w:i w:val="0"/>
          <w:sz w:val="20"/>
        </w:rPr>
        <w:t>.</w:t>
      </w:r>
    </w:p>
    <w:p>
      <w:pPr>
        <w:pStyle w:val="ListBullet"/>
        <w:spacing w:after="40"/>
      </w:pPr>
      <w:r>
        <w:rPr>
          <w:b w:val="0"/>
          <w:i w:val="0"/>
          <w:sz w:val="20"/>
        </w:rPr>
        <w:t>The deck’s world map shows reported infection prevalence varying widely between countries.</w:t>
      </w:r>
    </w:p>
    <w:p>
      <w:pPr>
        <w:jc w:val="center"/>
      </w:pPr>
      <w:r>
        <w:drawing>
          <wp:inline xmlns:a="http://schemas.openxmlformats.org/drawingml/2006/main" xmlns:pic="http://schemas.openxmlformats.org/drawingml/2006/picture">
            <wp:extent cx="3840480" cy="5928701"/>
            <wp:docPr id="57" name="Picture 57"/>
            <wp:cNvGraphicFramePr>
              <a:graphicFrameLocks noChangeAspect="1"/>
            </wp:cNvGraphicFramePr>
            <a:graphic>
              <a:graphicData uri="http://schemas.openxmlformats.org/drawingml/2006/picture">
                <pic:pic>
                  <pic:nvPicPr>
                    <pic:cNvPr id="0" name="Microbiology_Exam_2_micro-exam-2-study-guide-images_l13-s041-helicobacter-urease-test.jpg"/>
                    <pic:cNvPicPr/>
                  </pic:nvPicPr>
                  <pic:blipFill>
                    <a:blip r:embed="rId65"/>
                    <a:stretch>
                      <a:fillRect/>
                    </a:stretch>
                  </pic:blipFill>
                  <pic:spPr>
                    <a:xfrm>
                      <a:off x="0" y="0"/>
                      <a:ext cx="3840480" cy="5928701"/>
                    </a:xfrm>
                    <a:prstGeom prst="rect"/>
                  </pic:spPr>
                </pic:pic>
              </a:graphicData>
            </a:graphic>
          </wp:inline>
        </w:drawing>
      </w:r>
    </w:p>
    <w:p>
      <w:pPr>
        <w:spacing w:after="160"/>
        <w:jc w:val="center"/>
      </w:pPr>
      <w:r>
        <w:rPr>
          <w:sz w:val="15"/>
        </w:rPr>
        <w:t>Finding it. (a) Helicobacter on the stomach mucosa. (b) A rapid urease test: a biopsy is pushed into the gel, and the urease’s ammonia raises the pH, turning the gel from negative (pH 5.2–5.8) to positive (pH 6.5 and up). Copyright © The McGraw-Hill Companies. Source: PAJ5200.Misc inf agents-2.pptx, Slide 41.</w:t>
      </w:r>
    </w:p>
    <w:p>
      <w:pPr>
        <w:pStyle w:val="Heading2"/>
        <w:spacing w:before="200" w:after="100"/>
      </w:pPr>
      <w:r>
        <w:rPr>
          <w:rFonts w:ascii="Georgia" w:hAnsi="Georgia"/>
          <w:color w:val="1F4D2B"/>
        </w:rPr>
        <w:t>13.11 · Objective 1 — Rickettsias and Ehrlichia</w:t>
      </w:r>
    </w:p>
    <w:p>
      <w:pPr>
        <w:spacing w:after="120"/>
      </w:pPr>
      <w:r>
        <w:rPr>
          <w:b w:val="0"/>
          <w:i w:val="0"/>
        </w:rPr>
        <w:t xml:space="preserve">The bacteria of </w:t>
      </w:r>
      <w:r>
        <w:rPr>
          <w:b/>
          <w:i w:val="0"/>
        </w:rPr>
        <w:t>unique morphology and biology</w:t>
      </w:r>
      <w:r>
        <w:rPr>
          <w:b w:val="0"/>
          <w:i w:val="0"/>
        </w:rPr>
        <w:t xml:space="preserve"> (slide 42): the rickettsias and the chlamydias are </w:t>
      </w:r>
      <w:r>
        <w:rPr>
          <w:b/>
          <w:i w:val="0"/>
        </w:rPr>
        <w:t>Gram-negative coccobacilli</w:t>
      </w:r>
      <w:r>
        <w:rPr>
          <w:b w:val="0"/>
          <w:i w:val="0"/>
        </w:rPr>
        <w:t xml:space="preserve">; the mycoplasmas are unique among all bacteria in </w:t>
      </w:r>
      <w:r>
        <w:rPr>
          <w:b/>
          <w:i w:val="0"/>
        </w:rPr>
        <w:t>lacking a cell wall</w:t>
      </w:r>
      <w:r>
        <w:rPr>
          <w:b w:val="0"/>
          <w:i w:val="0"/>
        </w:rPr>
        <w:t>, and therefore peptidoglycan.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Rickettsia</w:t>
            </w:r>
            <w:r>
              <w:rPr>
                <w:b/>
                <w:i w:val="0"/>
                <w:color w:val="FFFFFF"/>
                <w:sz w:val="18"/>
              </w:rPr>
              <w:t xml:space="preserve"> (family Rickettsiaceae)</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Among the smallest of the bacteria</w:t>
            </w:r>
            <w:r>
              <w:rPr>
                <w:b w:val="0"/>
                <w:i w:val="0"/>
                <w:sz w:val="18"/>
              </w:rPr>
              <w:t xml:space="preserve">; Gram-negative cell wall; </w:t>
            </w:r>
            <w:r>
              <w:rPr>
                <w:b/>
                <w:i w:val="0"/>
                <w:sz w:val="18"/>
              </w:rPr>
              <w:t>nonmotile pleomorphic rods or coccobacilli</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i w:val="0"/>
                <w:sz w:val="18"/>
              </w:rPr>
              <w:t>Obligate intracellular parasites</w:t>
            </w:r>
            <w:r>
              <w:rPr>
                <w:b w:val="0"/>
                <w:i w:val="0"/>
                <w:sz w:val="18"/>
              </w:rPr>
              <w:t xml:space="preserve">, so they require </w:t>
            </w:r>
            <w:r>
              <w:rPr>
                <w:b/>
                <w:i w:val="0"/>
                <w:sz w:val="18"/>
              </w:rPr>
              <w:t>live cells for cultivation</w:t>
            </w:r>
            <w:r>
              <w:rPr>
                <w:b w:val="0"/>
                <w:i w:val="0"/>
                <w:sz w:val="18"/>
              </w:rPr>
              <w:t xml:space="preserve">; the family has about 23 species, mainly in the genus </w:t>
            </w:r>
            <w:r>
              <w:rPr>
                <w:b w:val="0"/>
                <w:i/>
                <w:sz w:val="18"/>
              </w:rPr>
              <w:t>Rickettsia</w:t>
            </w:r>
            <w:r>
              <w:rPr>
                <w:b w:val="0"/>
                <w:i w:val="0"/>
                <w:sz w:val="18"/>
              </w:rPr>
              <w:t>, causing the “rickettsioses”</w:t>
            </w:r>
          </w:p>
        </w:tc>
      </w:tr>
      <w:tr>
        <w:tc>
          <w:tcPr>
            <w:tcW w:type="dxa" w:w="5112"/>
          </w:tcPr>
          <w:p>
            <w:pPr>
              <w:spacing w:after="40"/>
            </w:pPr>
            <w:r>
              <w:rPr>
                <w:sz w:val="18"/>
              </w:rPr>
            </w:r>
            <w:r>
              <w:rPr>
                <w:b w:val="0"/>
                <w:i w:val="0"/>
                <w:sz w:val="18"/>
              </w:rPr>
              <w:t>Life cycle</w:t>
            </w:r>
          </w:p>
        </w:tc>
        <w:tc>
          <w:tcPr>
            <w:tcW w:type="dxa" w:w="5112"/>
          </w:tcPr>
          <w:p>
            <w:pPr>
              <w:spacing w:after="40"/>
            </w:pPr>
            <w:r>
              <w:rPr>
                <w:sz w:val="18"/>
              </w:rPr>
            </w:r>
            <w:r>
              <w:rPr>
                <w:b w:val="0"/>
                <w:i w:val="0"/>
                <w:sz w:val="18"/>
              </w:rPr>
              <w:t xml:space="preserve">Spend part of it in </w:t>
            </w:r>
            <w:r>
              <w:rPr>
                <w:b/>
                <w:i w:val="0"/>
                <w:sz w:val="18"/>
              </w:rPr>
              <w:t>arthropod vectors</w:t>
            </w:r>
            <w:r>
              <w:rPr>
                <w:b w:val="0"/>
                <w:i w:val="0"/>
                <w:sz w:val="18"/>
              </w:rPr>
              <w:t xml:space="preserve">: </w:t>
            </w:r>
            <w:r>
              <w:rPr>
                <w:b/>
                <w:i w:val="0"/>
                <w:sz w:val="18"/>
              </w:rPr>
              <w:t>ticks, fleas and lice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Enter </w:t>
            </w:r>
            <w:r>
              <w:rPr>
                <w:b/>
                <w:i w:val="0"/>
                <w:sz w:val="18"/>
              </w:rPr>
              <w:t>endothelial cells</w:t>
            </w:r>
            <w:r>
              <w:rPr>
                <w:b w:val="0"/>
                <w:i w:val="0"/>
                <w:sz w:val="18"/>
              </w:rPr>
              <w:t xml:space="preserve"> and cause necrosis of the vascular lining: </w:t>
            </w:r>
            <w:r>
              <w:rPr>
                <w:b/>
                <w:i w:val="0"/>
                <w:sz w:val="18"/>
              </w:rPr>
              <w:t>vasculitis, vascular leakage and thrombosis</w:t>
            </w:r>
          </w:p>
        </w:tc>
      </w:tr>
    </w:tbl>
    <w:p>
      <w:pPr>
        <w:spacing w:after="80"/>
      </w:pPr>
    </w:p>
    <w:p>
      <w:pPr>
        <w:spacing w:after="120"/>
      </w:pPr>
      <w:r>
        <w:rPr>
          <w:b/>
          <w:i w:val="0"/>
        </w:rPr>
        <w:t>Cultivating rickettsias.</w:t>
      </w:r>
      <w:r>
        <w:rPr>
          <w:b w:val="0"/>
          <w:i w:val="0"/>
        </w:rPr>
        <w:t xml:space="preserve"> Rickettsias are very small intracellular parasites that require live cells for cultivation.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Vector and reservoir</w:t>
            </w:r>
          </w:p>
        </w:tc>
        <w:tc>
          <w:tcPr>
            <w:tcW w:type="dxa" w:w="2556"/>
            <w:shd w:val="clear" w:color="auto" w:fill="1F4D2B"/>
          </w:tcPr>
          <w:p>
            <w:pPr>
              <w:spacing w:after="40"/>
            </w:pPr>
            <w:r>
              <w:rPr>
                <w:b/>
                <w:color w:val="FFFFFF"/>
                <w:sz w:val="18"/>
              </w:rPr>
            </w:r>
            <w:r>
              <w:rPr>
                <w:b/>
                <w:i w:val="0"/>
                <w:color w:val="FFFFFF"/>
                <w:sz w:val="18"/>
              </w:rPr>
              <w:t>Features</w:t>
            </w:r>
          </w:p>
        </w:tc>
      </w:tr>
      <w:tr>
        <w:tc>
          <w:tcPr>
            <w:tcW w:type="dxa" w:w="2556"/>
          </w:tcPr>
          <w:p>
            <w:pPr>
              <w:spacing w:after="40"/>
            </w:pPr>
            <w:r>
              <w:rPr>
                <w:sz w:val="18"/>
              </w:rPr>
            </w:r>
            <w:r>
              <w:rPr>
                <w:b/>
                <w:i w:val="0"/>
                <w:sz w:val="18"/>
              </w:rPr>
              <w:t>Epidemic typhus</w:t>
            </w:r>
          </w:p>
        </w:tc>
        <w:tc>
          <w:tcPr>
            <w:tcW w:type="dxa" w:w="2556"/>
          </w:tcPr>
          <w:p>
            <w:pPr>
              <w:spacing w:after="40"/>
            </w:pPr>
            <w:r>
              <w:rPr>
                <w:sz w:val="18"/>
              </w:rPr>
            </w:r>
            <w:r>
              <w:rPr>
                <w:b w:val="0"/>
                <w:i/>
                <w:sz w:val="18"/>
              </w:rPr>
              <w:t>R. prowazekii</w:t>
            </w:r>
          </w:p>
        </w:tc>
        <w:tc>
          <w:tcPr>
            <w:tcW w:type="dxa" w:w="2556"/>
          </w:tcPr>
          <w:p>
            <w:pPr>
              <w:spacing w:after="40"/>
            </w:pPr>
            <w:r>
              <w:rPr>
                <w:sz w:val="18"/>
              </w:rPr>
            </w:r>
            <w:r>
              <w:rPr>
                <w:b/>
                <w:i w:val="0"/>
                <w:sz w:val="18"/>
              </w:rPr>
              <w:t>Lice</w:t>
            </w:r>
            <w:r>
              <w:rPr>
                <w:b w:val="0"/>
                <w:i w:val="0"/>
                <w:sz w:val="18"/>
              </w:rPr>
              <w:t xml:space="preserve"> (the body louse); reservoir humans; louse feces rubbed into the bite, or inhaled</w:t>
            </w:r>
          </w:p>
        </w:tc>
        <w:tc>
          <w:tcPr>
            <w:tcW w:type="dxa" w:w="2556"/>
          </w:tcPr>
          <w:p>
            <w:pPr>
              <w:spacing w:after="40"/>
            </w:pPr>
            <w:r>
              <w:rPr>
                <w:sz w:val="18"/>
              </w:rPr>
            </w:r>
            <w:r>
              <w:rPr>
                <w:b w:val="0"/>
                <w:i w:val="0"/>
                <w:sz w:val="18"/>
              </w:rPr>
              <w:t xml:space="preserve">High fever, chills, headache, rash; </w:t>
            </w:r>
            <w:r>
              <w:rPr>
                <w:b/>
                <w:i w:val="0"/>
                <w:sz w:val="18"/>
              </w:rPr>
              <w:t>Brill-Zinsser disease</w:t>
            </w:r>
            <w:r>
              <w:rPr>
                <w:b w:val="0"/>
                <w:i w:val="0"/>
                <w:sz w:val="18"/>
              </w:rPr>
              <w:t xml:space="preserve"> is its chronic, recurrent form</w:t>
            </w:r>
          </w:p>
        </w:tc>
      </w:tr>
      <w:tr>
        <w:tc>
          <w:tcPr>
            <w:tcW w:type="dxa" w:w="2556"/>
          </w:tcPr>
          <w:p>
            <w:pPr>
              <w:spacing w:after="40"/>
            </w:pPr>
            <w:r>
              <w:rPr>
                <w:sz w:val="18"/>
              </w:rPr>
            </w:r>
            <w:r>
              <w:rPr>
                <w:b/>
                <w:i w:val="0"/>
                <w:sz w:val="18"/>
              </w:rPr>
              <w:t>Endemic (murine) typhus</w:t>
            </w:r>
          </w:p>
        </w:tc>
        <w:tc>
          <w:tcPr>
            <w:tcW w:type="dxa" w:w="2556"/>
          </w:tcPr>
          <w:p>
            <w:pPr>
              <w:spacing w:after="40"/>
            </w:pPr>
            <w:r>
              <w:rPr>
                <w:sz w:val="18"/>
              </w:rPr>
            </w:r>
            <w:r>
              <w:rPr>
                <w:b w:val="0"/>
                <w:i/>
                <w:sz w:val="18"/>
              </w:rPr>
              <w:t>R. typhi</w:t>
            </w:r>
          </w:p>
        </w:tc>
        <w:tc>
          <w:tcPr>
            <w:tcW w:type="dxa" w:w="2556"/>
          </w:tcPr>
          <w:p>
            <w:pPr>
              <w:spacing w:after="40"/>
            </w:pPr>
            <w:r>
              <w:rPr>
                <w:sz w:val="18"/>
              </w:rPr>
            </w:r>
            <w:r>
              <w:rPr>
                <w:b/>
                <w:i w:val="0"/>
                <w:sz w:val="18"/>
              </w:rPr>
              <w:t>Fleas</w:t>
            </w:r>
            <w:r>
              <w:rPr>
                <w:b w:val="0"/>
                <w:i w:val="0"/>
                <w:sz w:val="18"/>
              </w:rPr>
              <w:t xml:space="preserve">; harbored by </w:t>
            </w:r>
            <w:r>
              <w:rPr>
                <w:b/>
                <w:i w:val="0"/>
                <w:sz w:val="18"/>
              </w:rPr>
              <w:t>mice and rats</w:t>
            </w:r>
          </w:p>
        </w:tc>
        <w:tc>
          <w:tcPr>
            <w:tcW w:type="dxa" w:w="2556"/>
          </w:tcPr>
          <w:p>
            <w:pPr>
              <w:spacing w:after="40"/>
            </w:pPr>
            <w:r>
              <w:rPr>
                <w:sz w:val="18"/>
              </w:rPr>
            </w:r>
            <w:r>
              <w:rPr>
                <w:b w:val="0"/>
                <w:i w:val="0"/>
                <w:sz w:val="18"/>
              </w:rPr>
              <w:t xml:space="preserve">Sporadic, in areas of heavy flea infestation; </w:t>
            </w:r>
            <w:r>
              <w:rPr>
                <w:b/>
                <w:i w:val="0"/>
                <w:sz w:val="18"/>
              </w:rPr>
              <w:t>milder</w:t>
            </w:r>
          </w:p>
        </w:tc>
      </w:tr>
      <w:tr>
        <w:tc>
          <w:tcPr>
            <w:tcW w:type="dxa" w:w="2556"/>
          </w:tcPr>
          <w:p>
            <w:pPr>
              <w:spacing w:after="40"/>
            </w:pPr>
            <w:r>
              <w:rPr>
                <w:sz w:val="18"/>
              </w:rPr>
            </w:r>
            <w:r>
              <w:rPr>
                <w:b/>
                <w:i w:val="0"/>
                <w:sz w:val="18"/>
              </w:rPr>
              <w:t>Rocky Mountain spotted fever</w:t>
            </w:r>
          </w:p>
        </w:tc>
        <w:tc>
          <w:tcPr>
            <w:tcW w:type="dxa" w:w="2556"/>
          </w:tcPr>
          <w:p>
            <w:pPr>
              <w:spacing w:after="40"/>
            </w:pPr>
            <w:r>
              <w:rPr>
                <w:sz w:val="18"/>
              </w:rPr>
            </w:r>
            <w:r>
              <w:rPr>
                <w:b w:val="0"/>
                <w:i/>
                <w:sz w:val="18"/>
              </w:rPr>
              <w:t>R. rickettsii</w:t>
            </w:r>
          </w:p>
        </w:tc>
        <w:tc>
          <w:tcPr>
            <w:tcW w:type="dxa" w:w="2556"/>
          </w:tcPr>
          <w:p>
            <w:pPr>
              <w:spacing w:after="40"/>
            </w:pPr>
            <w:r>
              <w:rPr>
                <w:sz w:val="18"/>
              </w:rPr>
            </w:r>
            <w:r>
              <w:rPr>
                <w:b w:val="0"/>
                <w:i w:val="0"/>
                <w:sz w:val="18"/>
              </w:rPr>
              <w:t xml:space="preserve">A zoonosis carried by </w:t>
            </w:r>
            <w:r>
              <w:rPr>
                <w:b/>
                <w:i w:val="0"/>
                <w:sz w:val="18"/>
              </w:rPr>
              <w:t>dog and wood ticks</w:t>
            </w:r>
            <w:r>
              <w:rPr>
                <w:b w:val="0"/>
                <w:i w:val="0"/>
                <w:sz w:val="18"/>
              </w:rPr>
              <w:t>; small mammals</w:t>
            </w:r>
          </w:p>
        </w:tc>
        <w:tc>
          <w:tcPr>
            <w:tcW w:type="dxa" w:w="2556"/>
          </w:tcPr>
          <w:p>
            <w:pPr>
              <w:spacing w:after="40"/>
            </w:pPr>
            <w:r>
              <w:rPr>
                <w:sz w:val="18"/>
              </w:rPr>
            </w:r>
            <w:r>
              <w:rPr>
                <w:b w:val="0"/>
                <w:i w:val="0"/>
                <w:sz w:val="18"/>
              </w:rPr>
              <w:t xml:space="preserve">Most cases in the </w:t>
            </w:r>
            <w:r>
              <w:rPr>
                <w:b/>
                <w:i w:val="0"/>
                <w:sz w:val="18"/>
              </w:rPr>
              <w:t>Southeast and the eastern seaboard</w:t>
            </w:r>
            <w:r>
              <w:rPr>
                <w:b w:val="0"/>
                <w:i w:val="0"/>
                <w:sz w:val="18"/>
              </w:rPr>
              <w:t xml:space="preserve"> of the United States; a distinct </w:t>
            </w:r>
            <w:r>
              <w:rPr>
                <w:b/>
                <w:i w:val="0"/>
                <w:sz w:val="18"/>
              </w:rPr>
              <w:t>spotted rash</w:t>
            </w:r>
            <w:r>
              <w:rPr>
                <w:b w:val="0"/>
                <w:i w:val="0"/>
                <w:sz w:val="18"/>
              </w:rPr>
              <w:t>; may damage the heart and central nervous system</w:t>
            </w:r>
          </w:p>
        </w:tc>
      </w:tr>
      <w:tr>
        <w:tc>
          <w:tcPr>
            <w:tcW w:type="dxa" w:w="2556"/>
          </w:tcPr>
          <w:p>
            <w:pPr>
              <w:spacing w:after="40"/>
            </w:pPr>
            <w:r>
              <w:rPr>
                <w:sz w:val="18"/>
              </w:rPr>
            </w:r>
            <w:r>
              <w:rPr>
                <w:b w:val="0"/>
                <w:i w:val="0"/>
                <w:sz w:val="18"/>
              </w:rPr>
              <w:t>Rickettsialpox</w:t>
            </w:r>
          </w:p>
        </w:tc>
        <w:tc>
          <w:tcPr>
            <w:tcW w:type="dxa" w:w="2556"/>
          </w:tcPr>
          <w:p>
            <w:pPr>
              <w:spacing w:after="40"/>
            </w:pPr>
            <w:r>
              <w:rPr>
                <w:sz w:val="18"/>
              </w:rPr>
            </w:r>
            <w:r>
              <w:rPr>
                <w:b w:val="0"/>
                <w:i/>
                <w:sz w:val="18"/>
              </w:rPr>
              <w:t>R. akari</w:t>
            </w:r>
          </w:p>
        </w:tc>
        <w:tc>
          <w:tcPr>
            <w:tcW w:type="dxa" w:w="2556"/>
          </w:tcPr>
          <w:p>
            <w:pPr>
              <w:spacing w:after="40"/>
            </w:pPr>
            <w:r>
              <w:rPr>
                <w:sz w:val="18"/>
              </w:rPr>
            </w:r>
            <w:r>
              <w:rPr>
                <w:b w:val="0"/>
                <w:i w:val="0"/>
                <w:sz w:val="18"/>
              </w:rPr>
              <w:t>Mite; mice</w:t>
            </w:r>
          </w:p>
        </w:tc>
        <w:tc>
          <w:tcPr>
            <w:tcW w:type="dxa" w:w="2556"/>
          </w:tcPr>
          <w:p>
            <w:pPr>
              <w:spacing w:after="40"/>
            </w:pPr>
            <w:r>
              <w:rPr>
                <w:sz w:val="18"/>
              </w:rPr>
            </w:r>
            <w:r>
              <w:rPr>
                <w:b w:val="0"/>
                <w:i w:val="0"/>
                <w:sz w:val="18"/>
              </w:rPr>
              <w:t>Worldwide</w:t>
            </w:r>
          </w:p>
        </w:tc>
      </w:tr>
      <w:tr>
        <w:tc>
          <w:tcPr>
            <w:tcW w:type="dxa" w:w="2556"/>
          </w:tcPr>
          <w:p>
            <w:pPr>
              <w:spacing w:after="40"/>
            </w:pPr>
            <w:r>
              <w:rPr>
                <w:sz w:val="18"/>
              </w:rPr>
            </w:r>
            <w:r>
              <w:rPr>
                <w:b w:val="0"/>
                <w:i w:val="0"/>
                <w:sz w:val="18"/>
              </w:rPr>
              <w:t>Scrub typhus</w:t>
            </w:r>
          </w:p>
        </w:tc>
        <w:tc>
          <w:tcPr>
            <w:tcW w:type="dxa" w:w="2556"/>
          </w:tcPr>
          <w:p>
            <w:pPr>
              <w:spacing w:after="40"/>
            </w:pPr>
            <w:r>
              <w:rPr>
                <w:sz w:val="18"/>
              </w:rPr>
            </w:r>
            <w:r>
              <w:rPr>
                <w:b w:val="0"/>
                <w:i/>
                <w:sz w:val="18"/>
              </w:rPr>
              <w:t>Orientia tsutsugamushi</w:t>
            </w:r>
          </w:p>
        </w:tc>
        <w:tc>
          <w:tcPr>
            <w:tcW w:type="dxa" w:w="2556"/>
          </w:tcPr>
          <w:p>
            <w:pPr>
              <w:spacing w:after="40"/>
            </w:pPr>
            <w:r>
              <w:rPr>
                <w:sz w:val="18"/>
              </w:rPr>
            </w:r>
            <w:r>
              <w:rPr>
                <w:b w:val="0"/>
                <w:i w:val="0"/>
                <w:sz w:val="18"/>
              </w:rPr>
              <w:t>Immature mite; rodents</w:t>
            </w:r>
          </w:p>
        </w:tc>
        <w:tc>
          <w:tcPr>
            <w:tcW w:type="dxa" w:w="2556"/>
          </w:tcPr>
          <w:p>
            <w:pPr>
              <w:spacing w:after="40"/>
            </w:pPr>
            <w:r>
              <w:rPr>
                <w:sz w:val="18"/>
              </w:rPr>
            </w:r>
            <w:r>
              <w:rPr>
                <w:b w:val="0"/>
                <w:i w:val="0"/>
                <w:sz w:val="18"/>
              </w:rPr>
              <w:t>Asia, Australia, Pacific Islands</w:t>
            </w:r>
          </w:p>
        </w:tc>
      </w:tr>
      <w:tr>
        <w:tc>
          <w:tcPr>
            <w:tcW w:type="dxa" w:w="2556"/>
          </w:tcPr>
          <w:p>
            <w:pPr>
              <w:spacing w:after="40"/>
            </w:pPr>
            <w:r>
              <w:rPr>
                <w:sz w:val="18"/>
              </w:rPr>
            </w:r>
            <w:r>
              <w:rPr>
                <w:b/>
                <w:i w:val="0"/>
                <w:sz w:val="18"/>
              </w:rPr>
              <w:t>Human monocytic ehrlichiosis</w:t>
            </w:r>
          </w:p>
        </w:tc>
        <w:tc>
          <w:tcPr>
            <w:tcW w:type="dxa" w:w="2556"/>
          </w:tcPr>
          <w:p>
            <w:pPr>
              <w:spacing w:after="40"/>
            </w:pPr>
            <w:r>
              <w:rPr>
                <w:sz w:val="18"/>
              </w:rPr>
            </w:r>
            <w:r>
              <w:rPr>
                <w:b w:val="0"/>
                <w:i/>
                <w:sz w:val="18"/>
              </w:rPr>
              <w:t>Ehrlichia chaffeensis</w:t>
            </w:r>
          </w:p>
        </w:tc>
        <w:tc>
          <w:tcPr>
            <w:tcW w:type="dxa" w:w="2556"/>
          </w:tcPr>
          <w:p>
            <w:pPr>
              <w:spacing w:after="40"/>
            </w:pPr>
            <w:r>
              <w:rPr>
                <w:sz w:val="18"/>
              </w:rPr>
            </w:r>
            <w:r>
              <w:rPr>
                <w:b/>
                <w:i w:val="0"/>
                <w:sz w:val="18"/>
              </w:rPr>
              <w:t>Tick</w:t>
            </w:r>
            <w:r>
              <w:rPr>
                <w:b w:val="0"/>
                <w:i w:val="0"/>
                <w:sz w:val="18"/>
              </w:rPr>
              <w:t xml:space="preserve"> bite</w:t>
            </w:r>
          </w:p>
        </w:tc>
        <w:tc>
          <w:tcPr>
            <w:tcW w:type="dxa" w:w="2556"/>
          </w:tcPr>
          <w:p>
            <w:pPr>
              <w:spacing w:after="40"/>
            </w:pPr>
            <w:r>
              <w:rPr>
                <w:sz w:val="18"/>
              </w:rPr>
            </w:r>
            <w:r>
              <w:rPr>
                <w:b w:val="0"/>
                <w:i w:val="0"/>
                <w:sz w:val="18"/>
              </w:rPr>
              <w:t xml:space="preserve">The genus </w:t>
            </w:r>
            <w:r>
              <w:rPr>
                <w:b w:val="0"/>
                <w:i/>
                <w:sz w:val="18"/>
              </w:rPr>
              <w:t>Ehrlichia</w:t>
            </w:r>
            <w:r>
              <w:rPr>
                <w:b w:val="0"/>
                <w:i w:val="0"/>
                <w:sz w:val="18"/>
              </w:rPr>
              <w:t xml:space="preserve"> holds tick-borne rickettsias that cause human monocytic and granulocytic ehrlichiosis (13.17)</w:t>
            </w:r>
          </w:p>
        </w:tc>
      </w:tr>
    </w:tbl>
    <w:p>
      <w:pPr>
        <w:spacing w:after="80"/>
      </w:pPr>
    </w:p>
    <w:p>
      <w:pPr>
        <w:spacing w:after="120"/>
      </w:pPr>
      <w:r>
        <w:rPr>
          <w:b/>
          <w:i w:val="0"/>
        </w:rPr>
        <w:t>Endemic typhus spread.</w:t>
      </w:r>
      <w:r>
        <w:rPr>
          <w:b w:val="0"/>
          <w:i w:val="0"/>
        </w:rPr>
        <w:t xml:space="preserve"> Rickettsia typhi is harbored by mice and rats and spread by fleas; flea feces are rubbed into the skin (or inhaled), so it occurs where fleas are heavy.</w:t>
      </w:r>
    </w:p>
    <w:p>
      <w:pPr>
        <w:spacing w:after="120"/>
      </w:pPr>
      <w:r>
        <w:rPr>
          <w:b/>
          <w:i w:val="0"/>
        </w:rPr>
        <w:t>The Weil-Felix test</w:t>
      </w:r>
      <w:r>
        <w:rPr>
          <w:b w:val="0"/>
          <w:i w:val="0"/>
        </w:rPr>
        <w:t xml:space="preserve"> rests on a </w:t>
      </w:r>
      <w:r>
        <w:rPr>
          <w:b/>
          <w:i w:val="0"/>
        </w:rPr>
        <w:t xml:space="preserve">cross-reaction between </w:t>
      </w:r>
      <w:r>
        <w:rPr>
          <w:b/>
          <w:i/>
        </w:rPr>
        <w:t>Proteus</w:t>
      </w:r>
      <w:r>
        <w:rPr>
          <w:b/>
          <w:i w:val="0"/>
        </w:rPr>
        <w:t xml:space="preserve"> bacteria and </w:t>
      </w:r>
      <w:r>
        <w:rPr>
          <w:b/>
          <w:i/>
        </w:rPr>
        <w:t>R. prowazekii</w:t>
      </w:r>
      <w:r>
        <w:rPr>
          <w:b w:val="0"/>
          <w:i w:val="0"/>
        </w:rPr>
        <w:t>. During World War II two Polish doctors used it to make the occupying Germans, who feared typhus outbreaks, avoid towns in southeastern Poland.</w:t>
      </w:r>
    </w:p>
    <w:p>
      <w:pPr>
        <w:jc w:val="center"/>
      </w:pPr>
      <w:r>
        <w:drawing>
          <wp:inline xmlns:a="http://schemas.openxmlformats.org/drawingml/2006/main" xmlns:pic="http://schemas.openxmlformats.org/drawingml/2006/picture">
            <wp:extent cx="3840480" cy="2433904"/>
            <wp:docPr id="58" name="Picture 58"/>
            <wp:cNvGraphicFramePr>
              <a:graphicFrameLocks noChangeAspect="1"/>
            </wp:cNvGraphicFramePr>
            <a:graphic>
              <a:graphicData uri="http://schemas.openxmlformats.org/drawingml/2006/picture">
                <pic:pic>
                  <pic:nvPicPr>
                    <pic:cNvPr id="0" name="Microbiology_Exam_2_micro-exam-2-study-guide-images_l13-s049-spotted-fever-cycle.jpg"/>
                    <pic:cNvPicPr/>
                  </pic:nvPicPr>
                  <pic:blipFill>
                    <a:blip r:embed="rId66"/>
                    <a:stretch>
                      <a:fillRect/>
                    </a:stretch>
                  </pic:blipFill>
                  <pic:spPr>
                    <a:xfrm>
                      <a:off x="0" y="0"/>
                      <a:ext cx="3840480" cy="2433904"/>
                    </a:xfrm>
                    <a:prstGeom prst="rect"/>
                  </pic:spPr>
                </pic:pic>
              </a:graphicData>
            </a:graphic>
          </wp:inline>
        </w:drawing>
      </w:r>
    </w:p>
    <w:p>
      <w:pPr>
        <w:spacing w:after="160"/>
        <w:jc w:val="center"/>
      </w:pPr>
      <w:r>
        <w:rPr>
          <w:sz w:val="15"/>
        </w:rPr>
        <w:t>Rocky Mountain spotted fever. The tick passes Rickettsia rickettsii between dogs and ticks (and through the tick’s eggs); a bite infects a human, and the endothelial damage shows as rash, vascular damage, and central nervous system damage up to coma. Copyright © The McGraw-Hill Companies. Source: PAJ5200.Misc inf agents-2.pptx, Slide 49.</w:t>
      </w:r>
    </w:p>
    <w:p>
      <w:pPr>
        <w:jc w:val="center"/>
      </w:pPr>
      <w:r>
        <w:drawing>
          <wp:inline xmlns:a="http://schemas.openxmlformats.org/drawingml/2006/main" xmlns:pic="http://schemas.openxmlformats.org/drawingml/2006/picture">
            <wp:extent cx="3840480" cy="2678735"/>
            <wp:docPr id="59" name="Picture 59"/>
            <wp:cNvGraphicFramePr>
              <a:graphicFrameLocks noChangeAspect="1"/>
            </wp:cNvGraphicFramePr>
            <a:graphic>
              <a:graphicData uri="http://schemas.openxmlformats.org/drawingml/2006/picture">
                <pic:pic>
                  <pic:nvPicPr>
                    <pic:cNvPr id="0" name="Microbiology_Exam_2_micro-exam-2-study-guide-images_l13-s050-spotted-fever-rash.jpg"/>
                    <pic:cNvPicPr/>
                  </pic:nvPicPr>
                  <pic:blipFill>
                    <a:blip r:embed="rId67"/>
                    <a:stretch>
                      <a:fillRect/>
                    </a:stretch>
                  </pic:blipFill>
                  <pic:spPr>
                    <a:xfrm>
                      <a:off x="0" y="0"/>
                      <a:ext cx="3840480" cy="2678735"/>
                    </a:xfrm>
                    <a:prstGeom prst="rect"/>
                  </pic:spPr>
                </pic:pic>
              </a:graphicData>
            </a:graphic>
          </wp:inline>
        </w:drawing>
      </w:r>
    </w:p>
    <w:p>
      <w:pPr>
        <w:spacing w:after="160"/>
        <w:jc w:val="center"/>
      </w:pPr>
      <w:r>
        <w:rPr>
          <w:sz w:val="15"/>
        </w:rPr>
        <w:t>The spotted rash. Early on it may be misdiagnosed as measles , a viral disease with very different treatment. Copyright © The McGraw-Hill Companies. Source: PAJ5200.Misc inf agents-2.pptx, Slide 50.</w:t>
      </w:r>
    </w:p>
    <w:p>
      <w:pPr>
        <w:pStyle w:val="Heading2"/>
        <w:spacing w:before="200" w:after="100"/>
      </w:pPr>
      <w:r>
        <w:rPr>
          <w:rFonts w:ascii="Georgia" w:hAnsi="Georgia"/>
          <w:color w:val="1F4D2B"/>
        </w:rPr>
        <w:t>13.12 · Objective 1 — Coxiella and Bartonella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Coxiella burnetii</w:t>
            </w:r>
          </w:p>
        </w:tc>
        <w:tc>
          <w:tcPr>
            <w:tcW w:type="dxa" w:w="3408"/>
            <w:shd w:val="clear" w:color="auto" w:fill="1F4D2B"/>
          </w:tcPr>
          <w:p>
            <w:pPr>
              <w:spacing w:after="40"/>
            </w:pPr>
            <w:r>
              <w:rPr>
                <w:b/>
                <w:color w:val="FFFFFF"/>
                <w:sz w:val="18"/>
              </w:rPr>
            </w:r>
            <w:r>
              <w:rPr>
                <w:b/>
                <w:i/>
                <w:color w:val="FFFFFF"/>
                <w:sz w:val="18"/>
              </w:rPr>
              <w:t>Bartonella</w:t>
            </w:r>
            <w:r>
              <w:rPr>
                <w:b/>
                <w:i w:val="0"/>
                <w:color w:val="FFFFFF"/>
                <w:sz w:val="18"/>
              </w:rPr>
              <w:t xml:space="preserve"> species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 xml:space="preserve">An </w:t>
            </w:r>
            <w:r>
              <w:rPr>
                <w:b/>
                <w:i w:val="0"/>
                <w:sz w:val="18"/>
              </w:rPr>
              <w:t>intracellular parasite</w:t>
            </w:r>
            <w:r>
              <w:rPr>
                <w:b w:val="0"/>
                <w:i w:val="0"/>
                <w:sz w:val="18"/>
              </w:rPr>
              <w:t xml:space="preserve"> that produces an </w:t>
            </w:r>
            <w:r>
              <w:rPr>
                <w:b/>
                <w:i w:val="0"/>
                <w:sz w:val="18"/>
              </w:rPr>
              <w:t>unusually resistant endospore</w:t>
            </w:r>
            <w:r>
              <w:rPr>
                <w:b w:val="0"/>
                <w:i w:val="0"/>
                <w:sz w:val="18"/>
              </w:rPr>
              <w:t xml:space="preserve"> (13.17)</w:t>
            </w:r>
          </w:p>
        </w:tc>
        <w:tc>
          <w:tcPr>
            <w:tcW w:type="dxa" w:w="3408"/>
          </w:tcPr>
          <w:p>
            <w:pPr>
              <w:spacing w:after="40"/>
            </w:pPr>
            <w:r>
              <w:rPr>
                <w:sz w:val="18"/>
              </w:rPr>
            </w:r>
            <w:r>
              <w:rPr>
                <w:b w:val="0"/>
                <w:i w:val="0"/>
                <w:sz w:val="18"/>
              </w:rPr>
              <w:t xml:space="preserve">Small, </w:t>
            </w:r>
            <w:r>
              <w:rPr>
                <w:b/>
                <w:i w:val="0"/>
                <w:sz w:val="18"/>
              </w:rPr>
              <w:t>Gram-negative, fastidious</w:t>
            </w:r>
            <w:r>
              <w:rPr>
                <w:b w:val="0"/>
                <w:i w:val="0"/>
                <w:sz w:val="18"/>
              </w:rPr>
              <w:t xml:space="preserve">; </w:t>
            </w:r>
            <w:r>
              <w:rPr>
                <w:b/>
                <w:i w:val="0"/>
                <w:sz w:val="18"/>
              </w:rPr>
              <w:t>cultured on blood agar</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i w:val="0"/>
                <w:sz w:val="18"/>
              </w:rPr>
              <w:t>Q fever</w:t>
            </w:r>
            <w:r>
              <w:rPr>
                <w:b w:val="0"/>
                <w:i w:val="0"/>
                <w:sz w:val="18"/>
              </w:rPr>
              <w:t xml:space="preserve"> (Q for “query”, unknown; historic cases most likely arose from contaminated milking barns): usually </w:t>
            </w:r>
            <w:r>
              <w:rPr>
                <w:b/>
                <w:i w:val="0"/>
                <w:sz w:val="18"/>
              </w:rPr>
              <w:t>inhaled</w:t>
            </w:r>
            <w:r>
              <w:rPr>
                <w:b w:val="0"/>
                <w:i w:val="0"/>
                <w:sz w:val="18"/>
              </w:rPr>
              <w:t>, causing pneumonitis, fever and inflammation of the liver</w:t>
            </w:r>
          </w:p>
        </w:tc>
        <w:tc>
          <w:tcPr>
            <w:tcW w:type="dxa" w:w="3408"/>
          </w:tcPr>
          <w:p>
            <w:pPr>
              <w:spacing w:after="40"/>
            </w:pPr>
            <w:r>
              <w:rPr>
                <w:sz w:val="18"/>
              </w:rPr>
            </w:r>
            <w:r>
              <w:rPr>
                <w:b/>
                <w:i w:val="0"/>
                <w:sz w:val="18"/>
              </w:rPr>
              <w:t>Trench fever</w:t>
            </w:r>
            <w:r>
              <w:rPr>
                <w:b w:val="0"/>
                <w:i w:val="0"/>
                <w:sz w:val="18"/>
              </w:rPr>
              <w:t xml:space="preserve">, spread by </w:t>
            </w:r>
            <w:r>
              <w:rPr>
                <w:b/>
                <w:i w:val="0"/>
                <w:sz w:val="18"/>
              </w:rPr>
              <w:t>lice</w:t>
            </w:r>
            <w:r>
              <w:rPr>
                <w:b w:val="0"/>
                <w:i w:val="0"/>
                <w:sz w:val="18"/>
              </w:rPr>
              <w:t xml:space="preserve">; </w:t>
            </w:r>
            <w:r>
              <w:rPr>
                <w:b/>
                <w:i w:val="0"/>
                <w:sz w:val="18"/>
              </w:rPr>
              <w:t>cat-scratch disease</w:t>
            </w:r>
            <w:r>
              <w:rPr>
                <w:b w:val="0"/>
                <w:i w:val="0"/>
                <w:sz w:val="18"/>
              </w:rPr>
              <w:t xml:space="preserve">, a lymphatic infection after a clawing injury by a cat; </w:t>
            </w:r>
            <w:r>
              <w:rPr>
                <w:b/>
                <w:i w:val="0"/>
                <w:sz w:val="18"/>
              </w:rPr>
              <w:t>bacillary angiomatosis</w:t>
            </w:r>
            <w:r>
              <w:rPr>
                <w:b w:val="0"/>
                <w:i w:val="0"/>
                <w:sz w:val="18"/>
              </w:rPr>
              <w:t xml:space="preserve"> in patients with acquired immunodeficiency syndrome</w:t>
            </w:r>
          </w:p>
        </w:tc>
      </w:tr>
      <w:tr>
        <w:tc>
          <w:tcPr>
            <w:tcW w:type="dxa" w:w="3408"/>
          </w:tcPr>
          <w:p>
            <w:pPr>
              <w:spacing w:after="40"/>
            </w:pPr>
            <w:r>
              <w:rPr>
                <w:sz w:val="18"/>
              </w:rPr>
            </w:r>
            <w:r>
              <w:rPr>
                <w:b w:val="0"/>
                <w:i w:val="0"/>
                <w:sz w:val="18"/>
              </w:rPr>
              <w:t>Reservoir and transmission</w:t>
            </w:r>
          </w:p>
        </w:tc>
        <w:tc>
          <w:tcPr>
            <w:tcW w:type="dxa" w:w="3408"/>
          </w:tcPr>
          <w:p>
            <w:pPr>
              <w:spacing w:after="40"/>
            </w:pPr>
            <w:r>
              <w:rPr>
                <w:sz w:val="18"/>
              </w:rPr>
            </w:r>
            <w:r>
              <w:rPr>
                <w:b w:val="0"/>
                <w:i w:val="0"/>
                <w:sz w:val="18"/>
              </w:rPr>
              <w:t xml:space="preserve">Harbored by a wide range of vertebrates and arthropods; infectious material includes </w:t>
            </w:r>
            <w:r>
              <w:rPr>
                <w:b/>
                <w:i w:val="0"/>
                <w:sz w:val="18"/>
              </w:rPr>
              <w:t>urine, feces, milk and airborne particles</w:t>
            </w:r>
          </w:p>
        </w:tc>
        <w:tc>
          <w:tcPr>
            <w:tcW w:type="dxa" w:w="3408"/>
          </w:tcPr>
          <w:p>
            <w:pPr>
              <w:spacing w:after="40"/>
            </w:pPr>
            <w:r>
              <w:rPr>
                <w:sz w:val="18"/>
              </w:rPr>
            </w:r>
            <w:r>
              <w:rPr>
                <w:b w:val="0"/>
                <w:i w:val="0"/>
                <w:sz w:val="18"/>
              </w:rPr>
              <w:t>Lice (trench fever); cats (cat-scratch disease)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Tetracycline</w:t>
            </w:r>
          </w:p>
        </w:tc>
        <w:tc>
          <w:tcPr>
            <w:tcW w:type="dxa" w:w="3408"/>
          </w:tcPr>
          <w:p>
            <w:pPr>
              <w:spacing w:after="40"/>
            </w:pPr>
            <w:r>
              <w:rPr>
                <w:sz w:val="18"/>
              </w:rPr>
            </w:r>
            <w:r>
              <w:rPr>
                <w:b/>
                <w:i w:val="0"/>
                <w:sz w:val="18"/>
              </w:rPr>
              <w:t>Tetracycline, erythromycin, rifampin</w:t>
            </w:r>
          </w:p>
        </w:tc>
      </w:tr>
      <w:tr>
        <w:tc>
          <w:tcPr>
            <w:tcW w:type="dxa" w:w="3408"/>
          </w:tcPr>
          <w:p>
            <w:pPr>
              <w:spacing w:after="40"/>
            </w:pPr>
            <w:r>
              <w:rPr>
                <w:sz w:val="18"/>
              </w:rPr>
            </w:r>
            <w:r>
              <w:rPr>
                <w:b w:val="0"/>
                <w:i w:val="0"/>
                <w:sz w:val="18"/>
              </w:rPr>
              <w:t>Prevention</w:t>
            </w:r>
          </w:p>
        </w:tc>
        <w:tc>
          <w:tcPr>
            <w:tcW w:type="dxa" w:w="3408"/>
          </w:tcPr>
          <w:p>
            <w:pPr>
              <w:spacing w:after="40"/>
            </w:pPr>
            <w:r>
              <w:rPr>
                <w:sz w:val="18"/>
              </w:rPr>
            </w:r>
            <w:r>
              <w:rPr>
                <w:b w:val="0"/>
                <w:i w:val="0"/>
                <w:sz w:val="18"/>
              </w:rPr>
              <w:t xml:space="preserve">A </w:t>
            </w:r>
            <w:r>
              <w:rPr>
                <w:b/>
                <w:i w:val="0"/>
                <w:sz w:val="18"/>
              </w:rPr>
              <w:t>vaccine</w:t>
            </w:r>
            <w:r>
              <w:rPr>
                <w:b w:val="0"/>
                <w:i w:val="0"/>
                <w:sz w:val="18"/>
              </w:rPr>
              <w:t xml:space="preserve"> is available for those at highest risk: </w:t>
            </w:r>
            <w:r>
              <w:rPr>
                <w:b/>
                <w:i w:val="0"/>
                <w:sz w:val="18"/>
              </w:rPr>
              <w:t>veterinarians, farmers, laboratory technicians</w:t>
            </w:r>
          </w:p>
        </w:tc>
        <w:tc>
          <w:tcPr>
            <w:tcW w:type="dxa" w:w="3408"/>
          </w:tcPr>
          <w:p>
            <w:pPr>
              <w:spacing w:after="40"/>
            </w:pPr>
            <w:r>
              <w:rPr>
                <w:sz w:val="18"/>
              </w:rPr>
            </w:r>
          </w:p>
        </w:tc>
      </w:tr>
    </w:tbl>
    <w:p>
      <w:pPr>
        <w:spacing w:after="80"/>
      </w:pPr>
    </w:p>
    <w:p>
      <w:pPr>
        <w:spacing w:after="120"/>
      </w:pPr>
      <w:r>
        <w:rPr>
          <w:b/>
          <w:i w:val="0"/>
        </w:rPr>
        <w:t>Tetracycline.</w:t>
      </w:r>
      <w:r>
        <w:rPr>
          <w:b w:val="0"/>
          <w:i w:val="0"/>
        </w:rPr>
        <w:t xml:space="preserve"> Tetracycline is a very broad-spectrum antibiotic that targets prokaryotic ribosomes, at the 30S subunit; it is named for relapsing fever, Lyme disease, cholera, Q fever, Bartonella and Mycoplasma.</w:t>
      </w:r>
    </w:p>
    <w:p>
      <w:pPr>
        <w:pStyle w:val="Heading2"/>
        <w:spacing w:before="200" w:after="100"/>
      </w:pPr>
      <w:r>
        <w:rPr>
          <w:rFonts w:ascii="Georgia" w:hAnsi="Georgia"/>
          <w:color w:val="1F4D2B"/>
        </w:rPr>
        <w:t>13.13 · Objective 1 — Chlamydia and Chlamydophila</w:t>
      </w:r>
    </w:p>
    <w:p>
      <w:pPr>
        <w:spacing w:after="120"/>
      </w:pPr>
      <w:r>
        <w:rPr>
          <w:b w:val="0"/>
          <w:i w:val="0"/>
        </w:rPr>
        <w:t xml:space="preserve">The </w:t>
      </w:r>
      <w:r>
        <w:rPr>
          <w:b/>
          <w:i w:val="0"/>
        </w:rPr>
        <w:t>Chlamydiaceae</w:t>
      </w:r>
      <w:r>
        <w:rPr>
          <w:b w:val="0"/>
          <w:i w:val="0"/>
        </w:rPr>
        <w:t xml:space="preserve"> are </w:t>
      </w:r>
      <w:r>
        <w:rPr>
          <w:b/>
          <w:i w:val="0"/>
        </w:rPr>
        <w:t>obligate intracellular parasites</w:t>
      </w:r>
      <w:r>
        <w:rPr>
          <w:b w:val="0"/>
          <w:i w:val="0"/>
        </w:rPr>
        <w:t xml:space="preserve">, small cells with a Gram-negative cell wall, that </w:t>
      </w:r>
      <w:r>
        <w:rPr>
          <w:b/>
          <w:i w:val="0"/>
        </w:rPr>
        <w:t>alternate between two stages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Elementary body</w:t>
            </w:r>
          </w:p>
        </w:tc>
        <w:tc>
          <w:tcPr>
            <w:tcW w:type="dxa" w:w="5112"/>
            <w:shd w:val="clear" w:color="auto" w:fill="1F4D2B"/>
          </w:tcPr>
          <w:p>
            <w:pPr>
              <w:spacing w:after="40"/>
            </w:pPr>
            <w:r>
              <w:rPr>
                <w:b/>
                <w:color w:val="FFFFFF"/>
                <w:sz w:val="18"/>
              </w:rPr>
            </w:r>
            <w:r>
              <w:rPr>
                <w:b/>
                <w:i w:val="0"/>
                <w:color w:val="FFFFFF"/>
                <w:sz w:val="18"/>
              </w:rPr>
              <w:t>Reticulate body</w:t>
            </w:r>
          </w:p>
        </w:tc>
      </w:tr>
      <w:tr>
        <w:tc>
          <w:tcPr>
            <w:tcW w:type="dxa" w:w="5112"/>
          </w:tcPr>
          <w:p>
            <w:pPr>
              <w:spacing w:after="40"/>
            </w:pPr>
            <w:r>
              <w:rPr>
                <w:sz w:val="18"/>
              </w:rPr>
            </w:r>
            <w:r>
              <w:rPr>
                <w:b w:val="0"/>
                <w:i w:val="0"/>
                <w:sz w:val="18"/>
              </w:rPr>
              <w:t xml:space="preserve">Small, </w:t>
            </w:r>
            <w:r>
              <w:rPr>
                <w:b/>
                <w:i w:val="0"/>
                <w:sz w:val="18"/>
              </w:rPr>
              <w:t>metabolically inactive</w:t>
            </w:r>
            <w:r>
              <w:rPr>
                <w:b w:val="0"/>
                <w:i w:val="0"/>
                <w:sz w:val="18"/>
              </w:rPr>
              <w:t xml:space="preserve">, </w:t>
            </w:r>
            <w:r>
              <w:rPr>
                <w:b/>
                <w:i w:val="0"/>
                <w:sz w:val="18"/>
              </w:rPr>
              <w:t>extracellular</w:t>
            </w:r>
            <w:r>
              <w:rPr>
                <w:b w:val="0"/>
                <w:i w:val="0"/>
                <w:sz w:val="18"/>
              </w:rPr>
              <w:t xml:space="preserve"> and </w:t>
            </w:r>
            <w:r>
              <w:rPr>
                <w:b/>
                <w:i w:val="0"/>
                <w:sz w:val="18"/>
              </w:rPr>
              <w:t>infectious</w:t>
            </w:r>
            <w:r>
              <w:rPr>
                <w:b w:val="0"/>
                <w:i w:val="0"/>
                <w:sz w:val="18"/>
              </w:rPr>
              <w:t>; the form released by the infected host cell</w:t>
            </w:r>
          </w:p>
        </w:tc>
        <w:tc>
          <w:tcPr>
            <w:tcW w:type="dxa" w:w="5112"/>
          </w:tcPr>
          <w:p>
            <w:pPr>
              <w:spacing w:after="40"/>
            </w:pPr>
            <w:r>
              <w:rPr>
                <w:sz w:val="18"/>
              </w:rPr>
            </w:r>
            <w:r>
              <w:rPr>
                <w:b/>
                <w:i w:val="0"/>
                <w:sz w:val="18"/>
              </w:rPr>
              <w:t>Noninfectious</w:t>
            </w:r>
            <w:r>
              <w:rPr>
                <w:b w:val="0"/>
                <w:i w:val="0"/>
                <w:sz w:val="18"/>
              </w:rPr>
              <w:t xml:space="preserve"> and </w:t>
            </w:r>
            <w:r>
              <w:rPr>
                <w:b/>
                <w:i w:val="0"/>
                <w:sz w:val="18"/>
              </w:rPr>
              <w:t>actively dividing</w:t>
            </w:r>
            <w:r>
              <w:rPr>
                <w:b w:val="0"/>
                <w:i w:val="0"/>
                <w:sz w:val="18"/>
              </w:rPr>
              <w:t xml:space="preserve">; grows inside host-cell vacuoles, but </w:t>
            </w:r>
            <w:r>
              <w:rPr>
                <w:b/>
                <w:i w:val="0"/>
                <w:sz w:val="18"/>
              </w:rPr>
              <w:t>cannot make its own adenosine triphosphate</w:t>
            </w:r>
          </w:p>
        </w:tc>
      </w:tr>
    </w:tbl>
    <w:p>
      <w:pPr>
        <w:spacing w:after="80"/>
      </w:pPr>
    </w:p>
    <w:p>
      <w:pPr>
        <w:jc w:val="center"/>
      </w:pPr>
      <w:r>
        <w:drawing>
          <wp:inline xmlns:a="http://schemas.openxmlformats.org/drawingml/2006/main" xmlns:pic="http://schemas.openxmlformats.org/drawingml/2006/picture">
            <wp:extent cx="3840480" cy="5898348"/>
            <wp:docPr id="60" name="Picture 60"/>
            <wp:cNvGraphicFramePr>
              <a:graphicFrameLocks noChangeAspect="1"/>
            </wp:cNvGraphicFramePr>
            <a:graphic>
              <a:graphicData uri="http://schemas.openxmlformats.org/drawingml/2006/picture">
                <pic:pic>
                  <pic:nvPicPr>
                    <pic:cNvPr id="0" name="Microbiology_Exam_2_micro-exam-2-study-guide-images_l13-s057-chlamydia-life-cycle.jpg"/>
                    <pic:cNvPicPr/>
                  </pic:nvPicPr>
                  <pic:blipFill>
                    <a:blip r:embed="rId68"/>
                    <a:stretch>
                      <a:fillRect/>
                    </a:stretch>
                  </pic:blipFill>
                  <pic:spPr>
                    <a:xfrm>
                      <a:off x="0" y="0"/>
                      <a:ext cx="3840480" cy="5898348"/>
                    </a:xfrm>
                    <a:prstGeom prst="rect"/>
                  </pic:spPr>
                </pic:pic>
              </a:graphicData>
            </a:graphic>
          </wp:inline>
        </w:drawing>
      </w:r>
    </w:p>
    <w:p>
      <w:pPr>
        <w:spacing w:after="160"/>
        <w:jc w:val="center"/>
      </w:pPr>
      <w:r>
        <w:rPr>
          <w:sz w:val="15"/>
        </w:rPr>
        <w:t>The life cycle. Elementary bodies (EB) attach and are taken into a phagosome, turn into reticulate bodies (RB) that divide by binary fission, become elementary bodies again, and are released to infect new cells. Copyright © The McGraw-Hill Companies. Source: PAJ5200.Misc inf agents-2.pptx,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Disease</w:t>
            </w:r>
          </w:p>
        </w:tc>
      </w:tr>
      <w:tr>
        <w:tc>
          <w:tcPr>
            <w:tcW w:type="dxa" w:w="5112"/>
          </w:tcPr>
          <w:p>
            <w:pPr>
              <w:spacing w:after="40"/>
            </w:pPr>
            <w:r>
              <w:rPr>
                <w:sz w:val="18"/>
              </w:rPr>
            </w:r>
            <w:r>
              <w:rPr>
                <w:b w:val="0"/>
                <w:i/>
                <w:sz w:val="18"/>
              </w:rPr>
              <w:t>Chlamydia trachomatis</w:t>
            </w:r>
            <w:r>
              <w:rPr>
                <w:b w:val="0"/>
                <w:i w:val="0"/>
                <w:sz w:val="18"/>
              </w:rPr>
              <w:t xml:space="preserve"> (human reservoir; two strains, trachoma and lymphogranuloma venereum)</w:t>
            </w:r>
          </w:p>
        </w:tc>
        <w:tc>
          <w:tcPr>
            <w:tcW w:type="dxa" w:w="5112"/>
          </w:tcPr>
          <w:p>
            <w:pPr>
              <w:spacing w:after="40"/>
            </w:pPr>
            <w:r>
              <w:rPr>
                <w:sz w:val="18"/>
              </w:rPr>
            </w:r>
            <w:r>
              <w:rPr>
                <w:b w:val="0"/>
                <w:i w:val="0"/>
                <w:sz w:val="18"/>
              </w:rPr>
              <w:t xml:space="preserve">The trachoma strain attacks the mucous membranes of the </w:t>
            </w:r>
            <w:r>
              <w:rPr>
                <w:b/>
                <w:i w:val="0"/>
                <w:sz w:val="18"/>
              </w:rPr>
              <w:t>eyes, genitourinary tract and lungs</w:t>
            </w:r>
            <w:r>
              <w:rPr>
                <w:b w:val="0"/>
                <w:i w:val="0"/>
                <w:sz w:val="18"/>
              </w:rPr>
              <w:t xml:space="preserve">. </w:t>
            </w:r>
            <w:r>
              <w:rPr>
                <w:b/>
                <w:i w:val="0"/>
                <w:sz w:val="18"/>
              </w:rPr>
              <w:t>Ocular trachoma</w:t>
            </w:r>
            <w:r>
              <w:rPr>
                <w:b w:val="0"/>
                <w:i w:val="0"/>
                <w:sz w:val="18"/>
              </w:rPr>
              <w:t xml:space="preserve">: severe, deforms the eyelid and cornea, may cause </w:t>
            </w:r>
            <w:r>
              <w:rPr>
                <w:b/>
                <w:i w:val="0"/>
                <w:sz w:val="18"/>
              </w:rPr>
              <w:t>blindness</w:t>
            </w:r>
            <w:r>
              <w:rPr>
                <w:b w:val="0"/>
                <w:i w:val="0"/>
                <w:sz w:val="18"/>
              </w:rPr>
              <w:t xml:space="preserve">; it affects people in tropical climates with poor sanitation, flying insects and poor hygiene. </w:t>
            </w:r>
            <w:r>
              <w:rPr>
                <w:b/>
                <w:i w:val="0"/>
                <w:sz w:val="18"/>
              </w:rPr>
              <w:t>Inclusion conjunctivitis</w:t>
            </w:r>
            <w:r>
              <w:rPr>
                <w:b w:val="0"/>
                <w:i w:val="0"/>
                <w:sz w:val="18"/>
              </w:rPr>
              <w:t xml:space="preserve">: acquired as the baby passes through the birth canal; prevented by prophylaxis. </w:t>
            </w:r>
            <w:r>
              <w:rPr>
                <w:b/>
                <w:i w:val="0"/>
                <w:sz w:val="18"/>
              </w:rPr>
              <w:t>Sexually transmitted infection</w:t>
            </w:r>
            <w:r>
              <w:rPr>
                <w:b w:val="0"/>
                <w:i w:val="0"/>
                <w:sz w:val="18"/>
              </w:rPr>
              <w:t xml:space="preserve">: the first or second most prevalent in the United States in recent years; urethritis, cervicitis, salpingitis (pelvic inflammatory disease), infertility, scarring. </w:t>
            </w:r>
            <w:r>
              <w:rPr>
                <w:b/>
                <w:i w:val="0"/>
                <w:sz w:val="18"/>
              </w:rPr>
              <w:t>Lymphogranuloma venereum</w:t>
            </w:r>
            <w:r>
              <w:rPr>
                <w:b w:val="0"/>
                <w:i w:val="0"/>
                <w:sz w:val="18"/>
              </w:rPr>
              <w:t xml:space="preserve">: a disfiguring disease of the external genitalia and pelvic lymphatics. Diagnosis can show an </w:t>
            </w:r>
            <w:r>
              <w:rPr>
                <w:b/>
                <w:i w:val="0"/>
                <w:sz w:val="18"/>
              </w:rPr>
              <w:t>inclusion body</w:t>
            </w:r>
            <w:r>
              <w:rPr>
                <w:b w:val="0"/>
                <w:i w:val="0"/>
                <w:sz w:val="18"/>
              </w:rPr>
              <w:t xml:space="preserve"> next to the nucleus of an infected cell (slide 60)</w:t>
            </w:r>
          </w:p>
        </w:tc>
      </w:tr>
      <w:tr>
        <w:tc>
          <w:tcPr>
            <w:tcW w:type="dxa" w:w="5112"/>
          </w:tcPr>
          <w:p>
            <w:pPr>
              <w:spacing w:after="40"/>
            </w:pPr>
            <w:r>
              <w:rPr>
                <w:sz w:val="18"/>
              </w:rPr>
            </w:r>
            <w:r>
              <w:rPr>
                <w:b w:val="0"/>
                <w:i/>
                <w:sz w:val="18"/>
              </w:rPr>
              <w:t>Chlamydophila</w:t>
            </w:r>
            <w:r>
              <w:rPr>
                <w:b w:val="0"/>
                <w:i w:val="0"/>
                <w:sz w:val="18"/>
              </w:rPr>
              <w:t xml:space="preserve">, a new genus of former </w:t>
            </w:r>
            <w:r>
              <w:rPr>
                <w:b w:val="0"/>
                <w:i/>
                <w:sz w:val="18"/>
              </w:rPr>
              <w:t>Chlamydia</w:t>
            </w:r>
            <w:r>
              <w:rPr>
                <w:b w:val="0"/>
                <w:i w:val="0"/>
                <w:sz w:val="18"/>
              </w:rPr>
              <w:t xml:space="preserve"> members</w:t>
            </w:r>
          </w:p>
        </w:tc>
        <w:tc>
          <w:tcPr>
            <w:tcW w:type="dxa" w:w="5112"/>
          </w:tcPr>
          <w:p>
            <w:pPr>
              <w:spacing w:after="40"/>
            </w:pPr>
            <w:r>
              <w:rPr>
                <w:sz w:val="18"/>
              </w:rPr>
            </w:r>
            <w:r>
              <w:rPr>
                <w:b w:val="0"/>
                <w:i/>
                <w:sz w:val="18"/>
              </w:rPr>
              <w:t>C. pneumoniae</w:t>
            </w:r>
            <w:r>
              <w:rPr>
                <w:b w:val="0"/>
                <w:i w:val="0"/>
                <w:sz w:val="18"/>
              </w:rPr>
              <w:t xml:space="preserve">: an </w:t>
            </w:r>
            <w:r>
              <w:rPr>
                <w:b/>
                <w:i w:val="0"/>
                <w:sz w:val="18"/>
              </w:rPr>
              <w:t>atypical pneumonia</w:t>
            </w:r>
            <w:r>
              <w:rPr>
                <w:b w:val="0"/>
                <w:i w:val="0"/>
                <w:sz w:val="18"/>
              </w:rPr>
              <w:t xml:space="preserve">, serious in </w:t>
            </w:r>
            <w:r>
              <w:rPr>
                <w:b/>
                <w:i w:val="0"/>
                <w:sz w:val="18"/>
              </w:rPr>
              <w:t>asthma</w:t>
            </w:r>
            <w:r>
              <w:rPr>
                <w:b w:val="0"/>
                <w:i w:val="0"/>
                <w:sz w:val="18"/>
              </w:rPr>
              <w:t xml:space="preserve"> patients. </w:t>
            </w:r>
            <w:r>
              <w:rPr>
                <w:b w:val="0"/>
                <w:i/>
                <w:sz w:val="18"/>
              </w:rPr>
              <w:t>C. psittaci</w:t>
            </w:r>
            <w:r>
              <w:rPr>
                <w:b w:val="0"/>
                <w:i w:val="0"/>
                <w:sz w:val="18"/>
              </w:rPr>
              <w:t xml:space="preserve">: </w:t>
            </w:r>
            <w:r>
              <w:rPr>
                <w:b/>
                <w:i w:val="0"/>
                <w:sz w:val="18"/>
              </w:rPr>
              <w:t>ornithosis</w:t>
            </w:r>
            <w:r>
              <w:rPr>
                <w:b w:val="0"/>
                <w:i w:val="0"/>
                <w:sz w:val="18"/>
              </w:rPr>
              <w:t xml:space="preserve">, a zoonosis transmitted to humans from </w:t>
            </w:r>
            <w:r>
              <w:rPr>
                <w:b/>
                <w:i w:val="0"/>
                <w:sz w:val="18"/>
              </w:rPr>
              <w:t>birds</w:t>
            </w:r>
            <w:r>
              <w:rPr>
                <w:b w:val="0"/>
                <w:i w:val="0"/>
                <w:sz w:val="18"/>
              </w:rPr>
              <w:t xml:space="preserve"> (“ornith” = bird), highly communicable among birds; pneumonia or a flu-like infection with fever and lung congestion</w:t>
            </w:r>
          </w:p>
        </w:tc>
      </w:tr>
    </w:tbl>
    <w:p>
      <w:pPr>
        <w:spacing w:after="80"/>
      </w:pPr>
    </w:p>
    <w:p>
      <w:pPr>
        <w:pStyle w:val="Heading2"/>
        <w:spacing w:before="200" w:after="100"/>
      </w:pPr>
      <w:r>
        <w:rPr>
          <w:rFonts w:ascii="Georgia" w:hAnsi="Georgia"/>
          <w:color w:val="1F4D2B"/>
        </w:rPr>
        <w:t>13.14 · Objective 1 — Mycoplasmas</w:t>
      </w:r>
    </w:p>
    <w:p>
      <w:pPr>
        <w:pStyle w:val="ListBullet"/>
        <w:spacing w:after="40"/>
      </w:pPr>
      <w:r>
        <w:rPr>
          <w:b w:val="0"/>
          <w:i w:val="0"/>
          <w:sz w:val="20"/>
        </w:rPr>
        <w:t xml:space="preserve">The </w:t>
      </w:r>
      <w:r>
        <w:rPr>
          <w:b/>
          <w:i w:val="0"/>
          <w:sz w:val="20"/>
        </w:rPr>
        <w:t>mollicutes</w:t>
      </w:r>
      <w:r>
        <w:rPr>
          <w:b w:val="0"/>
          <w:i w:val="0"/>
          <w:sz w:val="20"/>
        </w:rPr>
        <w:t xml:space="preserve"> and other cell-wall-deficient bacteria: they </w:t>
      </w:r>
      <w:r>
        <w:rPr>
          <w:b/>
          <w:i w:val="0"/>
          <w:sz w:val="20"/>
        </w:rPr>
        <w:t>naturally lack cell walls</w:t>
      </w:r>
      <w:r>
        <w:rPr>
          <w:b w:val="0"/>
          <w:i w:val="0"/>
          <w:sz w:val="20"/>
        </w:rPr>
        <w:t xml:space="preserve"> and are </w:t>
      </w:r>
      <w:r>
        <w:rPr>
          <w:b/>
          <w:i w:val="0"/>
          <w:sz w:val="20"/>
        </w:rPr>
        <w:t>highly pleomorphic</w:t>
      </w:r>
      <w:r>
        <w:rPr>
          <w:b w:val="0"/>
          <w:i w:val="0"/>
          <w:sz w:val="20"/>
        </w:rPr>
        <w:t xml:space="preserve"> (cell shapes vary widely).</w:t>
      </w:r>
    </w:p>
    <w:p>
      <w:pPr>
        <w:pStyle w:val="ListBullet"/>
        <w:spacing w:after="40"/>
      </w:pPr>
      <w:r>
        <w:rPr>
          <w:b w:val="0"/>
          <w:i w:val="0"/>
          <w:sz w:val="20"/>
        </w:rPr>
        <w:t xml:space="preserve">They </w:t>
      </w:r>
      <w:r>
        <w:rPr>
          <w:b/>
          <w:i w:val="0"/>
          <w:sz w:val="20"/>
        </w:rPr>
        <w:t>require special lipids from host membranes</w:t>
      </w:r>
      <w:r>
        <w:rPr>
          <w:b w:val="0"/>
          <w:i w:val="0"/>
          <w:sz w:val="20"/>
        </w:rPr>
        <w:t>.</w:t>
      </w:r>
    </w:p>
    <w:p>
      <w:pPr>
        <w:pStyle w:val="ListBullet"/>
        <w:spacing w:after="40"/>
      </w:pPr>
      <w:r>
        <w:rPr>
          <w:b/>
          <w:i w:val="0"/>
          <w:sz w:val="20"/>
        </w:rPr>
        <w:t>Treated with tetracycline or erythromycin</w:t>
      </w:r>
      <w:r>
        <w:rPr>
          <w:b w:val="0"/>
          <w:i w:val="0"/>
          <w:sz w:val="20"/>
        </w:rPr>
        <w:t xml:space="preserve">. Not penicillin: </w:t>
      </w:r>
      <w:r>
        <w:rPr>
          <w:b/>
          <w:i w:val="0"/>
          <w:sz w:val="20"/>
        </w:rPr>
        <w:t>no peptidoglycan is present</w:t>
      </w:r>
      <w:r>
        <w:rPr>
          <w:b w:val="0"/>
          <w:i w:val="0"/>
          <w:sz w:val="20"/>
        </w:rPr>
        <w:t xml:space="preserve"> for it to act on.</w:t>
      </w:r>
    </w:p>
    <w:p>
      <w:pPr>
        <w:pStyle w:val="ListBullet"/>
        <w:spacing w:after="40"/>
      </w:pPr>
      <w:r>
        <w:rPr>
          <w:b/>
          <w:i/>
          <w:sz w:val="20"/>
        </w:rPr>
        <w:t>Mycoplasma pneumoniae</w:t>
      </w:r>
      <w:r>
        <w:rPr>
          <w:b w:val="0"/>
          <w:i w:val="0"/>
          <w:sz w:val="20"/>
        </w:rPr>
        <w:t xml:space="preserve">: </w:t>
      </w:r>
      <w:r>
        <w:rPr>
          <w:b/>
          <w:i w:val="0"/>
          <w:sz w:val="20"/>
        </w:rPr>
        <w:t>primary atypical pneumonia</w:t>
      </w:r>
      <w:r>
        <w:rPr>
          <w:b w:val="0"/>
          <w:i w:val="0"/>
          <w:sz w:val="20"/>
        </w:rPr>
        <w:t>; the pathogen spreads slowly over the interior respiratory surfaces, causing fever, chest pain and sore throat.</w:t>
      </w:r>
    </w:p>
    <w:p>
      <w:pPr>
        <w:pStyle w:val="ListBullet"/>
        <w:spacing w:after="40"/>
      </w:pPr>
      <w:r>
        <w:rPr>
          <w:b w:val="0"/>
          <w:i/>
          <w:sz w:val="20"/>
        </w:rPr>
        <w:t>M. genitalium</w:t>
      </w:r>
      <w:r>
        <w:rPr>
          <w:b w:val="0"/>
          <w:i w:val="0"/>
          <w:sz w:val="20"/>
        </w:rPr>
        <w:t xml:space="preserve"> and </w:t>
      </w:r>
      <w:r>
        <w:rPr>
          <w:b w:val="0"/>
          <w:i/>
          <w:sz w:val="20"/>
        </w:rPr>
        <w:t>Ureaplasma urealyticum</w:t>
      </w:r>
      <w:r>
        <w:rPr>
          <w:b w:val="0"/>
          <w:i w:val="0"/>
          <w:sz w:val="20"/>
        </w:rPr>
        <w:t xml:space="preserve">: </w:t>
      </w:r>
      <w:r>
        <w:rPr>
          <w:b/>
          <w:i w:val="0"/>
          <w:sz w:val="20"/>
        </w:rPr>
        <w:t>weak sexually transmitted</w:t>
      </w:r>
      <w:r>
        <w:rPr>
          <w:b w:val="0"/>
          <w:i w:val="0"/>
          <w:sz w:val="20"/>
        </w:rPr>
        <w:t xml:space="preserve"> pathogens.</w:t>
      </w:r>
    </w:p>
    <w:p>
      <w:pPr>
        <w:pStyle w:val="Heading2"/>
        <w:spacing w:before="200" w:after="100"/>
      </w:pPr>
      <w:r>
        <w:rPr>
          <w:rFonts w:ascii="Georgia" w:hAnsi="Georgia"/>
          <w:color w:val="1F4D2B"/>
        </w:rPr>
        <w:t>13.15 · Objective 1 — Bacteria in dental disease</w:t>
      </w:r>
    </w:p>
    <w:p>
      <w:pPr>
        <w:pStyle w:val="ListBullet"/>
        <w:spacing w:after="40"/>
      </w:pPr>
      <w:r>
        <w:rPr>
          <w:b w:val="0"/>
          <w:i w:val="0"/>
          <w:sz w:val="20"/>
        </w:rPr>
        <w:t xml:space="preserve">The oral cavity is a complex, dynamic ecosystem of </w:t>
      </w:r>
      <w:r>
        <w:rPr>
          <w:b/>
          <w:i w:val="0"/>
          <w:sz w:val="20"/>
        </w:rPr>
        <w:t>over 400 microbial species</w:t>
      </w:r>
      <w:r>
        <w:rPr>
          <w:b w:val="0"/>
          <w:i w:val="0"/>
          <w:sz w:val="20"/>
        </w:rPr>
        <w:t>.</w:t>
      </w:r>
    </w:p>
    <w:p>
      <w:pPr>
        <w:pStyle w:val="ListBullet"/>
        <w:spacing w:after="40"/>
      </w:pPr>
      <w:r>
        <w:rPr>
          <w:b/>
          <w:i w:val="0"/>
          <w:sz w:val="20"/>
        </w:rPr>
        <w:t>Dental caries</w:t>
      </w:r>
      <w:r>
        <w:rPr>
          <w:b w:val="0"/>
          <w:i w:val="0"/>
          <w:sz w:val="20"/>
        </w:rPr>
        <w:t xml:space="preserve"> (cavities) is a slow, progressive infection of irregular areas of the enamel surface, and the </w:t>
      </w:r>
      <w:r>
        <w:rPr>
          <w:b/>
          <w:i w:val="0"/>
          <w:sz w:val="20"/>
        </w:rPr>
        <w:t>most commonly diagnosed of all human diseases</w:t>
      </w:r>
      <w:r>
        <w:rPr>
          <w:b w:val="0"/>
          <w:i w:val="0"/>
          <w:sz w:val="20"/>
        </w:rPr>
        <w:t>.</w:t>
      </w:r>
    </w:p>
    <w:p>
      <w:pPr>
        <w:pStyle w:val="ListBullet"/>
        <w:spacing w:after="40"/>
      </w:pPr>
      <w:r>
        <w:rPr>
          <w:b w:val="0"/>
          <w:i w:val="0"/>
          <w:sz w:val="20"/>
        </w:rPr>
        <w:t xml:space="preserve">It begins with colonization by </w:t>
      </w:r>
      <w:r>
        <w:rPr>
          <w:b/>
          <w:i w:val="0"/>
          <w:sz w:val="20"/>
        </w:rPr>
        <w:t xml:space="preserve">slime-forming </w:t>
      </w:r>
      <w:r>
        <w:rPr>
          <w:b/>
          <w:i/>
          <w:sz w:val="20"/>
        </w:rPr>
        <w:t>Streptococcus</w:t>
      </w:r>
      <w:r>
        <w:rPr>
          <w:b w:val="0"/>
          <w:i w:val="0"/>
          <w:sz w:val="20"/>
        </w:rPr>
        <w:t xml:space="preserve"> species, with cross-adherence of </w:t>
      </w:r>
      <w:r>
        <w:rPr>
          <w:b w:val="0"/>
          <w:i/>
          <w:sz w:val="20"/>
        </w:rPr>
        <w:t>Actinomyces</w:t>
      </w:r>
      <w:r>
        <w:rPr>
          <w:b w:val="0"/>
          <w:i w:val="0"/>
          <w:sz w:val="20"/>
        </w:rPr>
        <w:t xml:space="preserve"> in the biofilm; </w:t>
      </w:r>
      <w:r>
        <w:rPr>
          <w:b/>
          <w:i/>
          <w:sz w:val="20"/>
        </w:rPr>
        <w:t>Streptococcus mutans</w:t>
      </w:r>
      <w:r>
        <w:rPr>
          <w:b w:val="0"/>
          <w:i w:val="0"/>
          <w:sz w:val="20"/>
        </w:rPr>
        <w:t xml:space="preserve"> is commonly found. This forms </w:t>
      </w:r>
      <w:r>
        <w:rPr>
          <w:b/>
          <w:i w:val="0"/>
          <w:sz w:val="20"/>
        </w:rPr>
        <w:t>plaque</w:t>
      </w:r>
      <w:r>
        <w:rPr>
          <w:b w:val="0"/>
          <w:i w:val="0"/>
          <w:sz w:val="20"/>
        </w:rPr>
        <w:t xml:space="preserve">, a thick, adherent layer harboring masses of bacteria whose </w:t>
      </w:r>
      <w:r>
        <w:rPr>
          <w:b/>
          <w:i w:val="0"/>
          <w:sz w:val="20"/>
        </w:rPr>
        <w:t>acid dissolves enamel</w:t>
      </w:r>
      <w:r>
        <w:rPr>
          <w:b w:val="0"/>
          <w:i w:val="0"/>
          <w:sz w:val="20"/>
        </w:rPr>
        <w:t>; mature biofilms are polymicrobial.</w:t>
      </w:r>
    </w:p>
    <w:p>
      <w:pPr>
        <w:pStyle w:val="ListBullet"/>
        <w:spacing w:after="40"/>
      </w:pPr>
      <w:r>
        <w:rPr>
          <w:b/>
          <w:i w:val="0"/>
          <w:sz w:val="20"/>
        </w:rPr>
        <w:t>Plaque and enamel.</w:t>
      </w:r>
      <w:r>
        <w:rPr>
          <w:b w:val="0"/>
          <w:i w:val="0"/>
          <w:sz w:val="20"/>
        </w:rPr>
        <w:t xml:space="preserve"> Plaque harbors masses of bacteria that produce acid, which dissolves the enamel, leading to dental caries.</w:t>
      </w:r>
    </w:p>
    <w:p>
      <w:pPr>
        <w:pStyle w:val="ListBullet"/>
        <w:spacing w:after="40"/>
      </w:pPr>
      <w:r>
        <w:rPr>
          <w:b w:val="0"/>
          <w:i w:val="0"/>
          <w:sz w:val="20"/>
        </w:rPr>
        <w:t xml:space="preserve">Plaque left on and between teeth brings </w:t>
      </w:r>
      <w:r>
        <w:rPr>
          <w:b/>
          <w:i w:val="0"/>
          <w:sz w:val="20"/>
        </w:rPr>
        <w:t>secondary invaders</w:t>
      </w:r>
      <w:r>
        <w:rPr>
          <w:b w:val="0"/>
          <w:i w:val="0"/>
          <w:sz w:val="20"/>
        </w:rPr>
        <w:t xml:space="preserve"> such as </w:t>
      </w:r>
      <w:r>
        <w:rPr>
          <w:b w:val="0"/>
          <w:i/>
          <w:sz w:val="20"/>
        </w:rPr>
        <w:t>Lactobacillus</w:t>
      </w:r>
      <w:r>
        <w:rPr>
          <w:b w:val="0"/>
          <w:i w:val="0"/>
          <w:sz w:val="20"/>
        </w:rPr>
        <w:t xml:space="preserve">, </w:t>
      </w:r>
      <w:r>
        <w:rPr>
          <w:b w:val="0"/>
          <w:i/>
          <w:sz w:val="20"/>
        </w:rPr>
        <w:t>Bacteroides</w:t>
      </w:r>
      <w:r>
        <w:rPr>
          <w:b w:val="0"/>
          <w:i w:val="0"/>
          <w:sz w:val="20"/>
        </w:rPr>
        <w:t xml:space="preserve"> and </w:t>
      </w:r>
      <w:r>
        <w:rPr>
          <w:b w:val="0"/>
          <w:i/>
          <w:sz w:val="20"/>
        </w:rPr>
        <w:t>Fusobacterium</w:t>
      </w:r>
      <w:r>
        <w:rPr>
          <w:b w:val="0"/>
          <w:i w:val="0"/>
          <w:sz w:val="20"/>
        </w:rPr>
        <w:t>.</w:t>
      </w:r>
    </w:p>
    <w:p>
      <w:pPr>
        <w:pStyle w:val="ListBullet"/>
        <w:spacing w:after="40"/>
      </w:pPr>
      <w:r>
        <w:rPr>
          <w:b/>
          <w:i w:val="0"/>
          <w:sz w:val="20"/>
        </w:rPr>
        <w:t>Periodontal disease</w:t>
      </w:r>
      <w:r>
        <w:rPr>
          <w:b w:val="0"/>
          <w:i w:val="0"/>
          <w:sz w:val="20"/>
        </w:rPr>
        <w:t xml:space="preserve">, a soft-tissue disease: plaque </w:t>
      </w:r>
      <w:r>
        <w:rPr>
          <w:b/>
          <w:i w:val="0"/>
          <w:sz w:val="20"/>
        </w:rPr>
        <w:t>calcified into calculus</w:t>
      </w:r>
      <w:r>
        <w:rPr>
          <w:b w:val="0"/>
          <w:i w:val="0"/>
          <w:sz w:val="20"/>
        </w:rPr>
        <w:t xml:space="preserve"> above and below the gingiva irritates it, causing </w:t>
      </w:r>
      <w:r>
        <w:rPr>
          <w:b/>
          <w:i w:val="0"/>
          <w:sz w:val="20"/>
        </w:rPr>
        <w:t>gingivitis</w:t>
      </w:r>
      <w:r>
        <w:rPr>
          <w:b w:val="0"/>
          <w:i w:val="0"/>
          <w:sz w:val="20"/>
        </w:rPr>
        <w:t xml:space="preserve">; the pockets between tooth and gingiva are invaded by </w:t>
      </w:r>
      <w:r>
        <w:rPr>
          <w:b/>
          <w:i w:val="0"/>
          <w:sz w:val="20"/>
        </w:rPr>
        <w:t>spirochetes and Gram-negative bacilli</w:t>
      </w:r>
      <w:r>
        <w:rPr>
          <w:b w:val="0"/>
          <w:i w:val="0"/>
          <w:sz w:val="20"/>
        </w:rPr>
        <w:t>; the tooth socket may become involved (</w:t>
      </w:r>
      <w:r>
        <w:rPr>
          <w:b/>
          <w:i w:val="0"/>
          <w:sz w:val="20"/>
        </w:rPr>
        <w:t>periodontitis</w:t>
      </w:r>
      <w:r>
        <w:rPr>
          <w:b w:val="0"/>
          <w:i w:val="0"/>
          <w:sz w:val="20"/>
        </w:rPr>
        <w:t>) and the tooth may be lost.</w:t>
      </w:r>
    </w:p>
    <w:p>
      <w:pPr>
        <w:jc w:val="center"/>
      </w:pPr>
      <w:r>
        <w:drawing>
          <wp:inline xmlns:a="http://schemas.openxmlformats.org/drawingml/2006/main" xmlns:pic="http://schemas.openxmlformats.org/drawingml/2006/picture">
            <wp:extent cx="3840480" cy="4483051"/>
            <wp:docPr id="61" name="Picture 61"/>
            <wp:cNvGraphicFramePr>
              <a:graphicFrameLocks noChangeAspect="1"/>
            </wp:cNvGraphicFramePr>
            <a:graphic>
              <a:graphicData uri="http://schemas.openxmlformats.org/drawingml/2006/picture">
                <pic:pic>
                  <pic:nvPicPr>
                    <pic:cNvPr id="0" name="Microbiology_Exam_2_micro-exam-2-study-guide-images_l13-s066-dental-disease-flow.jpg"/>
                    <pic:cNvPicPr/>
                  </pic:nvPicPr>
                  <pic:blipFill>
                    <a:blip r:embed="rId69"/>
                    <a:stretch>
                      <a:fillRect/>
                    </a:stretch>
                  </pic:blipFill>
                  <pic:spPr>
                    <a:xfrm>
                      <a:off x="0" y="0"/>
                      <a:ext cx="3840480" cy="4483051"/>
                    </a:xfrm>
                    <a:prstGeom prst="rect"/>
                  </pic:spPr>
                </pic:pic>
              </a:graphicData>
            </a:graphic>
          </wp:inline>
        </w:drawing>
      </w:r>
    </w:p>
    <w:p>
      <w:pPr>
        <w:spacing w:after="160"/>
        <w:jc w:val="center"/>
      </w:pPr>
      <w:r>
        <w:rPr>
          <w:sz w:val="15"/>
        </w:rPr>
        <w:t>Two roads from plaque to tooth loss. Acid gives caries and tooth destruction; calculus gives gingivitis, periodontal disease and bone resorption. Copyright © The McGraw-Hill Companies. Source: PAJ5200.Misc inf agents-2.pptx, Slide 66.</w:t>
      </w:r>
    </w:p>
    <w:p>
      <w:pPr>
        <w:spacing w:after="120"/>
      </w:pPr>
      <w:r>
        <w:rPr>
          <w:b/>
          <w:i w:val="0"/>
        </w:rPr>
        <w:t>Two branches after plaque.</w:t>
      </w:r>
      <w:r>
        <w:rPr>
          <w:b w:val="0"/>
          <w:i w:val="0"/>
        </w:rPr>
        <w:t xml:space="preserve"> One branch is acidification and cavitation leading to caries; the other is calculus (tartar) formation, leading to gingivitis, periodontal disease and bone resorption.</w:t>
      </w:r>
    </w:p>
    <w:p>
      <w:pPr>
        <w:pStyle w:val="Heading2"/>
        <w:spacing w:before="200" w:after="100"/>
      </w:pPr>
      <w:r>
        <w:rPr>
          <w:rFonts w:ascii="Georgia" w:hAnsi="Georgia"/>
          <w:color w:val="1F4D2B"/>
        </w:rPr>
        <w:t>13.16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Treponema pallidum</w:t>
            </w:r>
            <w:r>
              <w:rPr>
                <w:b w:val="0"/>
                <w:i w:val="0"/>
                <w:sz w:val="18"/>
              </w:rPr>
              <w:t xml:space="preserve"> (syphilis)</w:t>
            </w:r>
          </w:p>
        </w:tc>
        <w:tc>
          <w:tcPr>
            <w:tcW w:type="dxa" w:w="5112"/>
          </w:tcPr>
          <w:p>
            <w:pPr>
              <w:spacing w:after="40"/>
            </w:pPr>
            <w:r>
              <w:rPr>
                <w:sz w:val="18"/>
              </w:rPr>
            </w:r>
            <w:r>
              <w:rPr>
                <w:b/>
                <w:i w:val="0"/>
                <w:sz w:val="18"/>
              </w:rPr>
              <w:t>Sexual</w:t>
            </w:r>
            <w:r>
              <w:rPr>
                <w:b w:val="0"/>
                <w:i w:val="0"/>
                <w:sz w:val="18"/>
              </w:rPr>
              <w:t xml:space="preserve"> contact and </w:t>
            </w:r>
            <w:r>
              <w:rPr>
                <w:b/>
                <w:i w:val="0"/>
                <w:sz w:val="18"/>
              </w:rPr>
              <w:t>transplacental</w:t>
            </w:r>
            <w:r>
              <w:rPr>
                <w:b w:val="0"/>
                <w:i w:val="0"/>
                <w:sz w:val="18"/>
              </w:rPr>
              <w:t xml:space="preserve"> (congenital syphilis); humans are the only natural host</w:t>
            </w:r>
          </w:p>
        </w:tc>
      </w:tr>
      <w:tr>
        <w:tc>
          <w:tcPr>
            <w:tcW w:type="dxa" w:w="5112"/>
          </w:tcPr>
          <w:p>
            <w:pPr>
              <w:spacing w:after="40"/>
            </w:pPr>
            <w:r>
              <w:rPr>
                <w:sz w:val="18"/>
              </w:rPr>
            </w:r>
            <w:r>
              <w:rPr>
                <w:b w:val="0"/>
                <w:i w:val="0"/>
                <w:sz w:val="18"/>
              </w:rPr>
              <w:t>Bejel, yaws, pinta</w:t>
            </w:r>
          </w:p>
        </w:tc>
        <w:tc>
          <w:tcPr>
            <w:tcW w:type="dxa" w:w="5112"/>
          </w:tcPr>
          <w:p>
            <w:pPr>
              <w:spacing w:after="40"/>
            </w:pPr>
            <w:r>
              <w:rPr>
                <w:sz w:val="18"/>
              </w:rPr>
            </w:r>
            <w:r>
              <w:rPr>
                <w:b/>
                <w:i w:val="0"/>
                <w:sz w:val="18"/>
              </w:rPr>
              <w:t>Rarely</w:t>
            </w:r>
            <w:r>
              <w:rPr>
                <w:b w:val="0"/>
                <w:i w:val="0"/>
                <w:sz w:val="18"/>
              </w:rPr>
              <w:t xml:space="preserve"> sexual or congenital; endemic in particular regions; yaws invades a skin cut</w:t>
            </w:r>
          </w:p>
        </w:tc>
      </w:tr>
      <w:tr>
        <w:tc>
          <w:tcPr>
            <w:tcW w:type="dxa" w:w="5112"/>
          </w:tcPr>
          <w:p>
            <w:pPr>
              <w:spacing w:after="40"/>
            </w:pPr>
            <w:r>
              <w:rPr>
                <w:sz w:val="18"/>
              </w:rPr>
            </w:r>
            <w:r>
              <w:rPr>
                <w:b w:val="0"/>
                <w:i/>
                <w:sz w:val="18"/>
              </w:rPr>
              <w:t>Leptospira interrogans</w:t>
            </w:r>
          </w:p>
        </w:tc>
        <w:tc>
          <w:tcPr>
            <w:tcW w:type="dxa" w:w="5112"/>
          </w:tcPr>
          <w:p>
            <w:pPr>
              <w:spacing w:after="40"/>
            </w:pPr>
            <w:r>
              <w:rPr>
                <w:sz w:val="18"/>
              </w:rPr>
            </w:r>
            <w:r>
              <w:rPr>
                <w:b/>
                <w:i w:val="0"/>
                <w:sz w:val="18"/>
              </w:rPr>
              <w:t>Contact with mammal urine</w:t>
            </w:r>
            <w:r>
              <w:rPr>
                <w:b w:val="0"/>
                <w:i w:val="0"/>
                <w:sz w:val="18"/>
              </w:rPr>
              <w:t>, in moist settings (surfers, water-skiers, veterinarians, farmers, slaughterhouse workers)</w:t>
            </w:r>
          </w:p>
        </w:tc>
      </w:tr>
      <w:tr>
        <w:tc>
          <w:tcPr>
            <w:tcW w:type="dxa" w:w="5112"/>
          </w:tcPr>
          <w:p>
            <w:pPr>
              <w:spacing w:after="40"/>
            </w:pPr>
            <w:r>
              <w:rPr>
                <w:sz w:val="18"/>
              </w:rPr>
            </w:r>
            <w:r>
              <w:rPr>
                <w:b w:val="0"/>
                <w:i/>
                <w:sz w:val="18"/>
              </w:rPr>
              <w:t>Borrelia hermsii</w:t>
            </w:r>
          </w:p>
        </w:tc>
        <w:tc>
          <w:tcPr>
            <w:tcW w:type="dxa" w:w="5112"/>
          </w:tcPr>
          <w:p>
            <w:pPr>
              <w:spacing w:after="40"/>
            </w:pPr>
            <w:r>
              <w:rPr>
                <w:sz w:val="18"/>
              </w:rPr>
            </w:r>
            <w:r>
              <w:rPr>
                <w:b/>
                <w:i w:val="0"/>
                <w:sz w:val="18"/>
              </w:rPr>
              <w:t>Tick</w:t>
            </w:r>
            <w:r>
              <w:rPr>
                <w:b w:val="0"/>
                <w:i w:val="0"/>
                <w:sz w:val="18"/>
              </w:rPr>
              <w:t xml:space="preserve"> bite; rodent reservoirs (squirrels, chipmunks)</w:t>
            </w:r>
          </w:p>
        </w:tc>
      </w:tr>
      <w:tr>
        <w:tc>
          <w:tcPr>
            <w:tcW w:type="dxa" w:w="5112"/>
          </w:tcPr>
          <w:p>
            <w:pPr>
              <w:spacing w:after="40"/>
            </w:pPr>
            <w:r>
              <w:rPr>
                <w:sz w:val="18"/>
              </w:rPr>
            </w:r>
            <w:r>
              <w:rPr>
                <w:b w:val="0"/>
                <w:i/>
                <w:sz w:val="18"/>
              </w:rPr>
              <w:t>Borrelia burgdorferi</w:t>
            </w:r>
          </w:p>
        </w:tc>
        <w:tc>
          <w:tcPr>
            <w:tcW w:type="dxa" w:w="5112"/>
          </w:tcPr>
          <w:p>
            <w:pPr>
              <w:spacing w:after="40"/>
            </w:pPr>
            <w:r>
              <w:rPr>
                <w:sz w:val="18"/>
              </w:rPr>
            </w:r>
            <w:r>
              <w:rPr>
                <w:b/>
                <w:i/>
                <w:sz w:val="18"/>
              </w:rPr>
              <w:t>Ixodes</w:t>
            </w:r>
            <w:r>
              <w:rPr>
                <w:b/>
                <w:i w:val="0"/>
                <w:sz w:val="18"/>
              </w:rPr>
              <w:t xml:space="preserve"> tick</w:t>
            </w:r>
            <w:r>
              <w:rPr>
                <w:b w:val="0"/>
                <w:i w:val="0"/>
                <w:sz w:val="18"/>
              </w:rPr>
              <w:t xml:space="preserve"> bite; white-footed mouse reservoir, deer in the cycle, humans accidental hosts</w:t>
            </w:r>
          </w:p>
        </w:tc>
      </w:tr>
      <w:tr>
        <w:tc>
          <w:tcPr>
            <w:tcW w:type="dxa" w:w="5112"/>
          </w:tcPr>
          <w:p>
            <w:pPr>
              <w:spacing w:after="40"/>
            </w:pPr>
            <w:r>
              <w:rPr>
                <w:sz w:val="18"/>
              </w:rPr>
            </w:r>
            <w:r>
              <w:rPr>
                <w:b w:val="0"/>
                <w:i/>
                <w:sz w:val="18"/>
              </w:rPr>
              <w:t>Vibrio cholerae</w:t>
            </w:r>
          </w:p>
        </w:tc>
        <w:tc>
          <w:tcPr>
            <w:tcW w:type="dxa" w:w="5112"/>
          </w:tcPr>
          <w:p>
            <w:pPr>
              <w:spacing w:after="40"/>
            </w:pPr>
            <w:r>
              <w:rPr>
                <w:sz w:val="18"/>
              </w:rPr>
            </w:r>
            <w:r>
              <w:rPr>
                <w:b/>
                <w:i w:val="0"/>
                <w:sz w:val="18"/>
              </w:rPr>
              <w:t>Contaminated water</w:t>
            </w:r>
            <w:r>
              <w:rPr>
                <w:b w:val="0"/>
                <w:i w:val="0"/>
                <w:sz w:val="18"/>
              </w:rPr>
              <w:t>, ingested</w:t>
            </w:r>
          </w:p>
        </w:tc>
      </w:tr>
      <w:tr>
        <w:tc>
          <w:tcPr>
            <w:tcW w:type="dxa" w:w="5112"/>
          </w:tcPr>
          <w:p>
            <w:pPr>
              <w:spacing w:after="40"/>
            </w:pPr>
            <w:r>
              <w:rPr>
                <w:sz w:val="18"/>
              </w:rPr>
            </w:r>
            <w:r>
              <w:rPr>
                <w:b w:val="0"/>
                <w:i/>
                <w:sz w:val="18"/>
              </w:rPr>
              <w:t>Vibrio parahaemolyticus</w:t>
            </w:r>
            <w:r>
              <w:rPr>
                <w:b w:val="0"/>
                <w:i w:val="0"/>
                <w:sz w:val="18"/>
              </w:rPr>
              <w:t xml:space="preserve">, </w:t>
            </w:r>
            <w:r>
              <w:rPr>
                <w:b w:val="0"/>
                <w:i/>
                <w:sz w:val="18"/>
              </w:rPr>
              <w:t>V. vulnificus</w:t>
            </w:r>
          </w:p>
        </w:tc>
        <w:tc>
          <w:tcPr>
            <w:tcW w:type="dxa" w:w="5112"/>
          </w:tcPr>
          <w:p>
            <w:pPr>
              <w:spacing w:after="40"/>
            </w:pPr>
            <w:r>
              <w:rPr>
                <w:sz w:val="18"/>
              </w:rPr>
            </w:r>
            <w:r>
              <w:rPr>
                <w:b/>
                <w:i w:val="0"/>
                <w:sz w:val="18"/>
              </w:rPr>
              <w:t>Raw seafood</w:t>
            </w:r>
            <w:r>
              <w:rPr>
                <w:b w:val="0"/>
                <w:i w:val="0"/>
                <w:sz w:val="18"/>
              </w:rPr>
              <w:t>; raw oysters</w:t>
            </w:r>
          </w:p>
        </w:tc>
      </w:tr>
      <w:tr>
        <w:tc>
          <w:tcPr>
            <w:tcW w:type="dxa" w:w="5112"/>
          </w:tcPr>
          <w:p>
            <w:pPr>
              <w:spacing w:after="40"/>
            </w:pPr>
            <w:r>
              <w:rPr>
                <w:sz w:val="18"/>
              </w:rPr>
            </w:r>
            <w:r>
              <w:rPr>
                <w:b w:val="0"/>
                <w:i/>
                <w:sz w:val="18"/>
              </w:rPr>
              <w:t>Campylobacter jejuni</w:t>
            </w:r>
          </w:p>
        </w:tc>
        <w:tc>
          <w:tcPr>
            <w:tcW w:type="dxa" w:w="5112"/>
          </w:tcPr>
          <w:p>
            <w:pPr>
              <w:spacing w:after="40"/>
            </w:pPr>
            <w:r>
              <w:rPr>
                <w:sz w:val="18"/>
              </w:rPr>
            </w:r>
            <w:r>
              <w:rPr>
                <w:b/>
                <w:i w:val="0"/>
                <w:sz w:val="18"/>
              </w:rPr>
              <w:t>Food and beverages</w:t>
            </w:r>
            <w:r>
              <w:rPr>
                <w:b w:val="0"/>
                <w:i w:val="0"/>
                <w:sz w:val="18"/>
              </w:rPr>
              <w:t>: water, milk, meat, chicken</w:t>
            </w:r>
          </w:p>
        </w:tc>
      </w:tr>
      <w:tr>
        <w:tc>
          <w:tcPr>
            <w:tcW w:type="dxa" w:w="5112"/>
          </w:tcPr>
          <w:p>
            <w:pPr>
              <w:spacing w:after="40"/>
            </w:pPr>
            <w:r>
              <w:rPr>
                <w:sz w:val="18"/>
              </w:rPr>
            </w:r>
            <w:r>
              <w:rPr>
                <w:b w:val="0"/>
                <w:i/>
                <w:sz w:val="18"/>
              </w:rPr>
              <w:t>Campylobacter fetus</w:t>
            </w:r>
          </w:p>
        </w:tc>
        <w:tc>
          <w:tcPr>
            <w:tcW w:type="dxa" w:w="5112"/>
          </w:tcPr>
          <w:p>
            <w:pPr>
              <w:spacing w:after="40"/>
            </w:pPr>
            <w:r>
              <w:rPr>
                <w:sz w:val="18"/>
              </w:rPr>
            </w:r>
            <w:r>
              <w:rPr>
                <w:b w:val="0"/>
                <w:i w:val="0"/>
                <w:sz w:val="18"/>
              </w:rPr>
              <w:t>Uncertain in humans; sexually transmitted among herd animals</w:t>
            </w:r>
          </w:p>
        </w:tc>
      </w:tr>
      <w:tr>
        <w:tc>
          <w:tcPr>
            <w:tcW w:type="dxa" w:w="5112"/>
          </w:tcPr>
          <w:p>
            <w:pPr>
              <w:spacing w:after="40"/>
            </w:pPr>
            <w:r>
              <w:rPr>
                <w:sz w:val="18"/>
              </w:rPr>
            </w:r>
            <w:r>
              <w:rPr>
                <w:b w:val="0"/>
                <w:i/>
                <w:sz w:val="18"/>
              </w:rPr>
              <w:t>Rickettsia prowazekii</w:t>
            </w:r>
          </w:p>
        </w:tc>
        <w:tc>
          <w:tcPr>
            <w:tcW w:type="dxa" w:w="5112"/>
          </w:tcPr>
          <w:p>
            <w:pPr>
              <w:spacing w:after="40"/>
            </w:pPr>
            <w:r>
              <w:rPr>
                <w:sz w:val="18"/>
              </w:rPr>
            </w:r>
            <w:r>
              <w:rPr>
                <w:b/>
                <w:i w:val="0"/>
                <w:sz w:val="18"/>
              </w:rPr>
              <w:t>Lice</w:t>
            </w:r>
          </w:p>
        </w:tc>
      </w:tr>
      <w:tr>
        <w:tc>
          <w:tcPr>
            <w:tcW w:type="dxa" w:w="5112"/>
          </w:tcPr>
          <w:p>
            <w:pPr>
              <w:spacing w:after="40"/>
            </w:pPr>
            <w:r>
              <w:rPr>
                <w:sz w:val="18"/>
              </w:rPr>
            </w:r>
            <w:r>
              <w:rPr>
                <w:b w:val="0"/>
                <w:i/>
                <w:sz w:val="18"/>
              </w:rPr>
              <w:t>Rickettsia typhi</w:t>
            </w:r>
          </w:p>
        </w:tc>
        <w:tc>
          <w:tcPr>
            <w:tcW w:type="dxa" w:w="5112"/>
          </w:tcPr>
          <w:p>
            <w:pPr>
              <w:spacing w:after="40"/>
            </w:pPr>
            <w:r>
              <w:rPr>
                <w:sz w:val="18"/>
              </w:rPr>
            </w:r>
            <w:r>
              <w:rPr>
                <w:b/>
                <w:i w:val="0"/>
                <w:sz w:val="18"/>
              </w:rPr>
              <w:t>Fleas</w:t>
            </w:r>
            <w:r>
              <w:rPr>
                <w:b w:val="0"/>
                <w:i w:val="0"/>
                <w:sz w:val="18"/>
              </w:rPr>
              <w:t xml:space="preserve"> (mice and rats)</w:t>
            </w:r>
          </w:p>
        </w:tc>
      </w:tr>
      <w:tr>
        <w:tc>
          <w:tcPr>
            <w:tcW w:type="dxa" w:w="5112"/>
          </w:tcPr>
          <w:p>
            <w:pPr>
              <w:spacing w:after="40"/>
            </w:pPr>
            <w:r>
              <w:rPr>
                <w:sz w:val="18"/>
              </w:rPr>
            </w:r>
            <w:r>
              <w:rPr>
                <w:b w:val="0"/>
                <w:i/>
                <w:sz w:val="18"/>
              </w:rPr>
              <w:t>Rickettsia rickettsii</w:t>
            </w:r>
          </w:p>
        </w:tc>
        <w:tc>
          <w:tcPr>
            <w:tcW w:type="dxa" w:w="5112"/>
          </w:tcPr>
          <w:p>
            <w:pPr>
              <w:spacing w:after="40"/>
            </w:pPr>
            <w:r>
              <w:rPr>
                <w:sz w:val="18"/>
              </w:rPr>
            </w:r>
            <w:r>
              <w:rPr>
                <w:b/>
                <w:i w:val="0"/>
                <w:sz w:val="18"/>
              </w:rPr>
              <w:t>Dog and wood ticks</w:t>
            </w:r>
          </w:p>
        </w:tc>
      </w:tr>
      <w:tr>
        <w:tc>
          <w:tcPr>
            <w:tcW w:type="dxa" w:w="5112"/>
          </w:tcPr>
          <w:p>
            <w:pPr>
              <w:spacing w:after="40"/>
            </w:pPr>
            <w:r>
              <w:rPr>
                <w:sz w:val="18"/>
              </w:rPr>
            </w:r>
            <w:r>
              <w:rPr>
                <w:b w:val="0"/>
                <w:i/>
                <w:sz w:val="18"/>
              </w:rPr>
              <w:t>Ehrlichia</w:t>
            </w:r>
          </w:p>
        </w:tc>
        <w:tc>
          <w:tcPr>
            <w:tcW w:type="dxa" w:w="5112"/>
          </w:tcPr>
          <w:p>
            <w:pPr>
              <w:spacing w:after="40"/>
            </w:pPr>
            <w:r>
              <w:rPr>
                <w:sz w:val="18"/>
              </w:rPr>
            </w:r>
            <w:r>
              <w:rPr>
                <w:b/>
                <w:i w:val="0"/>
                <w:sz w:val="18"/>
              </w:rPr>
              <w:t>Ticks</w:t>
            </w:r>
          </w:p>
        </w:tc>
      </w:tr>
      <w:tr>
        <w:tc>
          <w:tcPr>
            <w:tcW w:type="dxa" w:w="5112"/>
          </w:tcPr>
          <w:p>
            <w:pPr>
              <w:spacing w:after="40"/>
            </w:pPr>
            <w:r>
              <w:rPr>
                <w:sz w:val="18"/>
              </w:rPr>
            </w:r>
            <w:r>
              <w:rPr>
                <w:b w:val="0"/>
                <w:i/>
                <w:sz w:val="18"/>
              </w:rPr>
              <w:t>Coxiella burnetii</w:t>
            </w:r>
          </w:p>
        </w:tc>
        <w:tc>
          <w:tcPr>
            <w:tcW w:type="dxa" w:w="5112"/>
          </w:tcPr>
          <w:p>
            <w:pPr>
              <w:spacing w:after="40"/>
            </w:pPr>
            <w:r>
              <w:rPr>
                <w:sz w:val="18"/>
              </w:rPr>
            </w:r>
            <w:r>
              <w:rPr>
                <w:b w:val="0"/>
                <w:i w:val="0"/>
                <w:sz w:val="18"/>
              </w:rPr>
              <w:t xml:space="preserve">Usually </w:t>
            </w:r>
            <w:r>
              <w:rPr>
                <w:b/>
                <w:i w:val="0"/>
                <w:sz w:val="18"/>
              </w:rPr>
              <w:t>inhaled</w:t>
            </w:r>
            <w:r>
              <w:rPr>
                <w:b w:val="0"/>
                <w:i w:val="0"/>
                <w:sz w:val="18"/>
              </w:rPr>
              <w:t xml:space="preserve"> (urine, feces, milk, airborne particles from animals)</w:t>
            </w:r>
          </w:p>
        </w:tc>
      </w:tr>
      <w:tr>
        <w:tc>
          <w:tcPr>
            <w:tcW w:type="dxa" w:w="5112"/>
          </w:tcPr>
          <w:p>
            <w:pPr>
              <w:spacing w:after="40"/>
            </w:pPr>
            <w:r>
              <w:rPr>
                <w:sz w:val="18"/>
              </w:rPr>
            </w:r>
            <w:r>
              <w:rPr>
                <w:b w:val="0"/>
                <w:i/>
                <w:sz w:val="18"/>
              </w:rPr>
              <w:t>Bartonella</w:t>
            </w:r>
          </w:p>
        </w:tc>
        <w:tc>
          <w:tcPr>
            <w:tcW w:type="dxa" w:w="5112"/>
          </w:tcPr>
          <w:p>
            <w:pPr>
              <w:spacing w:after="40"/>
            </w:pPr>
            <w:r>
              <w:rPr>
                <w:sz w:val="18"/>
              </w:rPr>
            </w:r>
            <w:r>
              <w:rPr>
                <w:b/>
                <w:i w:val="0"/>
                <w:sz w:val="18"/>
              </w:rPr>
              <w:t>Lice</w:t>
            </w:r>
            <w:r>
              <w:rPr>
                <w:b w:val="0"/>
                <w:i w:val="0"/>
                <w:sz w:val="18"/>
              </w:rPr>
              <w:t xml:space="preserve"> (trench fever); a </w:t>
            </w:r>
            <w:r>
              <w:rPr>
                <w:b/>
                <w:i w:val="0"/>
                <w:sz w:val="18"/>
              </w:rPr>
              <w:t>cat’s scratch</w:t>
            </w:r>
            <w:r>
              <w:rPr>
                <w:b w:val="0"/>
                <w:i w:val="0"/>
                <w:sz w:val="18"/>
              </w:rPr>
              <w:t xml:space="preserve"> (cat-scratch disease)</w:t>
            </w:r>
          </w:p>
        </w:tc>
      </w:tr>
      <w:tr>
        <w:tc>
          <w:tcPr>
            <w:tcW w:type="dxa" w:w="5112"/>
          </w:tcPr>
          <w:p>
            <w:pPr>
              <w:spacing w:after="40"/>
            </w:pPr>
            <w:r>
              <w:rPr>
                <w:sz w:val="18"/>
              </w:rPr>
            </w:r>
            <w:r>
              <w:rPr>
                <w:b w:val="0"/>
                <w:i/>
                <w:sz w:val="18"/>
              </w:rPr>
              <w:t>Chlamydia trachomatis</w:t>
            </w:r>
          </w:p>
        </w:tc>
        <w:tc>
          <w:tcPr>
            <w:tcW w:type="dxa" w:w="5112"/>
          </w:tcPr>
          <w:p>
            <w:pPr>
              <w:spacing w:after="40"/>
            </w:pPr>
            <w:r>
              <w:rPr>
                <w:sz w:val="18"/>
              </w:rPr>
            </w:r>
            <w:r>
              <w:rPr>
                <w:b/>
                <w:i w:val="0"/>
                <w:sz w:val="18"/>
              </w:rPr>
              <w:t>Sexual</w:t>
            </w:r>
            <w:r>
              <w:rPr>
                <w:b w:val="0"/>
                <w:i w:val="0"/>
                <w:sz w:val="18"/>
              </w:rPr>
              <w:t xml:space="preserve"> contact; </w:t>
            </w:r>
            <w:r>
              <w:rPr>
                <w:b/>
                <w:i w:val="0"/>
                <w:sz w:val="18"/>
              </w:rPr>
              <w:t>passage through the birth canal</w:t>
            </w:r>
            <w:r>
              <w:rPr>
                <w:b w:val="0"/>
                <w:i w:val="0"/>
                <w:sz w:val="18"/>
              </w:rPr>
              <w:t xml:space="preserve"> (inclusion conjunctivitis)</w:t>
            </w:r>
          </w:p>
        </w:tc>
      </w:tr>
      <w:tr>
        <w:tc>
          <w:tcPr>
            <w:tcW w:type="dxa" w:w="5112"/>
          </w:tcPr>
          <w:p>
            <w:pPr>
              <w:spacing w:after="40"/>
            </w:pPr>
            <w:r>
              <w:rPr>
                <w:sz w:val="18"/>
              </w:rPr>
            </w:r>
            <w:r>
              <w:rPr>
                <w:b w:val="0"/>
                <w:i/>
                <w:sz w:val="18"/>
              </w:rPr>
              <w:t>Chlamydophila psittaci</w:t>
            </w:r>
          </w:p>
        </w:tc>
        <w:tc>
          <w:tcPr>
            <w:tcW w:type="dxa" w:w="5112"/>
          </w:tcPr>
          <w:p>
            <w:pPr>
              <w:spacing w:after="40"/>
            </w:pPr>
            <w:r>
              <w:rPr>
                <w:sz w:val="18"/>
              </w:rPr>
            </w:r>
            <w:r>
              <w:rPr>
                <w:b/>
                <w:i w:val="0"/>
                <w:sz w:val="18"/>
              </w:rPr>
              <w:t>Birds</w:t>
            </w:r>
          </w:p>
        </w:tc>
      </w:tr>
      <w:tr>
        <w:tc>
          <w:tcPr>
            <w:tcW w:type="dxa" w:w="5112"/>
          </w:tcPr>
          <w:p>
            <w:pPr>
              <w:spacing w:after="40"/>
            </w:pPr>
            <w:r>
              <w:rPr>
                <w:sz w:val="18"/>
              </w:rPr>
            </w:r>
            <w:r>
              <w:rPr>
                <w:b w:val="0"/>
                <w:i/>
                <w:sz w:val="18"/>
              </w:rPr>
              <w:t>Mycoplasma genitalium</w:t>
            </w:r>
            <w:r>
              <w:rPr>
                <w:b w:val="0"/>
                <w:i w:val="0"/>
                <w:sz w:val="18"/>
              </w:rPr>
              <w:t xml:space="preserve">, </w:t>
            </w:r>
            <w:r>
              <w:rPr>
                <w:b w:val="0"/>
                <w:i/>
                <w:sz w:val="18"/>
              </w:rPr>
              <w:t>Ureaplasma urealyticum</w:t>
            </w:r>
          </w:p>
        </w:tc>
        <w:tc>
          <w:tcPr>
            <w:tcW w:type="dxa" w:w="5112"/>
          </w:tcPr>
          <w:p>
            <w:pPr>
              <w:spacing w:after="40"/>
            </w:pPr>
            <w:r>
              <w:rPr>
                <w:sz w:val="18"/>
              </w:rPr>
            </w:r>
            <w:r>
              <w:rPr>
                <w:b/>
                <w:i w:val="0"/>
                <w:sz w:val="18"/>
              </w:rPr>
              <w:t>Sexual</w:t>
            </w:r>
            <w:r>
              <w:rPr>
                <w:b w:val="0"/>
                <w:i w:val="0"/>
                <w:sz w:val="18"/>
              </w:rPr>
              <w:t xml:space="preserve"> contact</w:t>
            </w:r>
          </w:p>
        </w:tc>
      </w:tr>
    </w:tbl>
    <w:p>
      <w:pPr>
        <w:spacing w:after="80"/>
      </w:pPr>
    </w:p>
    <w:p>
      <w:pPr>
        <w:spacing w:after="120"/>
      </w:pPr>
      <w:r>
        <w:rPr>
          <w:b/>
          <w:i w:val="0"/>
        </w:rPr>
        <w:t>Treponema pallidum transmission.</w:t>
      </w:r>
      <w:r>
        <w:rPr>
          <w:b w:val="0"/>
          <w:i w:val="0"/>
        </w:rPr>
        <w:t xml:space="preserve"> Humans are the natural hosts of Treponema pallidum, which spreads by sexual and trans-placental transmission and cannot survive long outside the human host.</w:t>
      </w:r>
    </w:p>
    <w:p>
      <w:pPr>
        <w:spacing w:after="120"/>
      </w:pPr>
      <w:r>
        <w:rPr>
          <w:b/>
          <w:i w:val="0"/>
        </w:rPr>
        <w:t>Campylobacter jejuni.</w:t>
      </w:r>
      <w:r>
        <w:rPr>
          <w:b w:val="0"/>
          <w:i w:val="0"/>
        </w:rPr>
        <w:t xml:space="preserve"> It is transmitted by beverages and food; water, milk, meat and chicken are common sources.</w:t>
      </w:r>
    </w:p>
    <w:p>
      <w:pPr>
        <w:spacing w:after="120"/>
      </w:pPr>
      <w:r>
        <w:rPr>
          <w:b/>
          <w:i w:val="0"/>
        </w:rPr>
        <w:t>Q fever.</w:t>
      </w:r>
      <w:r>
        <w:rPr>
          <w:b w:val="0"/>
          <w:i w:val="0"/>
        </w:rPr>
        <w:t xml:space="preserve"> Coxiella's infectious material includes urine, feces, milk and airborne particles, and it is usually inhaled, causing pneumonitis, fever and inflammation of the liver.</w:t>
      </w:r>
    </w:p>
    <w:p>
      <w:pPr>
        <w:pStyle w:val="Heading2"/>
        <w:spacing w:before="200" w:after="100"/>
      </w:pPr>
      <w:r>
        <w:rPr>
          <w:rFonts w:ascii="Georgia" w:hAnsi="Georgia"/>
          <w:color w:val="1F4D2B"/>
        </w:rPr>
        <w:t>13.17 · Where the slides and current practice differ</w:t>
      </w:r>
    </w:p>
    <w:p>
      <w:pPr>
        <w:spacing w:after="120"/>
      </w:pPr>
      <w:r>
        <w:rPr>
          <w:b w:val="0"/>
          <w:i w:val="0"/>
        </w:rPr>
        <w:t xml:space="preserve">The quizzes key what the slides say. Where a slide differs from current usage, or contradicts another slide, it is noted here; </w:t>
      </w:r>
      <w:r>
        <w:rPr>
          <w:b/>
          <w:i w:val="0"/>
        </w:rPr>
        <w:t>points the deck contradicts itself on are not asked</w:t>
      </w:r>
      <w:r>
        <w:rPr>
          <w:b w:val="0"/>
          <w:i w:val="0"/>
        </w:rPr>
        <w:t>.</w:t>
      </w:r>
    </w:p>
    <w:p>
      <w:pPr>
        <w:pStyle w:val="ListBullet"/>
        <w:spacing w:after="40"/>
      </w:pPr>
      <w:r>
        <w:rPr>
          <w:b/>
          <w:i/>
          <w:sz w:val="20"/>
        </w:rPr>
        <w:t>Helicobacter</w:t>
      </w:r>
      <w:r>
        <w:rPr>
          <w:b/>
          <w:i w:val="0"/>
          <w:sz w:val="20"/>
        </w:rPr>
        <w:t xml:space="preserve"> as a “spirochete” (slide 31).</w:t>
      </w:r>
      <w:r>
        <w:rPr>
          <w:b w:val="0"/>
          <w:i w:val="0"/>
          <w:sz w:val="20"/>
        </w:rPr>
        <w:t xml:space="preserve"> Slide 39 calls it “curved cells”, and a spirochete swims with endoflagella (slide 3) while </w:t>
      </w:r>
      <w:r>
        <w:rPr>
          <w:b w:val="0"/>
          <w:i/>
          <w:sz w:val="20"/>
        </w:rPr>
        <w:t>Helicobacter</w:t>
      </w:r>
      <w:r>
        <w:rPr>
          <w:b w:val="0"/>
          <w:i w:val="0"/>
          <w:sz w:val="20"/>
        </w:rPr>
        <w:t xml:space="preserve"> has several polar flagella outside the cell; it is a curved, spiral Gram-negative rod. Not asked.</w:t>
      </w:r>
    </w:p>
    <w:p>
      <w:pPr>
        <w:pStyle w:val="ListBullet"/>
        <w:spacing w:after="40"/>
      </w:pPr>
      <w:r>
        <w:rPr>
          <w:b/>
          <w:i w:val="0"/>
          <w:sz w:val="20"/>
        </w:rPr>
        <w:t>Spirochetes “human pathogens” and “not primary pathogens” (slide 3)</w:t>
      </w:r>
      <w:r>
        <w:rPr>
          <w:b w:val="0"/>
          <w:i w:val="0"/>
          <w:sz w:val="20"/>
        </w:rPr>
        <w:t xml:space="preserve"> sit side by side. Not asked.</w:t>
      </w:r>
    </w:p>
    <w:p>
      <w:pPr>
        <w:pStyle w:val="ListBullet"/>
        <w:spacing w:after="40"/>
      </w:pPr>
      <w:r>
        <w:rPr>
          <w:b/>
          <w:i w:val="0"/>
          <w:sz w:val="20"/>
        </w:rPr>
        <w:t>“Rickettsioses identified only in the last 20–30 years” (slide 43)</w:t>
      </w:r>
      <w:r>
        <w:rPr>
          <w:b w:val="0"/>
          <w:i w:val="0"/>
          <w:sz w:val="20"/>
        </w:rPr>
        <w:t xml:space="preserve"> conflicts with the deck’s own wartime typhus history (slide 45). Not asked.</w:t>
      </w:r>
    </w:p>
    <w:p>
      <w:pPr>
        <w:pStyle w:val="ListBullet"/>
        <w:spacing w:after="40"/>
      </w:pPr>
      <w:r>
        <w:rPr>
          <w:b/>
          <w:i w:val="0"/>
          <w:sz w:val="20"/>
        </w:rPr>
        <w:t>Human granulocytic ehrlichiosis (slides 46–47)</w:t>
      </w:r>
      <w:r>
        <w:rPr>
          <w:b w:val="0"/>
          <w:i w:val="0"/>
          <w:sz w:val="20"/>
        </w:rPr>
        <w:t xml:space="preserve"> is now called </w:t>
      </w:r>
      <w:r>
        <w:rPr>
          <w:b/>
          <w:i w:val="0"/>
          <w:sz w:val="20"/>
        </w:rPr>
        <w:t>human granulocytic anaplasmosis</w:t>
      </w:r>
      <w:r>
        <w:rPr>
          <w:b w:val="0"/>
          <w:i w:val="0"/>
          <w:sz w:val="20"/>
        </w:rPr>
        <w:t xml:space="preserve">, caused by </w:t>
      </w:r>
      <w:r>
        <w:rPr>
          <w:b w:val="0"/>
          <w:i/>
          <w:sz w:val="20"/>
        </w:rPr>
        <w:t>Anaplasma phagocytophilum</w:t>
      </w:r>
      <w:r>
        <w:rPr>
          <w:b w:val="0"/>
          <w:i w:val="0"/>
          <w:sz w:val="20"/>
        </w:rPr>
        <w:t xml:space="preserve">, also tick-borne. The syllabus lists </w:t>
      </w:r>
      <w:r>
        <w:rPr>
          <w:b w:val="0"/>
          <w:i/>
          <w:sz w:val="20"/>
        </w:rPr>
        <w:t>Anaplasma</w:t>
      </w:r>
      <w:r>
        <w:rPr>
          <w:b w:val="0"/>
          <w:i w:val="0"/>
          <w:sz w:val="20"/>
        </w:rPr>
        <w:t>; the deck never names it. Only monocytic ehrlichiosis is keyed.</w:t>
      </w:r>
    </w:p>
    <w:p>
      <w:pPr>
        <w:pStyle w:val="ListBullet"/>
        <w:spacing w:after="40"/>
      </w:pPr>
      <w:r>
        <w:rPr>
          <w:b/>
          <w:i w:val="0"/>
          <w:sz w:val="20"/>
        </w:rPr>
        <w:t>The human Lyme vaccine.</w:t>
      </w:r>
      <w:r>
        <w:rPr>
          <w:b w:val="0"/>
          <w:i w:val="0"/>
          <w:sz w:val="20"/>
        </w:rPr>
        <w:t xml:space="preserve"> Slide 26 says it was discontinued “due to adverse effects”; slide 27 says researchers found no connection between the vaccine and the complaints. That it was withdrawn, and that a dog vaccine exists, are asked; the reason is not.</w:t>
      </w:r>
    </w:p>
    <w:p>
      <w:pPr>
        <w:pStyle w:val="ListBullet"/>
        <w:spacing w:after="40"/>
      </w:pPr>
      <w:r>
        <w:rPr>
          <w:b/>
          <w:i/>
          <w:sz w:val="20"/>
        </w:rPr>
        <w:t>Coxiella</w:t>
      </w:r>
      <w:r>
        <w:rPr>
          <w:b/>
          <w:i w:val="0"/>
          <w:sz w:val="20"/>
        </w:rPr>
        <w:t>’s “endospore” (slide 52).</w:t>
      </w:r>
      <w:r>
        <w:rPr>
          <w:b w:val="0"/>
          <w:i w:val="0"/>
          <w:sz w:val="20"/>
        </w:rPr>
        <w:t xml:space="preserve"> Current texts describe a resistant, spore-like small-cell form rather than a true endospore like those of </w:t>
      </w:r>
      <w:r>
        <w:rPr>
          <w:b w:val="0"/>
          <w:i/>
          <w:sz w:val="20"/>
        </w:rPr>
        <w:t>Bacillus</w:t>
      </w:r>
      <w:r>
        <w:rPr>
          <w:b w:val="0"/>
          <w:i w:val="0"/>
          <w:sz w:val="20"/>
        </w:rPr>
        <w:t xml:space="preserve"> and </w:t>
      </w:r>
      <w:r>
        <w:rPr>
          <w:b w:val="0"/>
          <w:i/>
          <w:sz w:val="20"/>
        </w:rPr>
        <w:t>Clostridium</w:t>
      </w:r>
      <w:r>
        <w:rPr>
          <w:b w:val="0"/>
          <w:i w:val="0"/>
          <w:sz w:val="20"/>
        </w:rPr>
        <w:t>.</w:t>
      </w:r>
    </w:p>
    <w:p>
      <w:pPr>
        <w:pStyle w:val="ListBullet"/>
        <w:spacing w:after="40"/>
      </w:pPr>
      <w:r>
        <w:rPr>
          <w:b/>
          <w:i w:val="0"/>
          <w:sz w:val="20"/>
        </w:rPr>
        <w:t>Spellings</w:t>
      </w:r>
      <w:r>
        <w:rPr>
          <w:b w:val="0"/>
          <w:i w:val="0"/>
          <w:sz w:val="20"/>
        </w:rPr>
        <w:t xml:space="preserve">: the test is the rapid plasma </w:t>
      </w:r>
      <w:r>
        <w:rPr>
          <w:b w:val="0"/>
          <w:i/>
          <w:sz w:val="20"/>
        </w:rPr>
        <w:t>reagin</w:t>
      </w:r>
      <w:r>
        <w:rPr>
          <w:b w:val="0"/>
          <w:i w:val="0"/>
          <w:sz w:val="20"/>
        </w:rPr>
        <w:t xml:space="preserve"> (slide 16 writes “reagent”); </w:t>
      </w:r>
      <w:r>
        <w:rPr>
          <w:b w:val="0"/>
          <w:i/>
          <w:sz w:val="20"/>
        </w:rPr>
        <w:t>Ureaplasma</w:t>
      </w:r>
      <w:r>
        <w:rPr>
          <w:b w:val="0"/>
          <w:i w:val="0"/>
          <w:sz w:val="20"/>
        </w:rPr>
        <w:t xml:space="preserve"> (slide 62, “Ureplasma”); bacillary angiomatosis (slide 53, “angiomatosus”); </w:t>
      </w:r>
      <w:r>
        <w:rPr>
          <w:b w:val="0"/>
          <w:i/>
          <w:sz w:val="20"/>
        </w:rPr>
        <w:t>Coxiella burnetii</w:t>
      </w:r>
      <w:r>
        <w:rPr>
          <w:b w:val="0"/>
          <w:i w:val="0"/>
          <w:sz w:val="20"/>
        </w:rPr>
        <w:t xml:space="preserve"> (slides 51–52, “burnetti”).</w:t>
      </w:r>
    </w:p>
    <w:p>
      <w:pPr>
        <w:pStyle w:val="ListBullet"/>
        <w:spacing w:after="40"/>
      </w:pPr>
      <w:r>
        <w:rPr>
          <w:b/>
          <w:i w:val="0"/>
          <w:sz w:val="20"/>
        </w:rPr>
        <w:t>Percentages and counts</w:t>
      </w:r>
      <w:r>
        <w:rPr>
          <w:b w:val="0"/>
          <w:i w:val="0"/>
          <w:sz w:val="20"/>
        </w:rPr>
        <w:t xml:space="preserve"> (30% reaching tertiary syphilis, 50–70% with the Lyme rash, ulcer percentages, blood-type ratios, case counts, infectious-dose numbers) are context; no question keys one.</w:t>
      </w:r>
    </w:p>
    <w:p>
      <w:pPr>
        <w:spacing w:after="120"/>
      </w:pPr>
      <w:r>
        <w:rPr>
          <w:b w:val="0"/>
          <w:i w:val="0"/>
        </w:rPr>
        <w:t xml:space="preserve">Source: </w:t>
      </w:r>
      <w:r>
        <w:rPr>
          <w:b w:val="0"/>
          <w:i/>
        </w:rPr>
        <w:t>Miscellaneous bacterial agents of infection</w:t>
      </w:r>
      <w:r>
        <w:rPr>
          <w:b w:val="0"/>
          <w:i w:val="0"/>
        </w:rPr>
        <w:t xml:space="preserve"> (PAJ5200.Misc inf agents-2.pptx), Slides 1–70, and the PAJ 5200 syllabus instructional objectives and Appendix 2.</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