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33a9160249ce82fd90b1a63fcc2674bd7abd720"/>
    <w:p>
      <w:pPr>
        <w:pStyle w:val="Heading1"/>
      </w:pPr>
      <w:r>
        <w:t xml:space="preserve">Evaluation Risk-Data Privacy Questionnaire</w:t>
      </w:r>
    </w:p>
    <w:bookmarkStart w:id="9" w:name="X9c01f9387be9b6b68562f9b8dd3485c4de349c7"/>
    <w:p>
      <w:pPr>
        <w:pStyle w:val="Heading3"/>
      </w:pPr>
      <w:r>
        <w:t xml:space="preserve">Do you have a data protection officer (DPO) or someone else who has been designated to take responsibility for data protection?</w:t>
      </w:r>
    </w:p>
    <w:p>
      <w:pPr>
        <w:pStyle w:val="FirstParagraph"/>
      </w:pPr>
      <w:r>
        <w:t xml:space="preserve">Yes.</w:t>
      </w:r>
    </w:p>
    <w:p>
      <w:pPr>
        <w:pStyle w:val="BodyText"/>
      </w:pPr>
      <w:r>
        <w:t xml:space="preserve">Please provide the function of the DPO (Data Protection Officer or a data protection relay or a EU representative) and the status of the DPO (internal, external or shared)</w:t>
      </w:r>
    </w:p>
    <w:p>
      <w:pPr>
        <w:pStyle w:val="BodyText"/>
      </w:pPr>
      <w:r>
        <w:t xml:space="preserve">Chemical.AI has designated an internal Data Protection Officer within its information security organization, supported by the information security team and security management team. The DPO is responsible for overseeing compliance with the GDPR and other applicable data protection legislation, maintaining and reviewing the company's data protection policies, advising on data protection risks and impact assessments, coordinating responses to data subject rights requests and personal data breaches, and acting as the contact point for customers and data subjects on privacy matters. The role is fulfilled internally.</w:t>
      </w:r>
    </w:p>
    <w:p>
      <w:pPr>
        <w:pStyle w:val="BodyText"/>
      </w:pPr>
      <w:r>
        <w:t xml:space="preserve">Please specify if you have any data privacy certification.</w:t>
      </w:r>
    </w:p>
    <w:p>
      <w:pPr>
        <w:pStyle w:val="BodyText"/>
      </w:pPr>
      <w:r>
        <w:t xml:space="preserve">Yes.</w:t>
      </w:r>
    </w:p>
    <w:p>
      <w:pPr>
        <w:pStyle w:val="BodyText"/>
      </w:pPr>
      <w:r>
        <w:t xml:space="preserve">Please provide the contact details of the DPO (name, address, country)</w:t>
      </w:r>
    </w:p>
    <w:p>
      <w:pPr>
        <w:pStyle w:val="BodyText"/>
      </w:pPr>
      <w:r>
        <w:t xml:space="preserve">Name: Albert Ai</w:t>
      </w:r>
    </w:p>
    <w:p>
      <w:pPr>
        <w:pStyle w:val="BodyText"/>
      </w:pPr>
      <w:r>
        <w:t xml:space="preserve">Address: No. 666 Gaoxin Avenue, East Lake New Technology Development Zone, Wuhan City</w:t>
      </w:r>
    </w:p>
    <w:p>
      <w:pPr>
        <w:pStyle w:val="BodyText"/>
      </w:pPr>
      <w:r>
        <w:t xml:space="preserve">Country: China</w:t>
      </w:r>
    </w:p>
    <w:bookmarkEnd w:id="9"/>
    <w:bookmarkStart w:id="10" w:name="X351efc82f4612c1f27c1126bce4af5623204977"/>
    <w:p>
      <w:pPr>
        <w:pStyle w:val="Heading3"/>
      </w:pPr>
      <w:r>
        <w:t xml:space="preserve">Are you aware and do you comply with the General Data Protection Regulations (GDPR) 2018 and all other applicable legislation with respect to the processing of personal data ?</w:t>
      </w:r>
    </w:p>
    <w:p>
      <w:pPr>
        <w:pStyle w:val="FirstParagraph"/>
      </w:pPr>
      <w:r>
        <w:t xml:space="preserve">Yes.</w:t>
      </w:r>
    </w:p>
    <w:p>
      <w:pPr>
        <w:pStyle w:val="BodyText"/>
      </w:pPr>
      <w:r>
        <w:t xml:space="preserve">Please specify all the data privacy laws applicable to your services:</w:t>
      </w:r>
    </w:p>
    <w:p>
      <w:pPr>
        <w:pStyle w:val="BodyText"/>
      </w:pPr>
      <w:r>
        <w:t xml:space="preserve">Where ChemAIRS is deployed locally/on-premise, personal data remains exclusively on customer-controlled infrastructure; the customer acts as controller and is responsible for the privacy laws applicable to its own jurisdiction and processing.</w:t>
      </w:r>
    </w:p>
    <w:p>
      <w:pPr>
        <w:pStyle w:val="BodyText"/>
      </w:pPr>
      <w:r>
        <w:t xml:space="preserve">EU/EEA &amp; UK — Regulation (EU) 2016/679 (GDPR), applicable extraterritorially under Art. 3(2) where EU-based data subjects use the service; UK GDPR and the Data Protection Act 2018 for UK customers.</w:t>
      </w:r>
    </w:p>
    <w:p>
      <w:pPr>
        <w:pStyle w:val="BodyText"/>
      </w:pPr>
      <w:r>
        <w:t xml:space="preserve">United States (Chemical AI Inc., Delaware; SaaS hosted on AWS us-west-1, California) — California Consumer Privacy Act as amended by CPRA, and applicable US federal and state data protection law.</w:t>
      </w:r>
    </w:p>
    <w:p>
      <w:pPr>
        <w:pStyle w:val="BodyText"/>
      </w:pPr>
      <w:r>
        <w:t xml:space="preserve">People's Republic of China (location of Chemical.AI development, support and maintenance personnel) — Cybersecurity Law, Data Security Law, and Personal Information Protection Law (PIPL).</w:t>
      </w:r>
    </w:p>
    <w:p>
      <w:pPr>
        <w:pStyle w:val="BodyText"/>
      </w:pPr>
      <w:r>
        <w:t xml:space="preserve">Please specify your data protection supervisory authority of reference:</w:t>
      </w:r>
    </w:p>
    <w:p>
      <w:pPr>
        <w:pStyle w:val="BodyText"/>
      </w:pPr>
      <w:r>
        <w:t xml:space="preserve">Federal Trade Commission</w:t>
      </w:r>
    </w:p>
    <w:p>
      <w:pPr>
        <w:pStyle w:val="BodyText"/>
      </w:pPr>
      <w:r>
        <w:t xml:space="preserve">Please specify if according your local law any access to data by government authorities is mandatory and which law can apply (e.g. USA PATRIOT Act, Cloud Act).</w:t>
      </w:r>
    </w:p>
    <w:p>
      <w:pPr>
        <w:pStyle w:val="BodyText"/>
      </w:pPr>
      <w:r>
        <w:t xml:space="preserve">Under the on-premise deployment model applicable to this engagement, ChemAIRS is installed and operated entirely within Servier's own infrastructure, in an isolated intranet environment with no internet connectivity following deployment. All data, including any personal data, resides exclusively on Servier-controlled servers. Chemical AI Inc. does not host, store, replicate, back up or have any technical means of accessing that data. Accordingly, Chemical.AI holds no Servier data in its possession, custody or control that could be the subject of a compelled government disclosure, and no foreign disclosure regime — including the US CLOUD Act (2018), the Stored Communications Act (18 U.S.C. §2701 et seq.), the USA PATRIOT Act (2001) or FISA (50 U.S.C. §1801 et seq.) — can operate to compel production of it. Data held on Servier's infrastructure remains subject solely to French and EU law and to any lawful access request addressed directly to Servier as controller.</w:t>
      </w:r>
    </w:p>
    <w:bookmarkEnd w:id="10"/>
    <w:bookmarkStart w:id="11" w:name="X0052b1251d376510fbd1b8372b506c8f0910d27"/>
    <w:p>
      <w:pPr>
        <w:pStyle w:val="Heading3"/>
      </w:pPr>
      <w:r>
        <w:t xml:space="preserve">Do you undertake to process SERVIER's personal data in accordance with SERVIER's instructions (including the purpose, the data concerned, the retention period) as defined in contractual data protection clauses and to prohibit any reuse of SERVIER's data without SERVIER's consent?</w:t>
      </w:r>
    </w:p>
    <w:p>
      <w:pPr>
        <w:pStyle w:val="FirstParagraph"/>
      </w:pPr>
      <w:r>
        <w:t xml:space="preserve">yes</w:t>
      </w:r>
    </w:p>
    <w:bookmarkEnd w:id="11"/>
    <w:bookmarkStart w:id="12" w:name="X1d3b8d01524bad633925e81e8fa6e32128fd75f"/>
    <w:p>
      <w:pPr>
        <w:pStyle w:val="Heading3"/>
      </w:pPr>
      <w:r>
        <w:t xml:space="preserve">Do you have a global data protection policy (data governance policy, data privacy policy, charter, code of conduct and/or BCRs,….) and on going privacy programme in place?</w:t>
      </w:r>
    </w:p>
    <w:p>
      <w:pPr>
        <w:pStyle w:val="FirstParagraph"/>
      </w:pPr>
      <w:r>
        <w:t xml:space="preserve">Yes.</w:t>
      </w:r>
    </w:p>
    <w:p>
      <w:pPr>
        <w:pStyle w:val="BodyText"/>
      </w:pPr>
      <w:r>
        <w:t xml:space="preserve">Please list the documents and specify the level of commitment of management to ensure compliance and how often those documents are reviewed.</w:t>
      </w:r>
    </w:p>
    <w:p>
      <w:pPr>
        <w:pStyle w:val="BodyText"/>
      </w:pPr>
      <w:r>
        <w:t xml:space="preserve">Chemical.AI's data protection framework is documented across the following controlled documents. As ChemAIRS is deployed on-premise within Servier's infrastructure, these govern Chemical.AI's own organisation and personnel; personal data within the deployed instance remains under Servier's exclusive control. The ChemAIRS Privacy Policy (published at chemairs.chemical.ai) is the external-facing notice covering collection, legal bases, storage, sharing, retention, data subject rights and DPO contact (last updated 22 August 2025). The Chemical.AI Data Processing Agreement sets out Article 28 processor terms, Article 32 technical and organisational measures, subprocessor authorisation, data subject rights assistance, breach notification, DPIA assistance and audit rights, reviewed on regulatory change and at contract renewal. The Information Security Management Policy Handbook (ISMS-2-CL-2024, V2.0) comprises twelve or more constituent policies including password (CL-001), backup (CL-002), privileged access (CL-003) and access control (CL-012), reviewed annually under the ISO 27001 management review. The Employee Information Security Handbook (ZH-IS-201, rev. 01 May 2025) defines employee obligations including §5 Data Protection &amp; Privacy and is aligned to the PRC Cybersecurity Law, Data Security Law and Personal Information Protection Law; it governs all Chemical.AI personnel, including those performing supervised maintenance on customer-deployed instances, and is reviewed annually. Organisational governance is established under the ChemAIRS SaaS Environment Data Security Management Regulations — which apply to Chemical.AI's own hosted environment rather than to on-premise deployments — covering the information security team and Data Protection Officer (§17), bi-annual security assessments (§18) and bi-annual awareness training and emergency drills (§19). A Privacy Impact Assessment is completed per engagement, covering data minimisation, retention, destruction, notice, consent, data subject rights and training, and repeated on any change to the purpose of processing. Review and oversight of the framework is governed by the Management Review Procedure (ZHKJ-QESP-03), under which top management reviews system effectiveness — audit results, customer feedback, process performance and improvement actions — annually, as required by ISO 27001 and ISO 9001. Chemical.AI has not adopted Binding Corporate Rules, as it does not operate an intra-group international transfer scheme requiring them.</w:t>
      </w:r>
    </w:p>
    <w:bookmarkEnd w:id="12"/>
    <w:bookmarkStart w:id="13" w:name="X7ae69fc167d293849707b3c94c577c6e20f58f5"/>
    <w:p>
      <w:pPr>
        <w:pStyle w:val="Heading3"/>
      </w:pPr>
      <w:r>
        <w:t xml:space="preserve">Do you have a policy and/or a procedures and a person responsible for managing the exercice of data subject's rights under GDPR (the right of access, the right to rectification, to erasure, to restrict processing, to data portability, to object and/or not to be subject to a decision based solely on automated processing) ?</w:t>
      </w:r>
    </w:p>
    <w:p>
      <w:pPr>
        <w:pStyle w:val="FirstParagraph"/>
      </w:pPr>
      <w:r>
        <w:t xml:space="preserve">Yes</w:t>
      </w:r>
    </w:p>
    <w:p>
      <w:pPr>
        <w:pStyle w:val="BodyText"/>
      </w:pPr>
      <w:r>
        <w:t xml:space="preserve">Please list the documents, how often those documents are reviewed and the contact name &amp; function.</w:t>
      </w:r>
    </w:p>
    <w:p>
      <w:pPr>
        <w:pStyle w:val="BodyText"/>
      </w:pPr>
      <w:r>
        <w:t xml:space="preserve">ChemAIRS is deployed on-premise within Servier's own infrastructure. All personal data — including user account data — resides exclusively on Servier-controlled servers, and the system operates in an isolated intranet environment with no internet access following deployment. Chemical.AI has no ability to access, retrieve, transfer or disclose personal data held in the deployed instance. Data subject requests are therefore fulfilled entirely by Servier's internal administrators using the platform's native functions: account information can be viewed and corrected by tenant administrators, user accounts can be deleted, and audit logs are available for compliance review, all under Servier's exclusive control and to Servier's own timelines. Chemical.AI personnel access the deployed environment only for scheduled maintenance, only with Servier IT personnel present, and for maintenance operations only — not data access.</w:t>
      </w:r>
    </w:p>
    <w:p>
      <w:pPr>
        <w:pStyle w:val="BodyText"/>
      </w:pPr>
      <w:r>
        <w:t xml:space="preserve">In the course of supervised maintenance or support, Chemical.AI acts as processor under the Chemical.AI Data Processing Agreement, which commit Chemical.AI to assist the controller with individual rights requests, to notify the controller of any request received directly from a data subject, and to provide reasonable assistance with DPIAs and regulatory consultations (reviewed on regulatory change and at contract renewal). The ChemAIRS Privacy Policy, enumerates the rights of access, rectification, erasure, restriction, objection and withdrawal of consent (last updated 22 August 2025). ChemAIRS does not carry out automated decision-making within the meaning of Article 22 GDPR — its AI functions perform retrosynthesis and chemical synthesis analysis and are not applied to evaluate, profile or make decisions about natural persons. Responsible contact: Albert Ai, Data Protection Officer, Chemical AI Inc. — aiy@chemical.ai.</w:t>
      </w:r>
    </w:p>
    <w:bookmarkEnd w:id="13"/>
    <w:bookmarkStart w:id="14" w:name="X1491e2e7df68a0de3636ae7acc66353d5ae48e7"/>
    <w:p>
      <w:pPr>
        <w:pStyle w:val="Heading3"/>
      </w:pPr>
      <w:r>
        <w:t xml:space="preserve">Do you undertake to notify SERVIER of any individual data request (= exercice of data subject's rights under GDPR) as soon as possible and no later than 48 hours from the receipt of the request ?</w:t>
      </w:r>
    </w:p>
    <w:p>
      <w:pPr>
        <w:pStyle w:val="FirstParagraph"/>
      </w:pPr>
      <w:r>
        <w:t xml:space="preserve">Yes</w:t>
      </w:r>
    </w:p>
    <w:bookmarkEnd w:id="14"/>
    <w:bookmarkStart w:id="15" w:name="X4f7ae180cf036a279494a7985c5113ef51dd7bb"/>
    <w:p>
      <w:pPr>
        <w:pStyle w:val="Heading3"/>
      </w:pPr>
      <w:r>
        <w:t xml:space="preserve">Do you have a policy, procedure and a person responsible for managing personal data breach under GDPR (identification, notification, documentation, remedial action, reporting) ?</w:t>
      </w:r>
    </w:p>
    <w:p>
      <w:pPr>
        <w:pStyle w:val="FirstParagraph"/>
      </w:pPr>
      <w:r>
        <w:t xml:space="preserve">Yes</w:t>
      </w:r>
    </w:p>
    <w:p>
      <w:pPr>
        <w:pStyle w:val="BodyText"/>
      </w:pPr>
      <w:r>
        <w:t xml:space="preserve">Please list the documents and specify how often those documents are reviewed and the contact name &amp; function.</w:t>
      </w:r>
    </w:p>
    <w:p>
      <w:pPr>
        <w:pStyle w:val="BodyText"/>
      </w:pPr>
      <w:r>
        <w:t xml:space="preserve">As ChemAIRS is deployed locally within Servier's own infrastructure, Chemical.AI has no access to that environment and cannot detect breaches occurring within it; detection and regulatory notification rest with Servier as controller. The procedures below apply to Chemical.AI's own systems and to any incident arising during supervised maintenance performed at Servier's request, in which case Chemical.AI will notify Servier without undue delay and cooperate in investigation and remediation.</w:t>
      </w:r>
    </w:p>
    <w:p>
      <w:pPr>
        <w:pStyle w:val="BodyText"/>
      </w:pPr>
      <w:r>
        <w:t xml:space="preserve">Relevant documents: Information Security Management Policy Handbook (ISMS); ISMS-2-CL-009 (incident escalation and response); Employee Information Security Handbook ZH-IS-201 §6 (security incident reporting, 24-hour internal reporting requirement); ZHKJ-QESP-24 (incident investigation and handling); ZHKJ-QESP-25 (emergency preparedness and response); ZHKJ-QESP-26 (corrective and preventive action); and the Chemical.AI Data Processing Agreement, which commits Chemical.AI to notify the controller upon discovering a personal data breach. These documents are reviewed periodically under the ISO 27001:2022 management review cycle. Responsibility for personal data breach management sits with the designated Data Protection Officer within the Information Security Team, supported by the CEO/Data Security Administrator as risk owner and the DevOps Manager as technical lead. Responsible contact: Albert Ai, Data Protection Officer, Chemical AI Inc. — aiy@chemical.ai</w:t>
      </w:r>
    </w:p>
    <w:bookmarkEnd w:id="15"/>
    <w:bookmarkStart w:id="16" w:name="X8566482e6468823828ebd12a6f4c4d57377505b"/>
    <w:p>
      <w:pPr>
        <w:pStyle w:val="Heading3"/>
      </w:pPr>
      <w:r>
        <w:t xml:space="preserve">Do you undertake to notify SERVIER of any data breach as soon as possible and no later than 48 hours from the discovery of the breach?</w:t>
      </w:r>
    </w:p>
    <w:p>
      <w:pPr>
        <w:pStyle w:val="FirstParagraph"/>
      </w:pPr>
      <w:r>
        <w:t xml:space="preserve">Yes</w:t>
      </w:r>
    </w:p>
    <w:bookmarkEnd w:id="16"/>
    <w:bookmarkStart w:id="17" w:name="Xe41ae4a931998266182e41adc699484e7da3e49"/>
    <w:p>
      <w:pPr>
        <w:pStyle w:val="Heading3"/>
      </w:pPr>
      <w:r>
        <w:t xml:space="preserve">Do you need to store or process sensitive (or assimilated under GDPR) personal data for SERVIER ?</w:t>
      </w:r>
    </w:p>
    <w:p>
      <w:pPr>
        <w:pStyle w:val="FirstParagraph"/>
      </w:pPr>
      <w:r>
        <w:t xml:space="preserve">No</w:t>
      </w:r>
    </w:p>
    <w:bookmarkEnd w:id="17"/>
    <w:bookmarkStart w:id="18" w:name="X21a99ef97c32b5cb5733fad714edea5102a2d56"/>
    <w:p>
      <w:pPr>
        <w:pStyle w:val="Heading3"/>
      </w:pPr>
      <w:r>
        <w:t xml:space="preserve">Can data retention be managed, automatized and/or configured by you within the scope of your services according to SERVIER's requirements/instructions ?</w:t>
      </w:r>
    </w:p>
    <w:p>
      <w:pPr>
        <w:pStyle w:val="FirstParagraph"/>
      </w:pPr>
      <w:r>
        <w:t xml:space="preserve">Yes</w:t>
      </w:r>
    </w:p>
    <w:p>
      <w:pPr>
        <w:pStyle w:val="BodyText"/>
      </w:pPr>
      <w:r>
        <w:t xml:space="preserve">Please describe data retention capabilities:</w:t>
      </w:r>
    </w:p>
    <w:p>
      <w:pPr>
        <w:pStyle w:val="BodyText"/>
      </w:pPr>
      <w:r>
        <w:t xml:space="preserve">ChemAIRS supports configurable data retention, and under the local deployment model these controls are exercised directly by Servier. The platform is deployed entirely within Servier's own infrastructure, and Servier retains full authority over the data lifecycle from creation through deletion — including storage location, backup strategy (timing, frequency, retention period, storage location), encryption configuration, and restoration operations. Retention settings can therefore be configured to Servier's requirements without dependency on Chemical.AI. User accounts and associated personal data can be deleted by Servier's tenant administrators, and audit log retention is likewise configured and managed by Servier. Chemical.AI can advise on and assist with retention configuration during deployment and supervised maintenance, but has no access to the deployed environment and does not itself manage, automate, or apply retention to Servier data. Where Chemical.AI processes limited personal data outside the deployed environment (for example, business contact details of Servier personnel), such data is handled in accordance with the Chemical.AI Privacy Policy and Data Processing Agreement, and is deleted within 10 business days of a written request following cessation of services.</w:t>
      </w:r>
    </w:p>
    <w:bookmarkEnd w:id="18"/>
    <w:bookmarkStart w:id="19" w:name="X9aac581378368431782424163ce801c44bbcd7c"/>
    <w:p>
      <w:pPr>
        <w:pStyle w:val="Heading3"/>
      </w:pPr>
      <w:r>
        <w:t xml:space="preserve">Can all processed personal data be deleted, anonymized, and/or pseudonymised from the system by you within the scope of your services, on request from SERVIER?</w:t>
      </w:r>
    </w:p>
    <w:p>
      <w:pPr>
        <w:pStyle w:val="FirstParagraph"/>
      </w:pPr>
      <w:r>
        <w:t xml:space="preserve">Yes</w:t>
      </w:r>
    </w:p>
    <w:p>
      <w:pPr>
        <w:pStyle w:val="BodyText"/>
      </w:pPr>
      <w:r>
        <w:t xml:space="preserve">Please explain the procedures for deletion, anonymization or pseudonymization and specify If you anonymizes data, what method d you use (e.g broadening methods such as K-Anonymity, randomization techniques such as differential privacy, noise addition):</w:t>
      </w:r>
    </w:p>
    <w:p>
      <w:pPr>
        <w:pStyle w:val="BodyText"/>
      </w:pPr>
      <w:r>
        <w:t xml:space="preserve">Under the local deployment model, ChemAIRS runs entirely within Servier's own infrastructure and Servier retains full control over the data lifecycle through to deletion. Personal data held in the platform consists of user account information (name, email address) together with molecular data input by users. Deletion is performed by Servier's tenant administrators: user accounts and their associated personal data can be deleted directly, and database records and backups are removed according to Servier's own retention and backup configuration. Chemical.AI can assist with deletion procedures during supervised maintenance at Servier's request, but has no access to the deployed environment and does not itself hold or process Servier's data. For any limited personal data held by Chemical.AI outside the deployed environment (for example, business contact details of Servier personnel), deletion is carried out within 10 business days of a written request, with written certification provided on request, in accordance with the Data Processing Agreement. Chemical.AI does not apply formal anonymization or pseudonymization techniques to Servier personal data, as the platform's design relies on data minimization and customer-controlled deletion rather than statistical de-identification.</w:t>
      </w:r>
    </w:p>
    <w:bookmarkEnd w:id="19"/>
    <w:bookmarkStart w:id="20" w:name="X0861f97de7e180c4953efae91bab23f5b0dee03"/>
    <w:p>
      <w:pPr>
        <w:pStyle w:val="Heading3"/>
      </w:pPr>
      <w:r>
        <w:t xml:space="preserve">Do you maintain records of processing activities as it relates to services provided to SERVIER?</w:t>
      </w:r>
    </w:p>
    <w:p>
      <w:pPr>
        <w:pStyle w:val="FirstParagraph"/>
      </w:pPr>
      <w:r>
        <w:t xml:space="preserve">Yes</w:t>
      </w:r>
    </w:p>
    <w:p>
      <w:pPr>
        <w:pStyle w:val="BodyText"/>
      </w:pPr>
      <w:r>
        <w:t xml:space="preserve">Please specify the tool maintained to record processing activities (e.g. excel sheets, compliance tool).</w:t>
      </w:r>
    </w:p>
    <w:p>
      <w:pPr>
        <w:pStyle w:val="BodyText"/>
      </w:pPr>
      <w:r>
        <w:t xml:space="preserve">Records of processing activities are maintained in a controlled spreadsheet register (Microsoft Excel), managed under Chemical.AI's document and record control procedures (ZHKJ-QESP-01 / ZHKJ-QESP-02) within our ISO 27001:2022-certified ISMS. The register is version-controlled, access-restricted to authorised compliance personnel, and reviewed on change and at defined intervals. No dedicated third-party privacy compliance platform (e.g. OneTrust) is currently in use.</w:t>
      </w:r>
    </w:p>
    <w:bookmarkEnd w:id="20"/>
    <w:bookmarkStart w:id="21" w:name="X05a4bdccd59942b246cffa861dabd012a799506"/>
    <w:p>
      <w:pPr>
        <w:pStyle w:val="Heading3"/>
      </w:pPr>
      <w:r>
        <w:t xml:space="preserve">Do you provide access to SERVIER's personal data on a clear 'need to know' basis?</w:t>
      </w:r>
    </w:p>
    <w:p>
      <w:pPr>
        <w:pStyle w:val="FirstParagraph"/>
      </w:pPr>
      <w:r>
        <w:t xml:space="preserve">Yes.</w:t>
      </w:r>
    </w:p>
    <w:p>
      <w:pPr>
        <w:pStyle w:val="BodyText"/>
      </w:pPr>
      <w:r>
        <w:t xml:space="preserve">Please specify the measures in place to ensure your its compliance with this principle (e.g. acces control, level of clearance).</w:t>
      </w:r>
    </w:p>
    <w:p>
      <w:pPr>
        <w:pStyle w:val="BodyText"/>
      </w:pPr>
      <w:r>
        <w:t xml:space="preserve">ChemAIRS is deployed within SERVIER's own infrastructure; Chemical.AI has no access to SERVIER personal data. Access is enforced on a need-to-know, least-privilege basis via role-based access control integrated with SERVIER's identity provider (Azure AD / Entra ID, SAML 2.0 / OAuth 2.0), so provisioning and revocation follow SERVIER's own identity governance. Non-administrative database roles are read-only. All privileged actions are recorded in the ChemAIRS audit log within SERVIER's environment. Any Chemical.AI support access requires SERVIER to grant it explicitly on a time-limited basis.</w:t>
      </w:r>
    </w:p>
    <w:bookmarkEnd w:id="21"/>
    <w:bookmarkStart w:id="22" w:name="Xc85a8ca1bbfa0a2b555a16efb355749b6797951"/>
    <w:p>
      <w:pPr>
        <w:pStyle w:val="Heading3"/>
      </w:pPr>
      <w:r>
        <w:t xml:space="preserve">Is your all staff used to delivering services to SERVIER subject to contractual obligations of confidentiality which comply with GDPR?</w:t>
      </w:r>
    </w:p>
    <w:p>
      <w:pPr>
        <w:pStyle w:val="FirstParagraph"/>
      </w:pPr>
      <w:r>
        <w:t xml:space="preserve">Yes.</w:t>
      </w:r>
    </w:p>
    <w:p>
      <w:pPr>
        <w:pStyle w:val="BodyText"/>
      </w:pPr>
      <w:r>
        <w:t xml:space="preserve">Please provide copies of relevant confidentiality and data processing clauses used in the agreements with your employees/sub-processors.</w:t>
      </w:r>
    </w:p>
    <w:p>
      <w:pPr>
        <w:pStyle w:val="BodyText"/>
      </w:pPr>
      <w:r>
        <w:t xml:space="preserve">SI-23_Chemical.AI_Data_Processing_Agreement.pdf</w:t>
      </w:r>
    </w:p>
    <w:p>
      <w:pPr>
        <w:pStyle w:val="BodyText"/>
      </w:pPr>
      <w:r>
        <w:t xml:space="preserve">Do you have, or plan to provide, a specific data privacy awareness-raising or training program for its your employees, as part of this outsourcing service to SERVIER, to inform them of their role and responsibilities in this area ?</w:t>
      </w:r>
    </w:p>
    <w:p>
      <w:pPr>
        <w:pStyle w:val="BodyText"/>
      </w:pPr>
      <w:r>
        <w:t xml:space="preserve">Yes.</w:t>
      </w:r>
    </w:p>
    <w:p>
      <w:pPr>
        <w:pStyle w:val="BodyText"/>
      </w:pPr>
      <w:r>
        <w:t xml:space="preserve">Please specify the nature of this awareness-raising program and frequency, or failing that, the measures taken to raise data protection/privacy awareness of personnel involved in the services delivered to SERVIER.</w:t>
      </w:r>
    </w:p>
    <w:p>
      <w:pPr>
        <w:pStyle w:val="BodyText"/>
      </w:pPr>
      <w:r>
        <w:t xml:space="preserve">Chemical.AI provides bi-annual information security and data privacy awareness training to all employees, together with role-specific technical training, under its Training Management Control Procedure (ZHKJ-QESP-29) and Human Resources Control Procedure (ZHKJ-QESP-04). Training covers data protection and privacy obligations, secure handling and classification of data, and incident reporting responsibilities. Chemical.AI can provide supplementary briefing to personnel assigned to the Servier engagement on Servier-specific requirements where required.</w:t>
      </w:r>
    </w:p>
    <w:bookmarkEnd w:id="22"/>
    <w:bookmarkStart w:id="23" w:name="Xf46f1b74ee6cdcd35825440d4876dc73b63c4ad"/>
    <w:p>
      <w:pPr>
        <w:pStyle w:val="Heading3"/>
      </w:pPr>
      <w:r>
        <w:t xml:space="preserve">Do you have in place technical and organisational measures to assist your customers with their obligations as a data controller in respect of DPIA/impact analysis management?</w:t>
      </w:r>
    </w:p>
    <w:p>
      <w:pPr>
        <w:pStyle w:val="FirstParagraph"/>
      </w:pPr>
      <w:r>
        <w:t xml:space="preserve">Yes.</w:t>
      </w:r>
    </w:p>
    <w:p>
      <w:pPr>
        <w:pStyle w:val="BodyText"/>
      </w:pPr>
      <w:r>
        <w:t xml:space="preserve">Please specify the measures in place.</w:t>
      </w:r>
    </w:p>
    <w:p>
      <w:pPr>
        <w:pStyle w:val="BodyText"/>
      </w:pPr>
      <w:r>
        <w:t xml:space="preserve">The Chemical.AI Data Processing Agreement commits Chemical.AI to provide reasonable assistance with data protection impact assessments and prior consultation with supervisory authorities (GDPR Articles 35–36). Measures include: documentation of data categories, data flows, retention and deletion capabilities, and Article 32 technical and organisational security measures; completion of security and privacy questionnaires with supporting evidence, including ISO 27001:2022 certification, penetration test reports and a completed platform Privacy Impact Assessment; and provision of architecture and technical documentation to support Servier's risk analysis. Requests are coordinated by the Data Protection Officer, supported by the DevOps Manager and Development Leaders. Under local deployment, Servier retains full visibility of the processing environment.</w:t>
      </w:r>
    </w:p>
    <w:bookmarkEnd w:id="23"/>
    <w:bookmarkStart w:id="24" w:name="X6ff51ebf33dcd7c11272084b9555774df315105"/>
    <w:p>
      <w:pPr>
        <w:pStyle w:val="Heading3"/>
      </w:pPr>
      <w:r>
        <w:t xml:space="preserve">Do you perform internal audits as part of the privacy program?</w:t>
      </w:r>
    </w:p>
    <w:p>
      <w:pPr>
        <w:pStyle w:val="FirstParagraph"/>
      </w:pPr>
      <w:r>
        <w:t xml:space="preserve">Yes.</w:t>
      </w:r>
    </w:p>
    <w:p>
      <w:pPr>
        <w:pStyle w:val="BodyText"/>
      </w:pPr>
      <w:r>
        <w:t xml:space="preserve">Please provide the audit privacy program plan and the frequency.</w:t>
      </w:r>
    </w:p>
    <w:p>
      <w:pPr>
        <w:pStyle w:val="BodyText"/>
      </w:pPr>
      <w:r>
        <w:t xml:space="preserve">Internal audits are conducted under the Internal Audit Control Procedure (ZHKJ-QESP-11), covering audit planning, auditor independence, execution, reporting and follow-up, with findings tracked through the Corrective and Preventive Action Control Procedure (ZHKJ-QESP-26). Data protection and legal compliance are assessed under the Compliance Evaluation Control Procedure (ZHKJ-QESP-20). Frequency: annual internal audit under the ISO 27001:2022 and ISO 9001 certified management systems, plus an annual comprehensive risk assessment, bi-annual security assessments, and annual external surveillance audit by the certification body. Additional audits are triggered by major system changes, security incidents, or regulatory changes. Oversight rests with the Data Protection Officer within the Information Security Team.</w:t>
      </w:r>
    </w:p>
    <w:bookmarkEnd w:id="24"/>
    <w:bookmarkStart w:id="25" w:name="X99e0c278389fc33d73dff9f05c0bd561a2e6a8a"/>
    <w:p>
      <w:pPr>
        <w:pStyle w:val="Heading3"/>
      </w:pPr>
      <w:r>
        <w:t xml:space="preserve">Do you process or subprocess (transfer, store, and/or allow access to) Servier personal data outside the European Economic Area (EEA) ?</w:t>
      </w:r>
    </w:p>
    <w:p>
      <w:pPr>
        <w:pStyle w:val="FirstParagraph"/>
      </w:pPr>
      <w:r>
        <w:t xml:space="preserve">No.</w:t>
      </w:r>
    </w:p>
    <w:bookmarkEnd w:id="25"/>
    <w:bookmarkStart w:id="26" w:name="X0473297c8e770e2afc0f56f60b924e0f9e56014"/>
    <w:p>
      <w:pPr>
        <w:pStyle w:val="Heading3"/>
      </w:pPr>
      <w:r>
        <w:t xml:space="preserve">If you are proposing to sub-contract any part of the work which involves the processing of Personal Data, that it will carry out on our behalf, do you have a contract in place with your sub-contractor that includes data processing obligations?</w:t>
      </w:r>
    </w:p>
    <w:p>
      <w:pPr>
        <w:pStyle w:val="FirstParagraph"/>
      </w:pPr>
      <w:r>
        <w:t xml:space="preserve">No</w:t>
      </w:r>
    </w:p>
    <w:bookmarkEnd w:id="26"/>
    <w:bookmarkStart w:id="27" w:name="X0b1d5216a751fae86728c834a009309c79863d6"/>
    <w:p>
      <w:pPr>
        <w:pStyle w:val="Heading3"/>
      </w:pPr>
      <w:r>
        <w:t xml:space="preserve">If personal data is subprocessed (transfered, stored, and/or allowed access to) outside the European Economic Area (EEA), have you implemented the Standard Contractual Clauses of the European Commission, BCRs or adequacy decision or is it belonging to the EU-US Data Privacy Framework?</w:t>
      </w:r>
    </w:p>
    <w:p>
      <w:pPr>
        <w:pStyle w:val="FirstParagraph"/>
      </w:pPr>
      <w:r>
        <w:t xml:space="preserve">No</w:t>
      </w:r>
    </w:p>
    <w:p>
      <w:pPr>
        <w:pStyle w:val="BodyText"/>
      </w:pPr>
      <w:r>
        <w:t xml:space="preserve">Not applicable to the deployed system. Under local deployment, SERVIER personal data resides exclusively within SERVIER's own infrastructure and is not transferred to, stored by, or accessible to Chemical.AI or any subprocessor outside the EEA. No subprocessors are engaged for this deployment model. Where limited personal data (e.g. administrator contact details for support purposes) is processed by Chemical.AI, the EU Standard Contractual Clauses (Module Two, Controller-to-Processor) apply as incorporated in our Data Processing Agreement.</w:t>
      </w:r>
    </w:p>
    <w:bookmarkEnd w:id="27"/>
    <w:bookmarkStart w:id="28" w:name="X85871a786deed20591647c3ab47c9c1d7a5c629"/>
    <w:p>
      <w:pPr>
        <w:pStyle w:val="Heading3"/>
      </w:pPr>
      <w:r>
        <w:t xml:space="preserve">Do you provide artificial intelligence components to SERVIER?</w:t>
      </w:r>
    </w:p>
    <w:p>
      <w:pPr>
        <w:pStyle w:val="FirstParagraph"/>
      </w:pPr>
      <w:r>
        <w:t xml:space="preserve">Yes.</w:t>
      </w:r>
    </w:p>
    <w:p>
      <w:pPr>
        <w:pStyle w:val="BodyText"/>
      </w:pPr>
      <w:r>
        <w:t xml:space="preserve">If you provide artificial intelligence components, please specify the governance system set up in accordance to the IA Act.</w:t>
      </w:r>
    </w:p>
    <w:p>
      <w:pPr>
        <w:pStyle w:val="BodyText"/>
      </w:pPr>
      <w:r>
        <w:t xml:space="preserve">ChemAIRS provides AI-driven retrosynthesis and synthesis route prediction. The models operate solely on chemical structure data and do not process personal data, do not perform profiling or automated decision-making affecting individuals, and are not used for any purpose within Annex III of the EU AI Act. On that basis the system is assessed as minimal-risk under the AI Act rather than high-risk. Customer data is never used to train or fine-tune Chemical.AI models. Under local deployment, models run entirely within Servier's infrastructure with no external connectivity, and outputs are advisory only — proposed synthetic routes are reviewed and validated by Servier's chemists before any experimental use, so a human remains in control of all decisions. Model development and changes are governed by the Design and Development Control Procedure (ZHKJ-QESP-06) and Risk Control Procedure (ZHKJ-QESP-15) under Chemical.AI's ISO 27001:2022-certified management system, with versioned releases and documented change control.</w:t>
      </w:r>
    </w:p>
    <w:bookmarkEnd w:id="28"/>
    <w:bookmarkStart w:id="29" w:name="X0a6ca578ae1626c753f6d05e3a55ffaf1912c5a"/>
    <w:p>
      <w:pPr>
        <w:pStyle w:val="Heading3"/>
      </w:pPr>
      <w:r>
        <w:t xml:space="preserve">Do you have put in place means upstream of projects to apply the principle of privacy by design?</w:t>
      </w:r>
    </w:p>
    <w:p>
      <w:pPr>
        <w:pStyle w:val="FirstParagraph"/>
      </w:pPr>
      <w:r>
        <w:t xml:space="preserve">Yes.</w:t>
      </w:r>
    </w:p>
    <w:p>
      <w:pPr>
        <w:pStyle w:val="BodyText"/>
      </w:pPr>
      <w:r>
        <w:t xml:space="preserve">Please specify the means in place.</w:t>
      </w:r>
    </w:p>
    <w:p>
      <w:pPr>
        <w:pStyle w:val="BodyText"/>
      </w:pPr>
      <w:r>
        <w:t xml:space="preserve">Privacy considerations are addressed upstream through Chemical.AI's Design and Development Control Procedure (ZHKJ-QESP-06), which governs design inputs, staged design reviews, verification and validation, and control of design changes for new products and features. Design inputs include applicable regulatory and customer requirements, identified through the Legal and Regulatory Identification and Update Control Procedure (ZHKJ-QESP-19) and assessed under the Compliance Evaluation Control Procedure (ZHKJ-QESP-20). Risks are identified and treated under the Risk Control Procedure (ZHKJ-QESP-15), with mandatory annual risk assessment and additional assessment triggered by major system changes or deployments, security incidents, and regulatory changes.</w:t>
      </w:r>
    </w:p>
    <w:p>
      <w:pPr>
        <w:pStyle w:val="BodyText"/>
      </w:pPr>
      <w:r>
        <w:t xml:space="preserve">The principles are reflected in the architecture itself. ChemAIRS applies data minimisation: only the minimum information required to deliver the service is collected, namely basic user account details (name, email address) and molecular data input by users. Privacy by default is enforced through role-based access control and least privilege, with read-only database roles for non-administrative functions and privileged accounts issued individually, subject to approval, and traceable to named users. Security is built in by default rather than configured after the fact — AES-256 encryption at rest, TLS 1.2/1.3 in transit, and multi-layer isolation at the physical, network and application layers. System and security logs are designed to exclude sensitive molecular data. Change management, release management and pre-release security scanning (SonarQube on each commit, Trivy on each release, annual third-party penetration testing) ensure these controls are maintained across the development lifecycle.</w:t>
      </w:r>
    </w:p>
    <w:p>
      <w:pPr>
        <w:pStyle w:val="BodyText"/>
      </w:pPr>
      <w:r>
        <w:t xml:space="preserve">For local deployment, privacy by design is reinforced architecturally: the platform follows a local-first design in which data never leaves the customer's domain, operates in an intranet environment without external connectivity, and gives Servier complete control over the data lifecycle, storage location, access permissions, encryption keys and backup strategy. Data protection oversight rests with the designated Data Protection Officer within the Information Security Team.</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2026-09-23T19:43:39Z</dcterms:created>
  <dcterms:modified xsi:type="dcterms:W3CDTF">2026-09-23T19:43:39Z</dcterms:modified>
</cp:coreProperties>
</file>

<file path=docProps/custom.xml><?xml version="1.0" encoding="utf-8"?>
<Properties xmlns="http://schemas.openxmlformats.org/officeDocument/2006/custom-properties" xmlns:vt="http://schemas.openxmlformats.org/officeDocument/2006/docPropsVTypes"/>
</file>