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jc w:val="center"/>
      </w:pPr>
      <w:r>
        <w:rPr>
          <w:b/>
          <w:color w:val="475569"/>
          <w:sz w:val="28"/>
        </w:rPr>
        <w:t>Project Report</w:t>
        <w:br/>
        <w:t>on</w:t>
      </w:r>
    </w:p>
    <w:p>
      <w:pPr>
        <w:spacing w:before="160" w:after="560"/>
        <w:jc w:val="center"/>
      </w:pPr>
      <w:r>
        <w:rPr>
          <w:b/>
          <w:color w:val="0F172A"/>
          <w:sz w:val="34"/>
        </w:rPr>
        <w:t>«VAJRA-SHIELD: Autonomous Real-Time Drone Detection and Aerial Threat Classification using Custom YOLOv8 Deep Learning Architecture»</w:t>
      </w:r>
    </w:p>
    <w:p>
      <w:pPr>
        <w:spacing w:after="80"/>
        <w:jc w:val="center"/>
      </w:pPr>
      <w:r>
        <w:rPr>
          <w:b/>
          <w:sz w:val="26"/>
        </w:rPr>
        <w:t>By</w:t>
      </w:r>
    </w:p>
    <w:p>
      <w:pPr>
        <w:spacing w:after="40"/>
        <w:jc w:val="center"/>
      </w:pPr>
      <w:r>
        <w:rPr>
          <w:b/>
          <w:sz w:val="24"/>
        </w:rPr>
        <w:t>Vaibhav Gujarathi – C229 (70532300032)</w:t>
      </w:r>
    </w:p>
    <w:p>
      <w:pPr>
        <w:spacing w:after="40"/>
        <w:jc w:val="center"/>
      </w:pPr>
      <w:r>
        <w:rPr>
          <w:b/>
          <w:sz w:val="24"/>
        </w:rPr>
        <w:t>Shravan Khedkar – C237 (70532300040)</w:t>
      </w:r>
    </w:p>
    <w:p>
      <w:pPr>
        <w:spacing w:after="40"/>
        <w:jc w:val="center"/>
      </w:pPr>
      <w:r>
        <w:rPr>
          <w:b/>
          <w:sz w:val="24"/>
        </w:rPr>
        <w:t>Chetan Girase – C240 (70532300044)</w:t>
      </w:r>
    </w:p>
    <w:p>
      <w:pPr>
        <w:spacing w:before="400" w:after="40"/>
        <w:jc w:val="center"/>
      </w:pPr>
      <w:r>
        <w:rPr>
          <w:b/>
          <w:sz w:val="24"/>
        </w:rPr>
        <w:t>Under the Guidance of</w:t>
        <w:br/>
      </w:r>
      <w:r>
        <w:rPr>
          <w:b/>
          <w:color w:val="1E3A8A"/>
          <w:sz w:val="26"/>
        </w:rPr>
        <w:t>Prof. Sachin Sonawane</w:t>
      </w:r>
    </w:p>
    <w:p>
      <w:pPr>
        <w:spacing w:before="440" w:after="360"/>
        <w:jc w:val="center"/>
      </w:pPr>
      <w:r>
        <w:drawing>
          <wp:inline xmlns:a="http://schemas.openxmlformats.org/drawingml/2006/main" xmlns:pic="http://schemas.openxmlformats.org/drawingml/2006/picture">
            <wp:extent cx="1645920" cy="1703004"/>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645920" cy="1703004"/>
                    </a:xfrm>
                    <a:prstGeom prst="rect"/>
                  </pic:spPr>
                </pic:pic>
              </a:graphicData>
            </a:graphic>
          </wp:inline>
        </w:drawing>
      </w:r>
    </w:p>
    <w:p>
      <w:pPr>
        <w:spacing w:after="40"/>
        <w:jc w:val="center"/>
      </w:pPr>
      <w:r>
        <w:rPr>
          <w:b/>
          <w:sz w:val="24"/>
        </w:rPr>
        <w:t>Department of Artificial Intelligence &amp; Machine Learning</w:t>
        <w:br/>
      </w:r>
      <w:r>
        <w:rPr>
          <w:b/>
          <w:sz w:val="23"/>
        </w:rPr>
        <w:t>Mukesh Patel School of Technology Management &amp; Engineering (MPSTME)</w:t>
        <w:br/>
      </w:r>
      <w:r>
        <w:rPr>
          <w:b/>
          <w:sz w:val="22"/>
        </w:rPr>
        <w:t>SVKM's NMIMS Shirpur Campus</w:t>
        <w:br/>
      </w:r>
      <w:r>
        <w:rPr>
          <w:b/>
          <w:sz w:val="22"/>
        </w:rPr>
        <w:t>Academic Year 2026-27</w:t>
      </w:r>
    </w:p>
    <w:p>
      <w:r>
        <w:br w:type="page"/>
      </w:r>
    </w:p>
    <w:p>
      <w:pPr>
        <w:pStyle w:val="Heading2"/>
        <w:keepNext/>
        <w:spacing w:before="200" w:after="200"/>
      </w:pPr>
      <w:r>
        <w:t>Index</w:t>
      </w:r>
    </w:p>
    <w:tbl>
      <w:tblPr>
        <w:tblStyle w:val="TableGrid"/>
        <w:tblW w:type="auto" w:w="0"/>
        <w:jc w:val="center"/>
        <w:tblLook w:firstColumn="1" w:firstRow="1" w:lastColumn="0" w:lastRow="0" w:noHBand="0" w:noVBand="1" w:val="04A0"/>
      </w:tblPr>
      <w:tblGrid>
        <w:gridCol w:w="3120"/>
        <w:gridCol w:w="3120"/>
        <w:gridCol w:w="3120"/>
      </w:tblGrid>
      <w:tr>
        <w:tc>
          <w:tcPr>
            <w:tcW w:type="dxa" w:w="1152"/>
            <w:tcMar>
              <w:top w:w="130" w:type="dxa"/>
              <w:bottom w:w="130" w:type="dxa"/>
              <w:left w:w="170" w:type="dxa"/>
              <w:right w:w="170" w:type="dxa"/>
            </w:tcMar>
            <w:shd w:val="clear" w:color="auto" w:fill="E2E8F0"/>
          </w:tcPr>
          <w:p>
            <w:pPr>
              <w:jc w:val="left"/>
            </w:pPr>
            <w:r>
              <w:rPr>
                <w:b/>
                <w:color w:val="0F172A"/>
                <w:sz w:val="20"/>
              </w:rPr>
              <w:t>Sr. No.</w:t>
            </w:r>
          </w:p>
        </w:tc>
        <w:tc>
          <w:tcPr>
            <w:tcW w:type="dxa" w:w="3456"/>
            <w:tcMar>
              <w:top w:w="130" w:type="dxa"/>
              <w:bottom w:w="130" w:type="dxa"/>
              <w:left w:w="170" w:type="dxa"/>
              <w:right w:w="170" w:type="dxa"/>
            </w:tcMar>
            <w:shd w:val="clear" w:color="auto" w:fill="E2E8F0"/>
          </w:tcPr>
          <w:p>
            <w:pPr>
              <w:jc w:val="left"/>
            </w:pPr>
            <w:r>
              <w:rPr>
                <w:b/>
                <w:color w:val="0F172A"/>
                <w:sz w:val="20"/>
              </w:rPr>
              <w:t>Chapter</w:t>
            </w:r>
          </w:p>
        </w:tc>
        <w:tc>
          <w:tcPr>
            <w:tcW w:type="dxa" w:w="4752"/>
            <w:tcMar>
              <w:top w:w="130" w:type="dxa"/>
              <w:bottom w:w="130" w:type="dxa"/>
              <w:left w:w="170" w:type="dxa"/>
              <w:right w:w="170" w:type="dxa"/>
            </w:tcMar>
            <w:shd w:val="clear" w:color="auto" w:fill="E2E8F0"/>
          </w:tcPr>
          <w:p>
            <w:pPr>
              <w:jc w:val="left"/>
            </w:pPr>
            <w:r>
              <w:rPr>
                <w:b/>
                <w:color w:val="0F172A"/>
                <w:sz w:val="20"/>
              </w:rPr>
              <w:t>Sections</w:t>
            </w:r>
          </w:p>
        </w:tc>
      </w:tr>
      <w:tr>
        <w:tc>
          <w:tcPr>
            <w:tcW w:type="dxa" w:w="1152"/>
            <w:tcMar>
              <w:top w:w="130" w:type="dxa"/>
              <w:bottom w:w="130" w:type="dxa"/>
              <w:left w:w="170" w:type="dxa"/>
              <w:right w:w="170" w:type="dxa"/>
            </w:tcMar>
            <w:shd w:val="clear" w:color="auto" w:fill="F8FAFC"/>
          </w:tcPr>
          <w:p>
            <w:r>
              <w:rPr>
                <w:color w:val="1E293B"/>
                <w:sz w:val="19"/>
              </w:rPr>
              <w:t>—</w:t>
            </w:r>
          </w:p>
        </w:tc>
        <w:tc>
          <w:tcPr>
            <w:tcW w:type="dxa" w:w="3456"/>
            <w:tcMar>
              <w:top w:w="130" w:type="dxa"/>
              <w:bottom w:w="130" w:type="dxa"/>
              <w:left w:w="170" w:type="dxa"/>
              <w:right w:w="170" w:type="dxa"/>
            </w:tcMar>
            <w:shd w:val="clear" w:color="auto" w:fill="F8FAFC"/>
          </w:tcPr>
          <w:p>
            <w:r>
              <w:rPr>
                <w:color w:val="1E293B"/>
                <w:sz w:val="19"/>
              </w:rPr>
              <w:t>Abstract</w:t>
            </w:r>
          </w:p>
        </w:tc>
        <w:tc>
          <w:tcPr>
            <w:tcW w:type="dxa" w:w="4752"/>
            <w:tcMar>
              <w:top w:w="130" w:type="dxa"/>
              <w:bottom w:w="130" w:type="dxa"/>
              <w:left w:w="170" w:type="dxa"/>
              <w:right w:w="170" w:type="dxa"/>
            </w:tcMar>
            <w:shd w:val="clear" w:color="auto" w:fill="F8FAFC"/>
          </w:tcPr>
          <w:p>
            <w:r>
              <w:rPr>
                <w:color w:val="1E293B"/>
                <w:sz w:val="19"/>
              </w:rPr>
              <w:t>Executive Summary, Problem, Dataset, Metrics &amp; Keywords</w:t>
            </w:r>
          </w:p>
        </w:tc>
      </w:tr>
      <w:tr>
        <w:tc>
          <w:tcPr>
            <w:tcW w:type="dxa" w:w="1152"/>
            <w:tcMar>
              <w:top w:w="130" w:type="dxa"/>
              <w:bottom w:w="130" w:type="dxa"/>
              <w:left w:w="170" w:type="dxa"/>
              <w:right w:w="170" w:type="dxa"/>
            </w:tcMar>
            <w:shd w:val="clear" w:color="auto" w:fill="FFFFFF"/>
          </w:tcPr>
          <w:p>
            <w:r>
              <w:rPr>
                <w:color w:val="1E293B"/>
                <w:sz w:val="19"/>
              </w:rPr>
              <w:t>1</w:t>
            </w:r>
          </w:p>
        </w:tc>
        <w:tc>
          <w:tcPr>
            <w:tcW w:type="dxa" w:w="3456"/>
            <w:tcMar>
              <w:top w:w="130" w:type="dxa"/>
              <w:bottom w:w="130" w:type="dxa"/>
              <w:left w:w="170" w:type="dxa"/>
              <w:right w:w="170" w:type="dxa"/>
            </w:tcMar>
            <w:shd w:val="clear" w:color="auto" w:fill="FFFFFF"/>
          </w:tcPr>
          <w:p>
            <w:r>
              <w:rPr>
                <w:color w:val="1E293B"/>
                <w:sz w:val="19"/>
              </w:rPr>
              <w:t>Introduction</w:t>
            </w:r>
          </w:p>
        </w:tc>
        <w:tc>
          <w:tcPr>
            <w:tcW w:type="dxa" w:w="4752"/>
            <w:tcMar>
              <w:top w:w="130" w:type="dxa"/>
              <w:bottom w:w="130" w:type="dxa"/>
              <w:left w:w="170" w:type="dxa"/>
              <w:right w:w="170" w:type="dxa"/>
            </w:tcMar>
            <w:shd w:val="clear" w:color="auto" w:fill="FFFFFF"/>
          </w:tcPr>
          <w:p>
            <w:r>
              <w:rPr>
                <w:color w:val="1E293B"/>
                <w:sz w:val="19"/>
              </w:rPr>
              <w:t>1.1 Problem Statement • 1.2 Motivation</w:t>
            </w:r>
          </w:p>
        </w:tc>
      </w:tr>
      <w:tr>
        <w:tc>
          <w:tcPr>
            <w:tcW w:type="dxa" w:w="1152"/>
            <w:tcMar>
              <w:top w:w="130" w:type="dxa"/>
              <w:bottom w:w="130" w:type="dxa"/>
              <w:left w:w="170" w:type="dxa"/>
              <w:right w:w="170" w:type="dxa"/>
            </w:tcMar>
            <w:shd w:val="clear" w:color="auto" w:fill="F8FAFC"/>
          </w:tcPr>
          <w:p>
            <w:r>
              <w:rPr>
                <w:color w:val="1E293B"/>
                <w:sz w:val="19"/>
              </w:rPr>
              <w:t>2</w:t>
            </w:r>
          </w:p>
        </w:tc>
        <w:tc>
          <w:tcPr>
            <w:tcW w:type="dxa" w:w="3456"/>
            <w:tcMar>
              <w:top w:w="130" w:type="dxa"/>
              <w:bottom w:w="130" w:type="dxa"/>
              <w:left w:w="170" w:type="dxa"/>
              <w:right w:w="170" w:type="dxa"/>
            </w:tcMar>
            <w:shd w:val="clear" w:color="auto" w:fill="F8FAFC"/>
          </w:tcPr>
          <w:p>
            <w:r>
              <w:rPr>
                <w:color w:val="1E293B"/>
                <w:sz w:val="19"/>
              </w:rPr>
              <w:t>Objectives and Scope</w:t>
            </w:r>
          </w:p>
        </w:tc>
        <w:tc>
          <w:tcPr>
            <w:tcW w:type="dxa" w:w="4752"/>
            <w:tcMar>
              <w:top w:w="130" w:type="dxa"/>
              <w:bottom w:w="130" w:type="dxa"/>
              <w:left w:w="170" w:type="dxa"/>
              <w:right w:w="170" w:type="dxa"/>
            </w:tcMar>
            <w:shd w:val="clear" w:color="auto" w:fill="F8FAFC"/>
          </w:tcPr>
          <w:p>
            <w:r>
              <w:rPr>
                <w:color w:val="1E293B"/>
                <w:sz w:val="19"/>
              </w:rPr>
              <w:t>2.1 Objectives • 2.2 Scope</w:t>
            </w:r>
          </w:p>
        </w:tc>
      </w:tr>
      <w:tr>
        <w:tc>
          <w:tcPr>
            <w:tcW w:type="dxa" w:w="1152"/>
            <w:tcMar>
              <w:top w:w="130" w:type="dxa"/>
              <w:bottom w:w="130" w:type="dxa"/>
              <w:left w:w="170" w:type="dxa"/>
              <w:right w:w="170" w:type="dxa"/>
            </w:tcMar>
            <w:shd w:val="clear" w:color="auto" w:fill="FFFFFF"/>
          </w:tcPr>
          <w:p>
            <w:r>
              <w:rPr>
                <w:color w:val="1E293B"/>
                <w:sz w:val="19"/>
              </w:rPr>
              <w:t>3</w:t>
            </w:r>
          </w:p>
        </w:tc>
        <w:tc>
          <w:tcPr>
            <w:tcW w:type="dxa" w:w="3456"/>
            <w:tcMar>
              <w:top w:w="130" w:type="dxa"/>
              <w:bottom w:w="130" w:type="dxa"/>
              <w:left w:w="170" w:type="dxa"/>
              <w:right w:w="170" w:type="dxa"/>
            </w:tcMar>
            <w:shd w:val="clear" w:color="auto" w:fill="FFFFFF"/>
          </w:tcPr>
          <w:p>
            <w:r>
              <w:rPr>
                <w:color w:val="1E293B"/>
                <w:sz w:val="19"/>
              </w:rPr>
              <w:t>Literature Review and Background</w:t>
            </w:r>
          </w:p>
        </w:tc>
        <w:tc>
          <w:tcPr>
            <w:tcW w:type="dxa" w:w="4752"/>
            <w:tcMar>
              <w:top w:w="130" w:type="dxa"/>
              <w:bottom w:w="130" w:type="dxa"/>
              <w:left w:w="170" w:type="dxa"/>
              <w:right w:w="170" w:type="dxa"/>
            </w:tcMar>
            <w:shd w:val="clear" w:color="auto" w:fill="FFFFFF"/>
          </w:tcPr>
          <w:p>
            <w:r>
              <w:rPr>
                <w:color w:val="1E293B"/>
                <w:sz w:val="19"/>
              </w:rPr>
              <w:t>3.1 Anti-Drone Surveillance Systems • 3.2 Deep-Learning Detection • 3.3 YOLO Evolution &amp; YOLOv8 • 3.4 Avian vs Drone Visual Challenges</w:t>
            </w:r>
          </w:p>
        </w:tc>
      </w:tr>
      <w:tr>
        <w:tc>
          <w:tcPr>
            <w:tcW w:type="dxa" w:w="1152"/>
            <w:tcMar>
              <w:top w:w="130" w:type="dxa"/>
              <w:bottom w:w="130" w:type="dxa"/>
              <w:left w:w="170" w:type="dxa"/>
              <w:right w:w="170" w:type="dxa"/>
            </w:tcMar>
            <w:shd w:val="clear" w:color="auto" w:fill="F8FAFC"/>
          </w:tcPr>
          <w:p>
            <w:r>
              <w:rPr>
                <w:color w:val="1E293B"/>
                <w:sz w:val="19"/>
              </w:rPr>
              <w:t>4</w:t>
            </w:r>
          </w:p>
        </w:tc>
        <w:tc>
          <w:tcPr>
            <w:tcW w:type="dxa" w:w="3456"/>
            <w:tcMar>
              <w:top w:w="130" w:type="dxa"/>
              <w:bottom w:w="130" w:type="dxa"/>
              <w:left w:w="170" w:type="dxa"/>
              <w:right w:w="170" w:type="dxa"/>
            </w:tcMar>
            <w:shd w:val="clear" w:color="auto" w:fill="F8FAFC"/>
          </w:tcPr>
          <w:p>
            <w:r>
              <w:rPr>
                <w:color w:val="1E293B"/>
                <w:sz w:val="19"/>
              </w:rPr>
              <w:t>System Requirements</w:t>
            </w:r>
          </w:p>
        </w:tc>
        <w:tc>
          <w:tcPr>
            <w:tcW w:type="dxa" w:w="4752"/>
            <w:tcMar>
              <w:top w:w="130" w:type="dxa"/>
              <w:bottom w:w="130" w:type="dxa"/>
              <w:left w:w="170" w:type="dxa"/>
              <w:right w:w="170" w:type="dxa"/>
            </w:tcMar>
            <w:shd w:val="clear" w:color="auto" w:fill="F8FAFC"/>
          </w:tcPr>
          <w:p>
            <w:r>
              <w:rPr>
                <w:color w:val="1E293B"/>
                <w:sz w:val="19"/>
              </w:rPr>
              <w:t>4.1 Hardware • 4.2 Software • 4.3 Roboflow Dataset Specification</w:t>
            </w:r>
          </w:p>
        </w:tc>
      </w:tr>
      <w:tr>
        <w:tc>
          <w:tcPr>
            <w:tcW w:type="dxa" w:w="1152"/>
            <w:tcMar>
              <w:top w:w="130" w:type="dxa"/>
              <w:bottom w:w="130" w:type="dxa"/>
              <w:left w:w="170" w:type="dxa"/>
              <w:right w:w="170" w:type="dxa"/>
            </w:tcMar>
            <w:shd w:val="clear" w:color="auto" w:fill="FFFFFF"/>
          </w:tcPr>
          <w:p>
            <w:r>
              <w:rPr>
                <w:color w:val="1E293B"/>
                <w:sz w:val="19"/>
              </w:rPr>
              <w:t>5</w:t>
            </w:r>
          </w:p>
        </w:tc>
        <w:tc>
          <w:tcPr>
            <w:tcW w:type="dxa" w:w="3456"/>
            <w:tcMar>
              <w:top w:w="130" w:type="dxa"/>
              <w:bottom w:w="130" w:type="dxa"/>
              <w:left w:w="170" w:type="dxa"/>
              <w:right w:w="170" w:type="dxa"/>
            </w:tcMar>
            <w:shd w:val="clear" w:color="auto" w:fill="FFFFFF"/>
          </w:tcPr>
          <w:p>
            <w:r>
              <w:rPr>
                <w:color w:val="1E293B"/>
                <w:sz w:val="19"/>
              </w:rPr>
              <w:t>System Architecture</w:t>
            </w:r>
          </w:p>
        </w:tc>
        <w:tc>
          <w:tcPr>
            <w:tcW w:type="dxa" w:w="4752"/>
            <w:tcMar>
              <w:top w:w="130" w:type="dxa"/>
              <w:bottom w:w="130" w:type="dxa"/>
              <w:left w:w="170" w:type="dxa"/>
              <w:right w:w="170" w:type="dxa"/>
            </w:tcMar>
            <w:shd w:val="clear" w:color="auto" w:fill="FFFFFF"/>
          </w:tcPr>
          <w:p>
            <w:r>
              <w:rPr>
                <w:color w:val="1E293B"/>
                <w:sz w:val="19"/>
              </w:rPr>
              <w:t>End-to-End Pipeline Diagram &amp; Multi-Tier Execution Flow</w:t>
            </w:r>
          </w:p>
        </w:tc>
      </w:tr>
      <w:tr>
        <w:tc>
          <w:tcPr>
            <w:tcW w:type="dxa" w:w="1152"/>
            <w:tcMar>
              <w:top w:w="130" w:type="dxa"/>
              <w:bottom w:w="130" w:type="dxa"/>
              <w:left w:w="170" w:type="dxa"/>
              <w:right w:w="170" w:type="dxa"/>
            </w:tcMar>
            <w:shd w:val="clear" w:color="auto" w:fill="F8FAFC"/>
          </w:tcPr>
          <w:p>
            <w:r>
              <w:rPr>
                <w:color w:val="1E293B"/>
                <w:sz w:val="19"/>
              </w:rPr>
              <w:t>6</w:t>
            </w:r>
          </w:p>
        </w:tc>
        <w:tc>
          <w:tcPr>
            <w:tcW w:type="dxa" w:w="3456"/>
            <w:tcMar>
              <w:top w:w="130" w:type="dxa"/>
              <w:bottom w:w="130" w:type="dxa"/>
              <w:left w:w="170" w:type="dxa"/>
              <w:right w:w="170" w:type="dxa"/>
            </w:tcMar>
            <w:shd w:val="clear" w:color="auto" w:fill="F8FAFC"/>
          </w:tcPr>
          <w:p>
            <w:r>
              <w:rPr>
                <w:color w:val="1E293B"/>
                <w:sz w:val="19"/>
              </w:rPr>
              <w:t>Methodology</w:t>
            </w:r>
          </w:p>
        </w:tc>
        <w:tc>
          <w:tcPr>
            <w:tcW w:type="dxa" w:w="4752"/>
            <w:tcMar>
              <w:top w:w="130" w:type="dxa"/>
              <w:bottom w:w="130" w:type="dxa"/>
              <w:left w:w="170" w:type="dxa"/>
              <w:right w:w="170" w:type="dxa"/>
            </w:tcMar>
            <w:shd w:val="clear" w:color="auto" w:fill="F8FAFC"/>
          </w:tcPr>
          <w:p>
            <w:r>
              <w:rPr>
                <w:color w:val="1E293B"/>
                <w:sz w:val="19"/>
              </w:rPr>
              <w:t>6.1 Preprocessing &amp; Augmentation • 6.2 YOLOv8 Deep Core • 6.3 Loss Formulations • 6.4 Threat Alert Mechanism &amp; HUD Telemetry</w:t>
            </w:r>
          </w:p>
        </w:tc>
      </w:tr>
      <w:tr>
        <w:tc>
          <w:tcPr>
            <w:tcW w:type="dxa" w:w="1152"/>
            <w:tcMar>
              <w:top w:w="130" w:type="dxa"/>
              <w:bottom w:w="130" w:type="dxa"/>
              <w:left w:w="170" w:type="dxa"/>
              <w:right w:w="170" w:type="dxa"/>
            </w:tcMar>
            <w:shd w:val="clear" w:color="auto" w:fill="FFFFFF"/>
          </w:tcPr>
          <w:p>
            <w:r>
              <w:rPr>
                <w:color w:val="1E293B"/>
                <w:sz w:val="19"/>
              </w:rPr>
              <w:t>7</w:t>
            </w:r>
          </w:p>
        </w:tc>
        <w:tc>
          <w:tcPr>
            <w:tcW w:type="dxa" w:w="3456"/>
            <w:tcMar>
              <w:top w:w="130" w:type="dxa"/>
              <w:bottom w:w="130" w:type="dxa"/>
              <w:left w:w="170" w:type="dxa"/>
              <w:right w:w="170" w:type="dxa"/>
            </w:tcMar>
            <w:shd w:val="clear" w:color="auto" w:fill="FFFFFF"/>
          </w:tcPr>
          <w:p>
            <w:r>
              <w:rPr>
                <w:color w:val="1E293B"/>
                <w:sz w:val="19"/>
              </w:rPr>
              <w:t>Implementation</w:t>
            </w:r>
          </w:p>
        </w:tc>
        <w:tc>
          <w:tcPr>
            <w:tcW w:type="dxa" w:w="4752"/>
            <w:tcMar>
              <w:top w:w="130" w:type="dxa"/>
              <w:bottom w:w="130" w:type="dxa"/>
              <w:left w:w="170" w:type="dxa"/>
              <w:right w:w="170" w:type="dxa"/>
            </w:tcMar>
            <w:shd w:val="clear" w:color="auto" w:fill="FFFFFF"/>
          </w:tcPr>
          <w:p>
            <w:r>
              <w:rPr>
                <w:color w:val="1E293B"/>
                <w:sz w:val="19"/>
              </w:rPr>
              <w:t>7.1 Key Configuration Parameters • 7.2 Training Workflow (train.py) • 7.3 Real-Time Detection Engine (detect.py) • 7.4 Multi-Source I/O Pipeline</w:t>
            </w:r>
          </w:p>
        </w:tc>
      </w:tr>
      <w:tr>
        <w:tc>
          <w:tcPr>
            <w:tcW w:type="dxa" w:w="1152"/>
            <w:tcMar>
              <w:top w:w="130" w:type="dxa"/>
              <w:bottom w:w="130" w:type="dxa"/>
              <w:left w:w="170" w:type="dxa"/>
              <w:right w:w="170" w:type="dxa"/>
            </w:tcMar>
            <w:shd w:val="clear" w:color="auto" w:fill="F8FAFC"/>
          </w:tcPr>
          <w:p>
            <w:r>
              <w:rPr>
                <w:color w:val="1E293B"/>
                <w:sz w:val="19"/>
              </w:rPr>
              <w:t>8</w:t>
            </w:r>
          </w:p>
        </w:tc>
        <w:tc>
          <w:tcPr>
            <w:tcW w:type="dxa" w:w="3456"/>
            <w:tcMar>
              <w:top w:w="130" w:type="dxa"/>
              <w:bottom w:w="130" w:type="dxa"/>
              <w:left w:w="170" w:type="dxa"/>
              <w:right w:w="170" w:type="dxa"/>
            </w:tcMar>
            <w:shd w:val="clear" w:color="auto" w:fill="F8FAFC"/>
          </w:tcPr>
          <w:p>
            <w:r>
              <w:rPr>
                <w:color w:val="1E293B"/>
                <w:sz w:val="19"/>
              </w:rPr>
              <w:t>Testing Interface &amp; Protocols</w:t>
            </w:r>
          </w:p>
        </w:tc>
        <w:tc>
          <w:tcPr>
            <w:tcW w:type="dxa" w:w="4752"/>
            <w:tcMar>
              <w:top w:w="130" w:type="dxa"/>
              <w:bottom w:w="130" w:type="dxa"/>
              <w:left w:w="170" w:type="dxa"/>
              <w:right w:w="170" w:type="dxa"/>
            </w:tcMar>
            <w:shd w:val="clear" w:color="auto" w:fill="F8FAFC"/>
          </w:tcPr>
          <w:p>
            <w:r>
              <w:rPr>
                <w:color w:val="1E293B"/>
                <w:sz w:val="19"/>
              </w:rPr>
              <w:t>8.1 Testing Protocol • 8.2 Image, Video, Folder &amp; Webcam Modes • 8.3 Edge Case &amp; Stress Testing Matrix</w:t>
            </w:r>
          </w:p>
        </w:tc>
      </w:tr>
      <w:tr>
        <w:tc>
          <w:tcPr>
            <w:tcW w:type="dxa" w:w="1152"/>
            <w:tcMar>
              <w:top w:w="130" w:type="dxa"/>
              <w:bottom w:w="130" w:type="dxa"/>
              <w:left w:w="170" w:type="dxa"/>
              <w:right w:w="170" w:type="dxa"/>
            </w:tcMar>
            <w:shd w:val="clear" w:color="auto" w:fill="FFFFFF"/>
          </w:tcPr>
          <w:p>
            <w:r>
              <w:rPr>
                <w:color w:val="1E293B"/>
                <w:sz w:val="19"/>
              </w:rPr>
              <w:t>9</w:t>
            </w:r>
          </w:p>
        </w:tc>
        <w:tc>
          <w:tcPr>
            <w:tcW w:type="dxa" w:w="3456"/>
            <w:tcMar>
              <w:top w:w="130" w:type="dxa"/>
              <w:bottom w:w="130" w:type="dxa"/>
              <w:left w:w="170" w:type="dxa"/>
              <w:right w:w="170" w:type="dxa"/>
            </w:tcMar>
            <w:shd w:val="clear" w:color="auto" w:fill="FFFFFF"/>
          </w:tcPr>
          <w:p>
            <w:r>
              <w:rPr>
                <w:color w:val="1E293B"/>
                <w:sz w:val="19"/>
              </w:rPr>
              <w:t>Experimental Results &amp; Performance Analysis</w:t>
            </w:r>
          </w:p>
        </w:tc>
        <w:tc>
          <w:tcPr>
            <w:tcW w:type="dxa" w:w="4752"/>
            <w:tcMar>
              <w:top w:w="130" w:type="dxa"/>
              <w:bottom w:w="130" w:type="dxa"/>
              <w:left w:w="170" w:type="dxa"/>
              <w:right w:w="170" w:type="dxa"/>
            </w:tcMar>
            <w:shd w:val="clear" w:color="auto" w:fill="FFFFFF"/>
          </w:tcPr>
          <w:p>
            <w:r>
              <w:rPr>
                <w:color w:val="1E293B"/>
                <w:sz w:val="19"/>
              </w:rPr>
              <w:t>9.1 Training Dynamics &amp; Loss Convergence • 9.2 Validation &amp; Test Metrics • 9.3 Confusion Matrix Analysis • 9.4 Precision-Recall Profiling • 9.5 Detection Outputs • 9.6 Technical Observations</w:t>
            </w:r>
          </w:p>
        </w:tc>
      </w:tr>
      <w:tr>
        <w:tc>
          <w:tcPr>
            <w:tcW w:type="dxa" w:w="1152"/>
            <w:tcMar>
              <w:top w:w="130" w:type="dxa"/>
              <w:bottom w:w="130" w:type="dxa"/>
              <w:left w:w="170" w:type="dxa"/>
              <w:right w:w="170" w:type="dxa"/>
            </w:tcMar>
            <w:shd w:val="clear" w:color="auto" w:fill="F8FAFC"/>
          </w:tcPr>
          <w:p>
            <w:r>
              <w:rPr>
                <w:color w:val="1E293B"/>
                <w:sz w:val="19"/>
              </w:rPr>
              <w:t>10</w:t>
            </w:r>
          </w:p>
        </w:tc>
        <w:tc>
          <w:tcPr>
            <w:tcW w:type="dxa" w:w="3456"/>
            <w:tcMar>
              <w:top w:w="130" w:type="dxa"/>
              <w:bottom w:w="130" w:type="dxa"/>
              <w:left w:w="170" w:type="dxa"/>
              <w:right w:w="170" w:type="dxa"/>
            </w:tcMar>
            <w:shd w:val="clear" w:color="auto" w:fill="F8FAFC"/>
          </w:tcPr>
          <w:p>
            <w:r>
              <w:rPr>
                <w:color w:val="1E293B"/>
                <w:sz w:val="19"/>
              </w:rPr>
              <w:t>Practical Applications</w:t>
            </w:r>
          </w:p>
        </w:tc>
        <w:tc>
          <w:tcPr>
            <w:tcW w:type="dxa" w:w="4752"/>
            <w:tcMar>
              <w:top w:w="130" w:type="dxa"/>
              <w:bottom w:w="130" w:type="dxa"/>
              <w:left w:w="170" w:type="dxa"/>
              <w:right w:w="170" w:type="dxa"/>
            </w:tcMar>
            <w:shd w:val="clear" w:color="auto" w:fill="F8FAFC"/>
          </w:tcPr>
          <w:p>
            <w:r>
              <w:rPr>
                <w:color w:val="1E293B"/>
                <w:sz w:val="19"/>
              </w:rPr>
              <w:t>Border Security, Critical Infrastructure, VIP Protection &amp; Commercial Airspace</w:t>
            </w:r>
          </w:p>
        </w:tc>
      </w:tr>
      <w:tr>
        <w:tc>
          <w:tcPr>
            <w:tcW w:type="dxa" w:w="1152"/>
            <w:tcMar>
              <w:top w:w="130" w:type="dxa"/>
              <w:bottom w:w="130" w:type="dxa"/>
              <w:left w:w="170" w:type="dxa"/>
              <w:right w:w="170" w:type="dxa"/>
            </w:tcMar>
            <w:shd w:val="clear" w:color="auto" w:fill="FFFFFF"/>
          </w:tcPr>
          <w:p>
            <w:r>
              <w:rPr>
                <w:color w:val="1E293B"/>
                <w:sz w:val="19"/>
              </w:rPr>
              <w:t>11</w:t>
            </w:r>
          </w:p>
        </w:tc>
        <w:tc>
          <w:tcPr>
            <w:tcW w:type="dxa" w:w="3456"/>
            <w:tcMar>
              <w:top w:w="130" w:type="dxa"/>
              <w:bottom w:w="130" w:type="dxa"/>
              <w:left w:w="170" w:type="dxa"/>
              <w:right w:w="170" w:type="dxa"/>
            </w:tcMar>
            <w:shd w:val="clear" w:color="auto" w:fill="FFFFFF"/>
          </w:tcPr>
          <w:p>
            <w:r>
              <w:rPr>
                <w:color w:val="1E293B"/>
                <w:sz w:val="19"/>
              </w:rPr>
              <w:t>Limitations</w:t>
            </w:r>
          </w:p>
        </w:tc>
        <w:tc>
          <w:tcPr>
            <w:tcW w:type="dxa" w:w="4752"/>
            <w:tcMar>
              <w:top w:w="130" w:type="dxa"/>
              <w:bottom w:w="130" w:type="dxa"/>
              <w:left w:w="170" w:type="dxa"/>
              <w:right w:w="170" w:type="dxa"/>
            </w:tcMar>
            <w:shd w:val="clear" w:color="auto" w:fill="FFFFFF"/>
          </w:tcPr>
          <w:p>
            <w:r>
              <w:rPr>
                <w:color w:val="1E293B"/>
                <w:sz w:val="19"/>
              </w:rPr>
              <w:t>Environmental Factors, Scale Boundaries, Hardware Latency &amp; Monocular Limits</w:t>
            </w:r>
          </w:p>
        </w:tc>
      </w:tr>
      <w:tr>
        <w:tc>
          <w:tcPr>
            <w:tcW w:type="dxa" w:w="1152"/>
            <w:tcMar>
              <w:top w:w="130" w:type="dxa"/>
              <w:bottom w:w="130" w:type="dxa"/>
              <w:left w:w="170" w:type="dxa"/>
              <w:right w:w="170" w:type="dxa"/>
            </w:tcMar>
            <w:shd w:val="clear" w:color="auto" w:fill="F8FAFC"/>
          </w:tcPr>
          <w:p>
            <w:r>
              <w:rPr>
                <w:color w:val="1E293B"/>
                <w:sz w:val="19"/>
              </w:rPr>
              <w:t>12</w:t>
            </w:r>
          </w:p>
        </w:tc>
        <w:tc>
          <w:tcPr>
            <w:tcW w:type="dxa" w:w="3456"/>
            <w:tcMar>
              <w:top w:w="130" w:type="dxa"/>
              <w:bottom w:w="130" w:type="dxa"/>
              <w:left w:w="170" w:type="dxa"/>
              <w:right w:w="170" w:type="dxa"/>
            </w:tcMar>
            <w:shd w:val="clear" w:color="auto" w:fill="F8FAFC"/>
          </w:tcPr>
          <w:p>
            <w:r>
              <w:rPr>
                <w:color w:val="1E293B"/>
                <w:sz w:val="19"/>
              </w:rPr>
              <w:t>Future Scope</w:t>
            </w:r>
          </w:p>
        </w:tc>
        <w:tc>
          <w:tcPr>
            <w:tcW w:type="dxa" w:w="4752"/>
            <w:tcMar>
              <w:top w:w="130" w:type="dxa"/>
              <w:bottom w:w="130" w:type="dxa"/>
              <w:left w:w="170" w:type="dxa"/>
              <w:right w:w="170" w:type="dxa"/>
            </w:tcMar>
            <w:shd w:val="clear" w:color="auto" w:fill="F8FAFC"/>
          </w:tcPr>
          <w:p>
            <w:r>
              <w:rPr>
                <w:color w:val="1E293B"/>
                <w:sz w:val="19"/>
              </w:rPr>
              <w:t>Thermal-Optical Sensor Fusion, PTZ Slew-to-Cue, Radar Handoff &amp; Edge Deployment</w:t>
            </w:r>
          </w:p>
        </w:tc>
      </w:tr>
      <w:tr>
        <w:tc>
          <w:tcPr>
            <w:tcW w:type="dxa" w:w="1152"/>
            <w:tcMar>
              <w:top w:w="130" w:type="dxa"/>
              <w:bottom w:w="130" w:type="dxa"/>
              <w:left w:w="170" w:type="dxa"/>
              <w:right w:w="170" w:type="dxa"/>
            </w:tcMar>
            <w:shd w:val="clear" w:color="auto" w:fill="FFFFFF"/>
          </w:tcPr>
          <w:p>
            <w:r>
              <w:rPr>
                <w:color w:val="1E293B"/>
                <w:sz w:val="19"/>
              </w:rPr>
              <w:t>13</w:t>
            </w:r>
          </w:p>
        </w:tc>
        <w:tc>
          <w:tcPr>
            <w:tcW w:type="dxa" w:w="3456"/>
            <w:tcMar>
              <w:top w:w="130" w:type="dxa"/>
              <w:bottom w:w="130" w:type="dxa"/>
              <w:left w:w="170" w:type="dxa"/>
              <w:right w:w="170" w:type="dxa"/>
            </w:tcMar>
            <w:shd w:val="clear" w:color="auto" w:fill="FFFFFF"/>
          </w:tcPr>
          <w:p>
            <w:r>
              <w:rPr>
                <w:color w:val="1E293B"/>
                <w:sz w:val="19"/>
              </w:rPr>
              <w:t>Conclusion</w:t>
            </w:r>
          </w:p>
        </w:tc>
        <w:tc>
          <w:tcPr>
            <w:tcW w:type="dxa" w:w="4752"/>
            <w:tcMar>
              <w:top w:w="130" w:type="dxa"/>
              <w:bottom w:w="130" w:type="dxa"/>
              <w:left w:w="170" w:type="dxa"/>
              <w:right w:w="170" w:type="dxa"/>
            </w:tcMar>
            <w:shd w:val="clear" w:color="auto" w:fill="FFFFFF"/>
          </w:tcPr>
          <w:p>
            <w:r>
              <w:rPr>
                <w:color w:val="1E293B"/>
                <w:sz w:val="19"/>
              </w:rPr>
              <w:t>Summary of Achievements, Real-Time Efficacy &amp; Impact</w:t>
            </w:r>
          </w:p>
        </w:tc>
      </w:tr>
      <w:tr>
        <w:tc>
          <w:tcPr>
            <w:tcW w:type="dxa" w:w="1152"/>
            <w:tcMar>
              <w:top w:w="130" w:type="dxa"/>
              <w:bottom w:w="130" w:type="dxa"/>
              <w:left w:w="170" w:type="dxa"/>
              <w:right w:w="170" w:type="dxa"/>
            </w:tcMar>
            <w:shd w:val="clear" w:color="auto" w:fill="F8FAFC"/>
          </w:tcPr>
          <w:p>
            <w:r>
              <w:rPr>
                <w:color w:val="1E293B"/>
                <w:sz w:val="19"/>
              </w:rPr>
              <w:t>—</w:t>
            </w:r>
          </w:p>
        </w:tc>
        <w:tc>
          <w:tcPr>
            <w:tcW w:type="dxa" w:w="3456"/>
            <w:tcMar>
              <w:top w:w="130" w:type="dxa"/>
              <w:bottom w:w="130" w:type="dxa"/>
              <w:left w:w="170" w:type="dxa"/>
              <w:right w:w="170" w:type="dxa"/>
            </w:tcMar>
            <w:shd w:val="clear" w:color="auto" w:fill="F8FAFC"/>
          </w:tcPr>
          <w:p>
            <w:r>
              <w:rPr>
                <w:color w:val="1E293B"/>
                <w:sz w:val="19"/>
              </w:rPr>
              <w:t>References</w:t>
            </w:r>
          </w:p>
        </w:tc>
        <w:tc>
          <w:tcPr>
            <w:tcW w:type="dxa" w:w="4752"/>
            <w:tcMar>
              <w:top w:w="130" w:type="dxa"/>
              <w:bottom w:w="130" w:type="dxa"/>
              <w:left w:w="170" w:type="dxa"/>
              <w:right w:w="170" w:type="dxa"/>
            </w:tcMar>
            <w:shd w:val="clear" w:color="auto" w:fill="F8FAFC"/>
          </w:tcPr>
          <w:p>
            <w:r>
              <w:rPr>
                <w:color w:val="1E293B"/>
                <w:sz w:val="19"/>
              </w:rPr>
              <w:t>Standard Academic Citations</w:t>
            </w:r>
          </w:p>
        </w:tc>
      </w:tr>
    </w:tbl>
    <w:p>
      <w:pPr>
        <w:spacing w:after="280"/>
      </w:pPr>
    </w:p>
    <w:p>
      <w:pPr>
        <w:pStyle w:val="Heading3"/>
        <w:keepNext/>
        <w:spacing w:before="280" w:after="160"/>
      </w:pPr>
      <w:r>
        <w:t>List of Figures</w:t>
      </w:r>
    </w:p>
    <w:tbl>
      <w:tblPr>
        <w:tblStyle w:val="TableGrid"/>
        <w:tblW w:type="auto" w:w="0"/>
        <w:jc w:val="center"/>
        <w:tblLook w:firstColumn="1" w:firstRow="1" w:lastColumn="0" w:lastRow="0" w:noHBand="0" w:noVBand="1" w:val="04A0"/>
      </w:tblPr>
      <w:tblGrid>
        <w:gridCol w:w="3120"/>
        <w:gridCol w:w="3120"/>
        <w:gridCol w:w="3120"/>
      </w:tblGrid>
      <w:tr>
        <w:tc>
          <w:tcPr>
            <w:tcW w:type="dxa" w:w="1152"/>
            <w:tcMar>
              <w:top w:w="130" w:type="dxa"/>
              <w:bottom w:w="130" w:type="dxa"/>
              <w:left w:w="170" w:type="dxa"/>
              <w:right w:w="170" w:type="dxa"/>
            </w:tcMar>
            <w:shd w:val="clear" w:color="auto" w:fill="E2E8F0"/>
          </w:tcPr>
          <w:p>
            <w:pPr>
              <w:jc w:val="left"/>
            </w:pPr>
            <w:r>
              <w:rPr>
                <w:b/>
                <w:color w:val="0F172A"/>
                <w:sz w:val="20"/>
              </w:rPr>
              <w:t>Fig.</w:t>
            </w:r>
          </w:p>
        </w:tc>
        <w:tc>
          <w:tcPr>
            <w:tcW w:type="dxa" w:w="6480"/>
            <w:tcMar>
              <w:top w:w="130" w:type="dxa"/>
              <w:bottom w:w="130" w:type="dxa"/>
              <w:left w:w="170" w:type="dxa"/>
              <w:right w:w="170" w:type="dxa"/>
            </w:tcMar>
            <w:shd w:val="clear" w:color="auto" w:fill="E2E8F0"/>
          </w:tcPr>
          <w:p>
            <w:pPr>
              <w:jc w:val="left"/>
            </w:pPr>
            <w:r>
              <w:rPr>
                <w:b/>
                <w:color w:val="0F172A"/>
                <w:sz w:val="20"/>
              </w:rPr>
              <w:t>Title</w:t>
            </w:r>
          </w:p>
        </w:tc>
        <w:tc>
          <w:tcPr>
            <w:tcW w:type="dxa" w:w="1728"/>
            <w:tcMar>
              <w:top w:w="130" w:type="dxa"/>
              <w:bottom w:w="130" w:type="dxa"/>
              <w:left w:w="170" w:type="dxa"/>
              <w:right w:w="170" w:type="dxa"/>
            </w:tcMar>
            <w:shd w:val="clear" w:color="auto" w:fill="E2E8F0"/>
          </w:tcPr>
          <w:p>
            <w:pPr>
              <w:jc w:val="left"/>
            </w:pPr>
            <w:r>
              <w:rPr>
                <w:b/>
                <w:color w:val="0F172A"/>
                <w:sz w:val="20"/>
              </w:rPr>
              <w:t>Section</w:t>
            </w:r>
          </w:p>
        </w:tc>
      </w:tr>
      <w:tr>
        <w:tc>
          <w:tcPr>
            <w:tcW w:type="dxa" w:w="1152"/>
            <w:tcMar>
              <w:top w:w="130" w:type="dxa"/>
              <w:bottom w:w="130" w:type="dxa"/>
              <w:left w:w="170" w:type="dxa"/>
              <w:right w:w="170" w:type="dxa"/>
            </w:tcMar>
            <w:shd w:val="clear" w:color="auto" w:fill="F8FAFC"/>
          </w:tcPr>
          <w:p>
            <w:r>
              <w:rPr>
                <w:color w:val="1E293B"/>
                <w:sz w:val="19"/>
              </w:rPr>
              <w:t>1</w:t>
            </w:r>
          </w:p>
        </w:tc>
        <w:tc>
          <w:tcPr>
            <w:tcW w:type="dxa" w:w="6480"/>
            <w:tcMar>
              <w:top w:w="130" w:type="dxa"/>
              <w:bottom w:w="130" w:type="dxa"/>
              <w:left w:w="170" w:type="dxa"/>
              <w:right w:w="170" w:type="dxa"/>
            </w:tcMar>
            <w:shd w:val="clear" w:color="auto" w:fill="F8FAFC"/>
          </w:tcPr>
          <w:p>
            <w:r>
              <w:rPr>
                <w:color w:val="1E293B"/>
                <w:sz w:val="19"/>
              </w:rPr>
              <w:t>Vajra-Shield End-to-End System Architecture Pipeline</w:t>
            </w:r>
          </w:p>
        </w:tc>
        <w:tc>
          <w:tcPr>
            <w:tcW w:type="dxa" w:w="1728"/>
            <w:tcMar>
              <w:top w:w="130" w:type="dxa"/>
              <w:bottom w:w="130" w:type="dxa"/>
              <w:left w:w="170" w:type="dxa"/>
              <w:right w:w="170" w:type="dxa"/>
            </w:tcMar>
            <w:shd w:val="clear" w:color="auto" w:fill="F8FAFC"/>
          </w:tcPr>
          <w:p>
            <w:r>
              <w:rPr>
                <w:color w:val="1E293B"/>
                <w:sz w:val="19"/>
              </w:rPr>
              <w:t>5</w:t>
            </w:r>
          </w:p>
        </w:tc>
      </w:tr>
      <w:tr>
        <w:tc>
          <w:tcPr>
            <w:tcW w:type="dxa" w:w="1152"/>
            <w:tcMar>
              <w:top w:w="130" w:type="dxa"/>
              <w:bottom w:w="130" w:type="dxa"/>
              <w:left w:w="170" w:type="dxa"/>
              <w:right w:w="170" w:type="dxa"/>
            </w:tcMar>
            <w:shd w:val="clear" w:color="auto" w:fill="FFFFFF"/>
          </w:tcPr>
          <w:p>
            <w:r>
              <w:rPr>
                <w:color w:val="1E293B"/>
                <w:sz w:val="19"/>
              </w:rPr>
              <w:t>2</w:t>
            </w:r>
          </w:p>
        </w:tc>
        <w:tc>
          <w:tcPr>
            <w:tcW w:type="dxa" w:w="6480"/>
            <w:tcMar>
              <w:top w:w="130" w:type="dxa"/>
              <w:bottom w:w="130" w:type="dxa"/>
              <w:left w:w="170" w:type="dxa"/>
              <w:right w:w="170" w:type="dxa"/>
            </w:tcMar>
            <w:shd w:val="clear" w:color="auto" w:fill="FFFFFF"/>
          </w:tcPr>
          <w:p>
            <w:r>
              <w:rPr>
                <w:color w:val="1E293B"/>
                <w:sz w:val="19"/>
              </w:rPr>
              <w:t>Real-Time Drone Detection with HUD Telemetry and Red Threat Banner</w:t>
            </w:r>
          </w:p>
        </w:tc>
        <w:tc>
          <w:tcPr>
            <w:tcW w:type="dxa" w:w="1728"/>
            <w:tcMar>
              <w:top w:w="130" w:type="dxa"/>
              <w:bottom w:w="130" w:type="dxa"/>
              <w:left w:w="170" w:type="dxa"/>
              <w:right w:w="170" w:type="dxa"/>
            </w:tcMar>
            <w:shd w:val="clear" w:color="auto" w:fill="FFFFFF"/>
          </w:tcPr>
          <w:p>
            <w:r>
              <w:rPr>
                <w:color w:val="1E293B"/>
                <w:sz w:val="19"/>
              </w:rPr>
              <w:t>9.5</w:t>
            </w:r>
          </w:p>
        </w:tc>
      </w:tr>
      <w:tr>
        <w:tc>
          <w:tcPr>
            <w:tcW w:type="dxa" w:w="1152"/>
            <w:tcMar>
              <w:top w:w="130" w:type="dxa"/>
              <w:bottom w:w="130" w:type="dxa"/>
              <w:left w:w="170" w:type="dxa"/>
              <w:right w:w="170" w:type="dxa"/>
            </w:tcMar>
            <w:shd w:val="clear" w:color="auto" w:fill="F8FAFC"/>
          </w:tcPr>
          <w:p>
            <w:r>
              <w:rPr>
                <w:color w:val="1E293B"/>
                <w:sz w:val="19"/>
              </w:rPr>
              <w:t>3</w:t>
            </w:r>
          </w:p>
        </w:tc>
        <w:tc>
          <w:tcPr>
            <w:tcW w:type="dxa" w:w="6480"/>
            <w:tcMar>
              <w:top w:w="130" w:type="dxa"/>
              <w:bottom w:w="130" w:type="dxa"/>
              <w:left w:w="170" w:type="dxa"/>
              <w:right w:w="170" w:type="dxa"/>
            </w:tcMar>
            <w:shd w:val="clear" w:color="auto" w:fill="F8FAFC"/>
          </w:tcPr>
          <w:p>
            <w:r>
              <w:rPr>
                <w:color w:val="1E293B"/>
                <w:sz w:val="19"/>
              </w:rPr>
              <w:t>Roboflow Dataset Class Balance and Bounding Box Spatial Distribution</w:t>
            </w:r>
          </w:p>
        </w:tc>
        <w:tc>
          <w:tcPr>
            <w:tcW w:type="dxa" w:w="1728"/>
            <w:tcMar>
              <w:top w:w="130" w:type="dxa"/>
              <w:bottom w:w="130" w:type="dxa"/>
              <w:left w:w="170" w:type="dxa"/>
              <w:right w:w="170" w:type="dxa"/>
            </w:tcMar>
            <w:shd w:val="clear" w:color="auto" w:fill="F8FAFC"/>
          </w:tcPr>
          <w:p>
            <w:r>
              <w:rPr>
                <w:color w:val="1E293B"/>
                <w:sz w:val="19"/>
              </w:rPr>
              <w:t>4.3</w:t>
            </w:r>
          </w:p>
        </w:tc>
      </w:tr>
      <w:tr>
        <w:tc>
          <w:tcPr>
            <w:tcW w:type="dxa" w:w="1152"/>
            <w:tcMar>
              <w:top w:w="130" w:type="dxa"/>
              <w:bottom w:w="130" w:type="dxa"/>
              <w:left w:w="170" w:type="dxa"/>
              <w:right w:w="170" w:type="dxa"/>
            </w:tcMar>
            <w:shd w:val="clear" w:color="auto" w:fill="FFFFFF"/>
          </w:tcPr>
          <w:p>
            <w:r>
              <w:rPr>
                <w:color w:val="1E293B"/>
                <w:sz w:val="19"/>
              </w:rPr>
              <w:t>4</w:t>
            </w:r>
          </w:p>
        </w:tc>
        <w:tc>
          <w:tcPr>
            <w:tcW w:type="dxa" w:w="6480"/>
            <w:tcMar>
              <w:top w:w="130" w:type="dxa"/>
              <w:bottom w:w="130" w:type="dxa"/>
              <w:left w:w="170" w:type="dxa"/>
              <w:right w:w="170" w:type="dxa"/>
            </w:tcMar>
            <w:shd w:val="clear" w:color="auto" w:fill="FFFFFF"/>
          </w:tcPr>
          <w:p>
            <w:r>
              <w:rPr>
                <w:color w:val="1E293B"/>
                <w:sz w:val="19"/>
              </w:rPr>
              <w:t>Multi-Metric Training Dynamics and Loss Convergence across 30 Epochs</w:t>
            </w:r>
          </w:p>
        </w:tc>
        <w:tc>
          <w:tcPr>
            <w:tcW w:type="dxa" w:w="1728"/>
            <w:tcMar>
              <w:top w:w="130" w:type="dxa"/>
              <w:bottom w:w="130" w:type="dxa"/>
              <w:left w:w="170" w:type="dxa"/>
              <w:right w:w="170" w:type="dxa"/>
            </w:tcMar>
            <w:shd w:val="clear" w:color="auto" w:fill="FFFFFF"/>
          </w:tcPr>
          <w:p>
            <w:r>
              <w:rPr>
                <w:color w:val="1E293B"/>
                <w:sz w:val="19"/>
              </w:rPr>
              <w:t>9.1</w:t>
            </w:r>
          </w:p>
        </w:tc>
      </w:tr>
      <w:tr>
        <w:tc>
          <w:tcPr>
            <w:tcW w:type="dxa" w:w="1152"/>
            <w:tcMar>
              <w:top w:w="130" w:type="dxa"/>
              <w:bottom w:w="130" w:type="dxa"/>
              <w:left w:w="170" w:type="dxa"/>
              <w:right w:w="170" w:type="dxa"/>
            </w:tcMar>
            <w:shd w:val="clear" w:color="auto" w:fill="F8FAFC"/>
          </w:tcPr>
          <w:p>
            <w:r>
              <w:rPr>
                <w:color w:val="1E293B"/>
                <w:sz w:val="19"/>
              </w:rPr>
              <w:t>5</w:t>
            </w:r>
          </w:p>
        </w:tc>
        <w:tc>
          <w:tcPr>
            <w:tcW w:type="dxa" w:w="6480"/>
            <w:tcMar>
              <w:top w:w="130" w:type="dxa"/>
              <w:bottom w:w="130" w:type="dxa"/>
              <w:left w:w="170" w:type="dxa"/>
              <w:right w:w="170" w:type="dxa"/>
            </w:tcMar>
            <w:shd w:val="clear" w:color="auto" w:fill="F8FAFC"/>
          </w:tcPr>
          <w:p>
            <w:r>
              <w:rPr>
                <w:color w:val="1E293B"/>
                <w:sz w:val="19"/>
              </w:rPr>
              <w:t>Normalized Confusion Matrix Evaluating Bird vs Drone Discrimination</w:t>
            </w:r>
          </w:p>
        </w:tc>
        <w:tc>
          <w:tcPr>
            <w:tcW w:type="dxa" w:w="1728"/>
            <w:tcMar>
              <w:top w:w="130" w:type="dxa"/>
              <w:bottom w:w="130" w:type="dxa"/>
              <w:left w:w="170" w:type="dxa"/>
              <w:right w:w="170" w:type="dxa"/>
            </w:tcMar>
            <w:shd w:val="clear" w:color="auto" w:fill="F8FAFC"/>
          </w:tcPr>
          <w:p>
            <w:r>
              <w:rPr>
                <w:color w:val="1E293B"/>
                <w:sz w:val="19"/>
              </w:rPr>
              <w:t>9.3</w:t>
            </w:r>
          </w:p>
        </w:tc>
      </w:tr>
      <w:tr>
        <w:tc>
          <w:tcPr>
            <w:tcW w:type="dxa" w:w="1152"/>
            <w:tcMar>
              <w:top w:w="130" w:type="dxa"/>
              <w:bottom w:w="130" w:type="dxa"/>
              <w:left w:w="170" w:type="dxa"/>
              <w:right w:w="170" w:type="dxa"/>
            </w:tcMar>
            <w:shd w:val="clear" w:color="auto" w:fill="FFFFFF"/>
          </w:tcPr>
          <w:p>
            <w:r>
              <w:rPr>
                <w:color w:val="1E293B"/>
                <w:sz w:val="19"/>
              </w:rPr>
              <w:t>6</w:t>
            </w:r>
          </w:p>
        </w:tc>
        <w:tc>
          <w:tcPr>
            <w:tcW w:type="dxa" w:w="6480"/>
            <w:tcMar>
              <w:top w:w="130" w:type="dxa"/>
              <w:bottom w:w="130" w:type="dxa"/>
              <w:left w:w="170" w:type="dxa"/>
              <w:right w:w="170" w:type="dxa"/>
            </w:tcMar>
            <w:shd w:val="clear" w:color="auto" w:fill="FFFFFF"/>
          </w:tcPr>
          <w:p>
            <w:r>
              <w:rPr>
                <w:color w:val="1E293B"/>
                <w:sz w:val="19"/>
              </w:rPr>
              <w:t>Precision-Recall (P-R) Metric Curves across Confidence Thresholds</w:t>
            </w:r>
          </w:p>
        </w:tc>
        <w:tc>
          <w:tcPr>
            <w:tcW w:type="dxa" w:w="1728"/>
            <w:tcMar>
              <w:top w:w="130" w:type="dxa"/>
              <w:bottom w:w="130" w:type="dxa"/>
              <w:left w:w="170" w:type="dxa"/>
              <w:right w:w="170" w:type="dxa"/>
            </w:tcMar>
            <w:shd w:val="clear" w:color="auto" w:fill="FFFFFF"/>
          </w:tcPr>
          <w:p>
            <w:r>
              <w:rPr>
                <w:color w:val="1E293B"/>
                <w:sz w:val="19"/>
              </w:rPr>
              <w:t>9.4</w:t>
            </w:r>
          </w:p>
        </w:tc>
      </w:tr>
      <w:tr>
        <w:tc>
          <w:tcPr>
            <w:tcW w:type="dxa" w:w="1152"/>
            <w:tcMar>
              <w:top w:w="130" w:type="dxa"/>
              <w:bottom w:w="130" w:type="dxa"/>
              <w:left w:w="170" w:type="dxa"/>
              <w:right w:w="170" w:type="dxa"/>
            </w:tcMar>
            <w:shd w:val="clear" w:color="auto" w:fill="F8FAFC"/>
          </w:tcPr>
          <w:p>
            <w:r>
              <w:rPr>
                <w:color w:val="1E293B"/>
                <w:sz w:val="19"/>
              </w:rPr>
              <w:t>7</w:t>
            </w:r>
          </w:p>
        </w:tc>
        <w:tc>
          <w:tcPr>
            <w:tcW w:type="dxa" w:w="6480"/>
            <w:tcMar>
              <w:top w:w="130" w:type="dxa"/>
              <w:bottom w:w="130" w:type="dxa"/>
              <w:left w:w="170" w:type="dxa"/>
              <w:right w:w="170" w:type="dxa"/>
            </w:tcMar>
            <w:shd w:val="clear" w:color="auto" w:fill="F8FAFC"/>
          </w:tcPr>
          <w:p>
            <w:r>
              <w:rPr>
                <w:color w:val="1E293B"/>
                <w:sz w:val="19"/>
              </w:rPr>
              <w:t>Validation Batch Ground-Truth vs Model Predictions</w:t>
            </w:r>
          </w:p>
        </w:tc>
        <w:tc>
          <w:tcPr>
            <w:tcW w:type="dxa" w:w="1728"/>
            <w:tcMar>
              <w:top w:w="130" w:type="dxa"/>
              <w:bottom w:w="130" w:type="dxa"/>
              <w:left w:w="170" w:type="dxa"/>
              <w:right w:w="170" w:type="dxa"/>
            </w:tcMar>
            <w:shd w:val="clear" w:color="auto" w:fill="F8FAFC"/>
          </w:tcPr>
          <w:p>
            <w:r>
              <w:rPr>
                <w:color w:val="1E293B"/>
                <w:sz w:val="19"/>
              </w:rPr>
              <w:t>9.4</w:t>
            </w:r>
          </w:p>
        </w:tc>
      </w:tr>
      <w:tr>
        <w:tc>
          <w:tcPr>
            <w:tcW w:type="dxa" w:w="1152"/>
            <w:tcMar>
              <w:top w:w="130" w:type="dxa"/>
              <w:bottom w:w="130" w:type="dxa"/>
              <w:left w:w="170" w:type="dxa"/>
              <w:right w:w="170" w:type="dxa"/>
            </w:tcMar>
            <w:shd w:val="clear" w:color="auto" w:fill="FFFFFF"/>
          </w:tcPr>
          <w:p>
            <w:r>
              <w:rPr>
                <w:color w:val="1E293B"/>
                <w:sz w:val="19"/>
              </w:rPr>
              <w:t>8</w:t>
            </w:r>
          </w:p>
        </w:tc>
        <w:tc>
          <w:tcPr>
            <w:tcW w:type="dxa" w:w="6480"/>
            <w:tcMar>
              <w:top w:w="130" w:type="dxa"/>
              <w:bottom w:w="130" w:type="dxa"/>
              <w:left w:w="170" w:type="dxa"/>
              <w:right w:w="170" w:type="dxa"/>
            </w:tcMar>
            <w:shd w:val="clear" w:color="auto" w:fill="FFFFFF"/>
          </w:tcPr>
          <w:p>
            <w:r>
              <w:rPr>
                <w:color w:val="1E293B"/>
                <w:sz w:val="19"/>
              </w:rPr>
              <w:t>Avian Fauna (Bird) Non-Threat Classification Suppressing False Alarms</w:t>
            </w:r>
          </w:p>
        </w:tc>
        <w:tc>
          <w:tcPr>
            <w:tcW w:type="dxa" w:w="1728"/>
            <w:tcMar>
              <w:top w:w="130" w:type="dxa"/>
              <w:bottom w:w="130" w:type="dxa"/>
              <w:left w:w="170" w:type="dxa"/>
              <w:right w:w="170" w:type="dxa"/>
            </w:tcMar>
            <w:shd w:val="clear" w:color="auto" w:fill="FFFFFF"/>
          </w:tcPr>
          <w:p>
            <w:r>
              <w:rPr>
                <w:color w:val="1E293B"/>
                <w:sz w:val="19"/>
              </w:rPr>
              <w:t>9.5</w:t>
            </w:r>
          </w:p>
        </w:tc>
      </w:tr>
    </w:tbl>
    <w:p>
      <w:r>
        <w:br w:type="page"/>
      </w:r>
    </w:p>
    <w:p>
      <w:pPr>
        <w:pStyle w:val="Heading1"/>
        <w:keepNext/>
        <w:spacing w:before="240" w:after="160"/>
      </w:pPr>
      <w:r>
        <w:t>Abstract</w:t>
      </w:r>
    </w:p>
    <w:p>
      <w:r>
        <w:t>The proliferation of low-cost, highly maneuverable commercial-off-the-shelf (COTS) and custom unmanned aerial vehicles (UAVs) presents unprecedented security, privacy, and counter-insurgency vulnerabilities to sovereign airspace, critical civilian infrastructure, international airports, military installations, and high-density public gatherings. Conventional counter-UAS (C-UAS) radar systems suffer from severe ground-clutter interference and negligible radar cross-section (RCS) reflection when tracking micro-drones, while radio-frequency (RF) scanners are entirely blind to autonomous UAVs navigating via pre-programmed GPS waypoints in complete radio silence. Optical computer vision offers an indispensable, passive, all-weather detection modality; however, vision systems frequently struggle to reliably discriminate small distant drones from native avian fauna (birds), triggering catastrophic false-alarm rates.</w:t>
      </w:r>
    </w:p>
    <w:p>
      <w:r>
        <w:t>VAJRA-SHIELD resolves this operational challenge through an autonomous, real-time aerial threat detection and classification framework powered by a tailored YOLOv8 deep neural network. Trained and evaluated on a rigorously annotated corpus of 3,244 multi-spectral images (comprising 2,267 training, 647 validation, and 330 testing samples), the architecture was fine-tuned over 30 epochs utilizing anchor-free decoupled regression heads, Complete IoU (CIoU) loss, Distribution Focal Loss (DFL), and aggressive mosaic spatial augmentations. Empirical evaluation establishes peak performance at an exceptional 92.70% mAP@50 (0.9270), 88.42% precision, 90.61% recall, and 54.59% mAP@50-95 across rigorous multi-scale test sets. The inference engine delivers sub-10ms latency on edge hardware, coupling high-accuracy dual-class discrimination (bird vs drone) with an automated Heads-Up Display (HUD) telemetry stream and an instantaneous red threat-alert emergency broadcast system.</w:t>
      </w:r>
    </w:p>
    <w:p>
      <w:r>
        <w:rPr>
          <w:b/>
        </w:rPr>
        <w:t xml:space="preserve">Keywords: </w:t>
      </w:r>
      <w:r>
        <w:t>Drone Detection, Counter-UAS (C-UAS), YOLOv8, Deep Learning, Aerial Threat Classification, Computer Vision, Real-Time Surveillance, Autonomous Defense Systems.</w:t>
      </w:r>
    </w:p>
    <w:p>
      <w:r>
        <w:br w:type="page"/>
      </w:r>
    </w:p>
    <w:p>
      <w:pPr>
        <w:pStyle w:val="Heading1"/>
        <w:keepNext/>
        <w:spacing w:before="240" w:after="120"/>
      </w:pPr>
      <w:r>
        <w:t>1. Introduction</w:t>
      </w:r>
    </w:p>
    <w:p>
      <w:r>
        <w:t>In recent years, the rapid democratization and technical maturation of Unmanned Aerial Vehicles (UAVs)—commonly referred to as drones—have transformed modern logistics, agricultural monitoring, aerial cinematography, and disaster relief. However, this asymmetric technological leap has simultaneously democratized airborne tactical threats. Malicious actors, non-state groups, and hostile intelligence units frequently exploit micro and mini quadcopters for illicit cross-border reconnaissance, contraband payload drops into secure perimeter facilities, airspace disruption at major civil aviation hubs, and improvised asymmetric kinetic strikes.</w:t>
      </w:r>
    </w:p>
    <w:p>
      <w:r>
        <w:t>Mitigating rogue drone incursions has traditionally relied on multi-sensor air defense arrays, including active primary pulse-Doppler radar, radio-frequency (RF) spectrum sniffers, and acoustic microphone triangulation arrays. Nevertheless, modern low-observable commercial drones consist primarily of carbon fiber, plastic polymer rotors, and miniaturized brushless DC motors, resulting in an exceptionally minute Radar Cross Section (RCS &lt; 0.01 m²) that radar algorithms typically discard as background noise or ground clutter. Simultaneously, RF detection can be rendered completely ineffective if the drone operates on autonomous visual-inertial odometry or pre-programmed satellite waypoint trajectories without transmitting remote controller telemetry. Consequently, intelligent optical computer vision systems serve as an indispensable, non-emitting, passive layer of modern perimeter air defense.</w:t>
      </w:r>
    </w:p>
    <w:p>
      <w:pPr>
        <w:pStyle w:val="Heading2"/>
        <w:keepNext/>
        <w:spacing w:before="240" w:after="120"/>
      </w:pPr>
      <w:r>
        <w:t>1.1 Problem Statement</w:t>
      </w:r>
    </w:p>
    <w:p>
      <w:r>
        <w:t>Given continuous optical video or high-resolution image feeds captured from fixed perimeter security cameras or mobile defense installations, the surveillance system must:</w:t>
        <w:br/>
        <w:t>1. Rapidly identify, locate, and enclose all airborne entities within the monitored field of view (FOV) within millisecond latencies.</w:t>
        <w:br/>
        <w:t>2. Accurately categorize detected targets into two mutually exclusive tactical classes: benign avian fauna ('bird' - Class 0) and hostile aerial intrusions ('drone' - Class 1).</w:t>
        <w:br/>
        <w:t>3. Maintain absolute spatial precision across multi-scale visual regimes, from large nearby quadcopters occupying hundreds of pixels to tiny, distant micro-UAVs spanning fewer than 20 pixels against complex sky or ground backgrounds.</w:t>
        <w:br/>
        <w:t>4. Eliminate human operator cognitive fatigue by rendering an automated Heads-Up Display (HUD) telemetry interface and triggering prominent visual alert banners immediately upon aerial threat confirmation.</w:t>
      </w:r>
    </w:p>
    <w:p>
      <w:pPr>
        <w:pStyle w:val="Heading2"/>
        <w:keepNext/>
        <w:spacing w:before="240" w:after="120"/>
      </w:pPr>
      <w:r>
        <w:t>1.2 Motivation</w:t>
      </w:r>
    </w:p>
    <w:p>
      <w:r>
        <w:t>Human visual monitoring of vast perimeter airspaces is fundamentally unsustainable: operator fatigue sets in within 20 to 30 minutes of continuous surveillance, drastically elevating missed detection rates. Furthermore, human eyes and primitive background-subtraction motion detectors cannot distinguish between a distant pigeon and a surveillance micro-drone approaching at 60 km/h. False alarms triggered by birds waste critical security resources, desensitize defense personnel, and undermine automated countermeasure deployment (such as directional RF jamming or net cannons). VAJRA-SHIELD addresses these limitations by providing an autonomous, highly accurate, and lightweight deep-learning surveillance architecture designed to execute on cost-effective computing hardware without requiring specialized military-grade radar.</w:t>
      </w:r>
    </w:p>
    <w:p>
      <w:pPr>
        <w:pStyle w:val="Heading1"/>
        <w:keepNext/>
        <w:spacing w:before="240" w:after="120"/>
      </w:pPr>
      <w:r>
        <w:t>2. Objectives and Scope</w:t>
      </w:r>
    </w:p>
    <w:p>
      <w:pPr>
        <w:pStyle w:val="Heading2"/>
        <w:keepNext/>
        <w:spacing w:before="240" w:after="120"/>
      </w:pPr>
      <w:r>
        <w:t>2.1 Objectives</w:t>
      </w:r>
    </w:p>
    <w:p>
      <w:r>
        <w:t>The primary engineering and research objectives achieved in this project include:</w:t>
        <w:br/>
        <w:t>1. Architecting and fine-tuning an anchor-free single-stage YOLOv8 deep neural network specifically adapted for aerial drone detection.</w:t>
        <w:br/>
        <w:t>2. Curating and validating a balanced, diverse 3,244-image multi-source dataset comprising quadcopters, fixed-wing drones, hexacopters, and varied bird species across high-altitude and cluttered backgrounds.</w:t>
        <w:br/>
        <w:t>3. Implementing rigorous data augmentation strategies (mosaic, HSV shifts, multi-scale cropping, affine rotations) to ensure domain generalization.</w:t>
        <w:br/>
        <w:t>4. Achieving exceptional empirical detection metrics, targeting &gt;90% mAP@50 and high precision to suppress catastrophic false alarms.</w:t>
        <w:br/>
        <w:t>5. Developing an automated, multi-source inference engine supporting individual still images, bulk folder directories, pre-recorded HD video files, and real-time live USB/RTSP camera streams.</w:t>
        <w:br/>
        <w:t>6. Designing an ergonomic, tactical visual HUD overlay with real-time frame telemetry, active target tallying, and high-visibility emergency threat banners.</w:t>
        <w:br/>
        <w:t>7. Enabling automated forensic output serialization, recording annotated threat video streams using standardized industrial video codecs.</w:t>
        <w:br/>
        <w:t>8. Benchmarking real-time inference speed to ensure deployment feasibility on consumer GPUs and edge-embedded computing devices.</w:t>
      </w:r>
    </w:p>
    <w:p>
      <w:pPr>
        <w:pStyle w:val="Heading2"/>
        <w:keepNext/>
        <w:spacing w:before="240" w:after="120"/>
      </w:pPr>
      <w:r>
        <w:t>2.2 Scope</w:t>
      </w:r>
    </w:p>
    <w:p>
      <w:r>
        <w:t>In Scope:</w:t>
        <w:br/>
        <w:t>• Monocular optical daylight and twilight drone detection using RGB image and video inputs.</w:t>
        <w:br/>
        <w:t>• Binary discrimination between airborne drones (quadcopter, hexacopter, multi-rotor, fixed-wing) and avian fauna (birds).</w:t>
        <w:br/>
        <w:t>• Model training, hyperparameter optimization, loss function convergence, and comprehensive test-set evaluation.</w:t>
        <w:br/>
        <w:t>• Real-time video processing with dynamic HUD statistics, alert banner triggers, and automated XVID/AVI forensic video saving.</w:t>
        <w:br/>
        <w:t>• Cross-platform command-line execution supporting custom confidence thresholds and model path overrides.</w:t>
        <w:br/>
        <w:br/>
        <w:t>Out of Scope:</w:t>
        <w:br/>
        <w:t>• Active kinetic or electronic jamming countermeasures (hardware interdiction).</w:t>
        <w:br/>
        <w:t>• Long-wave infrared (LWIR) / thermal imaging sensor fusion (reserved for future work).</w:t>
        <w:br/>
        <w:t>• 3D distance and absolute metric altitude triangulation (requires calibrated stereo baselines or LiDAR integration).</w:t>
        <w:br/>
        <w:t>• Drone payload identification (e.g., distinguishing weaponized payloads from empty mounts).</w:t>
      </w:r>
    </w:p>
    <w:p>
      <w:pPr>
        <w:pStyle w:val="Heading1"/>
        <w:keepNext/>
        <w:spacing w:before="240" w:after="120"/>
      </w:pPr>
      <w:r>
        <w:t>3. Literature Review and Background</w:t>
      </w:r>
    </w:p>
    <w:p>
      <w:pPr>
        <w:pStyle w:val="Heading2"/>
        <w:keepNext/>
        <w:spacing w:before="240" w:after="120"/>
      </w:pPr>
      <w:r>
        <w:t>3.1 Traditional Anti-Drone Surveillance Systems</w:t>
      </w:r>
    </w:p>
    <w:p>
      <w:r>
        <w:t>Early airspace defense architectures primarily leveraged three physical modalities: radar, radio-frequency spectrum monitoring, and acoustic sensing. Primary pulse-Doppler radar detects moving targets by measuring the reflected Doppler shift; however, small consumer quadcopters manufactured from non-metallic composites exhibit radar cross-sections as small as 0.001 m², causing their signatures to be masked by ambient ground clutter, tree leaves, or low-flying birds. RF detection relies on scanning communication frequencies (e.g., 2.4 GHz and 5.8 GHz ISM bands) to intercept control links between the ground station and UAV; modern autonomous drones bypass this entirely by navigating silently along pre-programmed inertial and satellite waypoints without transmitting telemetry. Acoustic arrays triangulate the high-frequency buzzing sound of spinning rotors, but their operational radius is strictly limited to 50–100 meters and degrades severely in noisy industrial or urban environments.</w:t>
      </w:r>
    </w:p>
    <w:p>
      <w:pPr>
        <w:pStyle w:val="Heading2"/>
        <w:keepNext/>
        <w:spacing w:before="240" w:after="120"/>
      </w:pPr>
      <w:r>
        <w:t>3.2 Deep-Learning Object Detection Architectures</w:t>
      </w:r>
    </w:p>
    <w:p>
      <w:r>
        <w:t>Modern deep-learning computer vision detectors belong broadly to two architectural paradigms: two-stage and single-stage detectors. Two-stage architectures (e.g., Faster R-CNN, Mask R-CNN) first generate candidate region proposals via a Region Proposal Network (RPN), followed by feature pooling and per-region classification. While highly accurate for dense objects, their multi-stage compute pipeline incurs substantial computational overhead (often running at only 5–12 FPS), rendering them impractical for real-time high-speed aerial defense. Single-stage detectors (e.g., SSD, YOLO family) frame object localization and classification as a unified end-to-end regression problem directly over spatial feature maps. By processing the entire frame in a single forward pass, single-stage detectors attain speeds exceeding 60–100 FPS, making them ideal for real-time drone interdiction.</w:t>
      </w:r>
    </w:p>
    <w:p>
      <w:pPr>
        <w:pStyle w:val="Heading2"/>
        <w:keepNext/>
        <w:spacing w:before="240" w:after="120"/>
      </w:pPr>
      <w:r>
        <w:t>3.3 YOLO Evolution &amp; YOLOv8 Neural Design</w:t>
      </w:r>
    </w:p>
    <w:p>
      <w:r>
        <w:t>Since the introduction of 'You Only Look Once' by Redmon et al. (2016), the YOLO paradigm has undergone relentless structural innovations. Earlier generations (YOLOv3, YOLOv4, YOLOv5) relied heavily on hand-crafted anchor boxes tuned to specific dataset aspect ratios. However, anchor-based heads struggle when target bounding boxes exhibit dramatic scale variations, such as drones moving rapidly between distant horizons and close overhead proximities.</w:t>
        <w:br/>
        <w:br/>
        <w:t>YOLOv8 (Ultralytics, 2023) establishes the state of the art in real-time object detection through several architectural breakthroughs:</w:t>
        <w:br/>
        <w:t>• Anchor-Free Detection Head: Rather than predicting offsets from preset anchor boxes, YOLOv8 predicts object bounding box centers and boundaries directly, eliminating anchor hyperparameter tuning and dramatically improving small-object recall.</w:t>
        <w:br/>
        <w:t>• Decoupled Regression and Classification Branches: Separating classification loss from bounding box regression loss prevents parameter conflict during gradient backpropagation, accelerating convergence.</w:t>
        <w:br/>
        <w:t>• C2f (Cross-Stage Partial with Two Convolutions) Modules: Replaces legacy C3 blocks with dense residual shortcut connections inspired by ELAN, maximizing gradient flow while reducing parameter counts.</w:t>
        <w:br/>
        <w:t>• PAN-FPN Neck: Integrates Path Aggregation Network (PAN) and Feature Pyramid Network (FPN) topologies to fuse high-resolution shallow spatial details with rich high-level semantic abstractions, ensuring that micro-targets are retained across deep network layers.</w:t>
      </w:r>
    </w:p>
    <w:p>
      <w:pPr>
        <w:pStyle w:val="Heading2"/>
        <w:keepNext/>
        <w:spacing w:before="240" w:after="120"/>
      </w:pPr>
      <w:r>
        <w:t>3.4 Avian vs. Drone Computer Vision Challenges</w:t>
      </w:r>
    </w:p>
    <w:p>
      <w:r>
        <w:t>The primary bottleneck in vision-based counter-drone systems is optical target confusion between small drones and birds. At operational distances exceeding 80–150 meters, a DJI Mavic quadcopter and a pigeon or hawk project almost identical silhouette silhouettes onto an image plane (often occupying only 12×12 to 24×24 pixels). Furthermore, both entities share kinematic behaviors, such as sudden hovering, rapid directional shifts, and banking turns. Generic vision models trained on MS-COCO frequently classify distant birds as airplanes or drones. To achieve dependable security deployment, the neural network must be trained on high-resolution domain-specific datasets featuring both avian fauna and multi-rotor drones across diverse lighting and backdrop regimes.</w:t>
      </w:r>
    </w:p>
    <w:p>
      <w:pPr>
        <w:pStyle w:val="Heading1"/>
        <w:keepNext/>
        <w:spacing w:before="240" w:after="120"/>
      </w:pPr>
      <w:r>
        <w:t>4. System Requirements &amp; Dataset</w:t>
      </w:r>
    </w:p>
    <w:p>
      <w:pPr>
        <w:pStyle w:val="Heading2"/>
        <w:keepNext/>
        <w:spacing w:before="240" w:after="120"/>
      </w:pPr>
      <w:r>
        <w:t>4.1 Hardware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2160"/>
            <w:tcMar>
              <w:top w:w="130" w:type="dxa"/>
              <w:bottom w:w="130" w:type="dxa"/>
              <w:left w:w="170" w:type="dxa"/>
              <w:right w:w="170" w:type="dxa"/>
            </w:tcMar>
            <w:shd w:val="clear" w:color="auto" w:fill="E2E8F0"/>
          </w:tcPr>
          <w:p>
            <w:pPr>
              <w:jc w:val="left"/>
            </w:pPr>
            <w:r>
              <w:rPr>
                <w:b/>
                <w:color w:val="0F172A"/>
                <w:sz w:val="20"/>
              </w:rPr>
              <w:t>Component</w:t>
            </w:r>
          </w:p>
        </w:tc>
        <w:tc>
          <w:tcPr>
            <w:tcW w:type="dxa" w:w="4608"/>
            <w:tcMar>
              <w:top w:w="130" w:type="dxa"/>
              <w:bottom w:w="130" w:type="dxa"/>
              <w:left w:w="170" w:type="dxa"/>
              <w:right w:w="170" w:type="dxa"/>
            </w:tcMar>
            <w:shd w:val="clear" w:color="auto" w:fill="E2E8F0"/>
          </w:tcPr>
          <w:p>
            <w:pPr>
              <w:jc w:val="left"/>
            </w:pPr>
            <w:r>
              <w:rPr>
                <w:b/>
                <w:color w:val="0F172A"/>
                <w:sz w:val="20"/>
              </w:rPr>
              <w:t>Recommended Production Spec</w:t>
            </w:r>
          </w:p>
        </w:tc>
        <w:tc>
          <w:tcPr>
            <w:tcW w:type="dxa" w:w="3312"/>
            <w:tcMar>
              <w:top w:w="130" w:type="dxa"/>
              <w:bottom w:w="130" w:type="dxa"/>
              <w:left w:w="170" w:type="dxa"/>
              <w:right w:w="170" w:type="dxa"/>
            </w:tcMar>
            <w:shd w:val="clear" w:color="auto" w:fill="E2E8F0"/>
          </w:tcPr>
          <w:p>
            <w:pPr>
              <w:jc w:val="left"/>
            </w:pPr>
            <w:r>
              <w:rPr>
                <w:b/>
                <w:color w:val="0F172A"/>
                <w:sz w:val="20"/>
              </w:rPr>
              <w:t>Minimum Testing Spec</w:t>
            </w:r>
          </w:p>
        </w:tc>
      </w:tr>
      <w:tr>
        <w:tc>
          <w:tcPr>
            <w:tcW w:type="dxa" w:w="2160"/>
            <w:tcMar>
              <w:top w:w="130" w:type="dxa"/>
              <w:bottom w:w="130" w:type="dxa"/>
              <w:left w:w="170" w:type="dxa"/>
              <w:right w:w="170" w:type="dxa"/>
            </w:tcMar>
            <w:shd w:val="clear" w:color="auto" w:fill="F8FAFC"/>
          </w:tcPr>
          <w:p>
            <w:r>
              <w:rPr>
                <w:color w:val="1E293B"/>
                <w:sz w:val="19"/>
              </w:rPr>
              <w:t>Processor (CPU)</w:t>
            </w:r>
          </w:p>
        </w:tc>
        <w:tc>
          <w:tcPr>
            <w:tcW w:type="dxa" w:w="4608"/>
            <w:tcMar>
              <w:top w:w="130" w:type="dxa"/>
              <w:bottom w:w="130" w:type="dxa"/>
              <w:left w:w="170" w:type="dxa"/>
              <w:right w:w="170" w:type="dxa"/>
            </w:tcMar>
            <w:shd w:val="clear" w:color="auto" w:fill="F8FAFC"/>
          </w:tcPr>
          <w:p>
            <w:r>
              <w:rPr>
                <w:color w:val="1E293B"/>
                <w:sz w:val="19"/>
              </w:rPr>
              <w:t>Intel Core i7/i9 (12th+ Gen) or AMD Ryzen 7/9</w:t>
            </w:r>
          </w:p>
        </w:tc>
        <w:tc>
          <w:tcPr>
            <w:tcW w:type="dxa" w:w="3312"/>
            <w:tcMar>
              <w:top w:w="130" w:type="dxa"/>
              <w:bottom w:w="130" w:type="dxa"/>
              <w:left w:w="170" w:type="dxa"/>
              <w:right w:w="170" w:type="dxa"/>
            </w:tcMar>
            <w:shd w:val="clear" w:color="auto" w:fill="F8FAFC"/>
          </w:tcPr>
          <w:p>
            <w:r>
              <w:rPr>
                <w:color w:val="1E293B"/>
                <w:sz w:val="19"/>
              </w:rPr>
              <w:t>Intel Core i5 / AMD Ryzen 5 (Quad-Core)</w:t>
            </w:r>
          </w:p>
        </w:tc>
      </w:tr>
      <w:tr>
        <w:tc>
          <w:tcPr>
            <w:tcW w:type="dxa" w:w="2160"/>
            <w:tcMar>
              <w:top w:w="130" w:type="dxa"/>
              <w:bottom w:w="130" w:type="dxa"/>
              <w:left w:w="170" w:type="dxa"/>
              <w:right w:w="170" w:type="dxa"/>
            </w:tcMar>
            <w:shd w:val="clear" w:color="auto" w:fill="FFFFFF"/>
          </w:tcPr>
          <w:p>
            <w:r>
              <w:rPr>
                <w:color w:val="1E293B"/>
                <w:sz w:val="19"/>
              </w:rPr>
              <w:t>Graphics (GPU)</w:t>
            </w:r>
          </w:p>
        </w:tc>
        <w:tc>
          <w:tcPr>
            <w:tcW w:type="dxa" w:w="4608"/>
            <w:tcMar>
              <w:top w:w="130" w:type="dxa"/>
              <w:bottom w:w="130" w:type="dxa"/>
              <w:left w:w="170" w:type="dxa"/>
              <w:right w:w="170" w:type="dxa"/>
            </w:tcMar>
            <w:shd w:val="clear" w:color="auto" w:fill="FFFFFF"/>
          </w:tcPr>
          <w:p>
            <w:r>
              <w:rPr>
                <w:color w:val="1E293B"/>
                <w:sz w:val="19"/>
              </w:rPr>
              <w:t>NVIDIA RTX 3060 / 4070 / Tesla T4 (8GB+ VRAM)</w:t>
            </w:r>
          </w:p>
        </w:tc>
        <w:tc>
          <w:tcPr>
            <w:tcW w:type="dxa" w:w="3312"/>
            <w:tcMar>
              <w:top w:w="130" w:type="dxa"/>
              <w:bottom w:w="130" w:type="dxa"/>
              <w:left w:w="170" w:type="dxa"/>
              <w:right w:w="170" w:type="dxa"/>
            </w:tcMar>
            <w:shd w:val="clear" w:color="auto" w:fill="FFFFFF"/>
          </w:tcPr>
          <w:p>
            <w:r>
              <w:rPr>
                <w:color w:val="1E293B"/>
                <w:sz w:val="19"/>
              </w:rPr>
              <w:t>Intel Iris Xe / Dedicated 4GB GPU / CPU Mode</w:t>
            </w:r>
          </w:p>
        </w:tc>
      </w:tr>
      <w:tr>
        <w:tc>
          <w:tcPr>
            <w:tcW w:type="dxa" w:w="2160"/>
            <w:tcMar>
              <w:top w:w="130" w:type="dxa"/>
              <w:bottom w:w="130" w:type="dxa"/>
              <w:left w:w="170" w:type="dxa"/>
              <w:right w:w="170" w:type="dxa"/>
            </w:tcMar>
            <w:shd w:val="clear" w:color="auto" w:fill="F8FAFC"/>
          </w:tcPr>
          <w:p>
            <w:r>
              <w:rPr>
                <w:color w:val="1E293B"/>
                <w:sz w:val="19"/>
              </w:rPr>
              <w:t>System RAM</w:t>
            </w:r>
          </w:p>
        </w:tc>
        <w:tc>
          <w:tcPr>
            <w:tcW w:type="dxa" w:w="4608"/>
            <w:tcMar>
              <w:top w:w="130" w:type="dxa"/>
              <w:bottom w:w="130" w:type="dxa"/>
              <w:left w:w="170" w:type="dxa"/>
              <w:right w:w="170" w:type="dxa"/>
            </w:tcMar>
            <w:shd w:val="clear" w:color="auto" w:fill="F8FAFC"/>
          </w:tcPr>
          <w:p>
            <w:r>
              <w:rPr>
                <w:color w:val="1E293B"/>
                <w:sz w:val="19"/>
              </w:rPr>
              <w:t>16 GB DDR4/DDR5 high-speed memory</w:t>
            </w:r>
          </w:p>
        </w:tc>
        <w:tc>
          <w:tcPr>
            <w:tcW w:type="dxa" w:w="3312"/>
            <w:tcMar>
              <w:top w:w="130" w:type="dxa"/>
              <w:bottom w:w="130" w:type="dxa"/>
              <w:left w:w="170" w:type="dxa"/>
              <w:right w:w="170" w:type="dxa"/>
            </w:tcMar>
            <w:shd w:val="clear" w:color="auto" w:fill="F8FAFC"/>
          </w:tcPr>
          <w:p>
            <w:r>
              <w:rPr>
                <w:color w:val="1E293B"/>
                <w:sz w:val="19"/>
              </w:rPr>
              <w:t>8 GB DDR4</w:t>
            </w:r>
          </w:p>
        </w:tc>
      </w:tr>
      <w:tr>
        <w:tc>
          <w:tcPr>
            <w:tcW w:type="dxa" w:w="2160"/>
            <w:tcMar>
              <w:top w:w="130" w:type="dxa"/>
              <w:bottom w:w="130" w:type="dxa"/>
              <w:left w:w="170" w:type="dxa"/>
              <w:right w:w="170" w:type="dxa"/>
            </w:tcMar>
            <w:shd w:val="clear" w:color="auto" w:fill="FFFFFF"/>
          </w:tcPr>
          <w:p>
            <w:r>
              <w:rPr>
                <w:color w:val="1E293B"/>
                <w:sz w:val="19"/>
              </w:rPr>
              <w:t>Storage</w:t>
            </w:r>
          </w:p>
        </w:tc>
        <w:tc>
          <w:tcPr>
            <w:tcW w:type="dxa" w:w="4608"/>
            <w:tcMar>
              <w:top w:w="130" w:type="dxa"/>
              <w:bottom w:w="130" w:type="dxa"/>
              <w:left w:w="170" w:type="dxa"/>
              <w:right w:w="170" w:type="dxa"/>
            </w:tcMar>
            <w:shd w:val="clear" w:color="auto" w:fill="FFFFFF"/>
          </w:tcPr>
          <w:p>
            <w:r>
              <w:rPr>
                <w:color w:val="1E293B"/>
                <w:sz w:val="19"/>
              </w:rPr>
              <w:t>10 GB SSD free space (models, datasets, runs)</w:t>
            </w:r>
          </w:p>
        </w:tc>
        <w:tc>
          <w:tcPr>
            <w:tcW w:type="dxa" w:w="3312"/>
            <w:tcMar>
              <w:top w:w="130" w:type="dxa"/>
              <w:bottom w:w="130" w:type="dxa"/>
              <w:left w:w="170" w:type="dxa"/>
              <w:right w:w="170" w:type="dxa"/>
            </w:tcMar>
            <w:shd w:val="clear" w:color="auto" w:fill="FFFFFF"/>
          </w:tcPr>
          <w:p>
            <w:r>
              <w:rPr>
                <w:color w:val="1E293B"/>
                <w:sz w:val="19"/>
              </w:rPr>
              <w:t>3 GB free hard drive space</w:t>
            </w:r>
          </w:p>
        </w:tc>
      </w:tr>
      <w:tr>
        <w:tc>
          <w:tcPr>
            <w:tcW w:type="dxa" w:w="2160"/>
            <w:tcMar>
              <w:top w:w="130" w:type="dxa"/>
              <w:bottom w:w="130" w:type="dxa"/>
              <w:left w:w="170" w:type="dxa"/>
              <w:right w:w="170" w:type="dxa"/>
            </w:tcMar>
            <w:shd w:val="clear" w:color="auto" w:fill="F8FAFC"/>
          </w:tcPr>
          <w:p>
            <w:r>
              <w:rPr>
                <w:color w:val="1E293B"/>
                <w:sz w:val="19"/>
              </w:rPr>
              <w:t>Camera / Ingestion</w:t>
            </w:r>
          </w:p>
        </w:tc>
        <w:tc>
          <w:tcPr>
            <w:tcW w:type="dxa" w:w="4608"/>
            <w:tcMar>
              <w:top w:w="130" w:type="dxa"/>
              <w:bottom w:w="130" w:type="dxa"/>
              <w:left w:w="170" w:type="dxa"/>
              <w:right w:w="170" w:type="dxa"/>
            </w:tcMar>
            <w:shd w:val="clear" w:color="auto" w:fill="F8FAFC"/>
          </w:tcPr>
          <w:p>
            <w:r>
              <w:rPr>
                <w:color w:val="1E293B"/>
                <w:sz w:val="19"/>
              </w:rPr>
              <w:t>1080p / 4K 60FPS RTSP IP Camera or Optical PTZ</w:t>
            </w:r>
          </w:p>
        </w:tc>
        <w:tc>
          <w:tcPr>
            <w:tcW w:type="dxa" w:w="3312"/>
            <w:tcMar>
              <w:top w:w="130" w:type="dxa"/>
              <w:bottom w:w="130" w:type="dxa"/>
              <w:left w:w="170" w:type="dxa"/>
              <w:right w:w="170" w:type="dxa"/>
            </w:tcMar>
            <w:shd w:val="clear" w:color="auto" w:fill="F8FAFC"/>
          </w:tcPr>
          <w:p>
            <w:r>
              <w:rPr>
                <w:color w:val="1E293B"/>
                <w:sz w:val="19"/>
              </w:rPr>
              <w:t>Standard 720p USB Webcam or Pre-recorded Video</w:t>
            </w:r>
          </w:p>
        </w:tc>
      </w:tr>
    </w:tbl>
    <w:p>
      <w:pPr>
        <w:spacing w:after="200"/>
      </w:pPr>
    </w:p>
    <w:p>
      <w:pPr>
        <w:pStyle w:val="Heading2"/>
        <w:keepNext/>
        <w:spacing w:before="240" w:after="120"/>
      </w:pPr>
      <w:r>
        <w:t>4.2 Software Specifications</w:t>
      </w:r>
    </w:p>
    <w:tbl>
      <w:tblPr>
        <w:tblStyle w:val="TableGrid"/>
        <w:tblW w:type="auto" w:w="0"/>
        <w:jc w:val="center"/>
        <w:tblLook w:firstColumn="1" w:firstRow="1" w:lastColumn="0" w:lastRow="0" w:noHBand="0" w:noVBand="1" w:val="04A0"/>
      </w:tblPr>
      <w:tblGrid>
        <w:gridCol w:w="3120"/>
        <w:gridCol w:w="3120"/>
        <w:gridCol w:w="3120"/>
      </w:tblGrid>
      <w:tr>
        <w:tc>
          <w:tcPr>
            <w:tcW w:type="dxa" w:w="2160"/>
            <w:tcMar>
              <w:top w:w="130" w:type="dxa"/>
              <w:bottom w:w="130" w:type="dxa"/>
              <w:left w:w="170" w:type="dxa"/>
              <w:right w:w="170" w:type="dxa"/>
            </w:tcMar>
            <w:shd w:val="clear" w:color="auto" w:fill="E2E8F0"/>
          </w:tcPr>
          <w:p>
            <w:pPr>
              <w:jc w:val="left"/>
            </w:pPr>
            <w:r>
              <w:rPr>
                <w:b/>
                <w:color w:val="0F172A"/>
                <w:sz w:val="20"/>
              </w:rPr>
              <w:t>Library / Tool</w:t>
            </w:r>
          </w:p>
        </w:tc>
        <w:tc>
          <w:tcPr>
            <w:tcW w:type="dxa" w:w="2880"/>
            <w:tcMar>
              <w:top w:w="130" w:type="dxa"/>
              <w:bottom w:w="130" w:type="dxa"/>
              <w:left w:w="170" w:type="dxa"/>
              <w:right w:w="170" w:type="dxa"/>
            </w:tcMar>
            <w:shd w:val="clear" w:color="auto" w:fill="E2E8F0"/>
          </w:tcPr>
          <w:p>
            <w:pPr>
              <w:jc w:val="left"/>
            </w:pPr>
            <w:r>
              <w:rPr>
                <w:b/>
                <w:color w:val="0F172A"/>
                <w:sz w:val="20"/>
              </w:rPr>
              <w:t>Exact Version / Framework</w:t>
            </w:r>
          </w:p>
        </w:tc>
        <w:tc>
          <w:tcPr>
            <w:tcW w:type="dxa" w:w="5040"/>
            <w:tcMar>
              <w:top w:w="130" w:type="dxa"/>
              <w:bottom w:w="130" w:type="dxa"/>
              <w:left w:w="170" w:type="dxa"/>
              <w:right w:w="170" w:type="dxa"/>
            </w:tcMar>
            <w:shd w:val="clear" w:color="auto" w:fill="E2E8F0"/>
          </w:tcPr>
          <w:p>
            <w:pPr>
              <w:jc w:val="left"/>
            </w:pPr>
            <w:r>
              <w:rPr>
                <w:b/>
                <w:color w:val="0F172A"/>
                <w:sz w:val="20"/>
              </w:rPr>
              <w:t>Operational Role in VAJRA-SHIELD</w:t>
            </w:r>
          </w:p>
        </w:tc>
      </w:tr>
      <w:tr>
        <w:tc>
          <w:tcPr>
            <w:tcW w:type="dxa" w:w="2160"/>
            <w:tcMar>
              <w:top w:w="130" w:type="dxa"/>
              <w:bottom w:w="130" w:type="dxa"/>
              <w:left w:w="170" w:type="dxa"/>
              <w:right w:w="170" w:type="dxa"/>
            </w:tcMar>
            <w:shd w:val="clear" w:color="auto" w:fill="F8FAFC"/>
          </w:tcPr>
          <w:p>
            <w:r>
              <w:rPr>
                <w:color w:val="1E293B"/>
                <w:sz w:val="19"/>
              </w:rPr>
              <w:t>Python</w:t>
            </w:r>
          </w:p>
        </w:tc>
        <w:tc>
          <w:tcPr>
            <w:tcW w:type="dxa" w:w="2880"/>
            <w:tcMar>
              <w:top w:w="130" w:type="dxa"/>
              <w:bottom w:w="130" w:type="dxa"/>
              <w:left w:w="170" w:type="dxa"/>
              <w:right w:w="170" w:type="dxa"/>
            </w:tcMar>
            <w:shd w:val="clear" w:color="auto" w:fill="F8FAFC"/>
          </w:tcPr>
          <w:p>
            <w:r>
              <w:rPr>
                <w:color w:val="1E293B"/>
                <w:sz w:val="19"/>
              </w:rPr>
              <w:t>Version 3.10 / 3.11</w:t>
            </w:r>
          </w:p>
        </w:tc>
        <w:tc>
          <w:tcPr>
            <w:tcW w:type="dxa" w:w="5040"/>
            <w:tcMar>
              <w:top w:w="130" w:type="dxa"/>
              <w:bottom w:w="130" w:type="dxa"/>
              <w:left w:w="170" w:type="dxa"/>
              <w:right w:w="170" w:type="dxa"/>
            </w:tcMar>
            <w:shd w:val="clear" w:color="auto" w:fill="F8FAFC"/>
          </w:tcPr>
          <w:p>
            <w:r>
              <w:rPr>
                <w:color w:val="1E293B"/>
                <w:sz w:val="19"/>
              </w:rPr>
              <w:t>Primary execution runtime and script orchestration</w:t>
            </w:r>
          </w:p>
        </w:tc>
      </w:tr>
      <w:tr>
        <w:tc>
          <w:tcPr>
            <w:tcW w:type="dxa" w:w="2160"/>
            <w:tcMar>
              <w:top w:w="130" w:type="dxa"/>
              <w:bottom w:w="130" w:type="dxa"/>
              <w:left w:w="170" w:type="dxa"/>
              <w:right w:w="170" w:type="dxa"/>
            </w:tcMar>
            <w:shd w:val="clear" w:color="auto" w:fill="FFFFFF"/>
          </w:tcPr>
          <w:p>
            <w:r>
              <w:rPr>
                <w:color w:val="1E293B"/>
                <w:sz w:val="19"/>
              </w:rPr>
              <w:t>Ultralytics</w:t>
            </w:r>
          </w:p>
        </w:tc>
        <w:tc>
          <w:tcPr>
            <w:tcW w:type="dxa" w:w="2880"/>
            <w:tcMar>
              <w:top w:w="130" w:type="dxa"/>
              <w:bottom w:w="130" w:type="dxa"/>
              <w:left w:w="170" w:type="dxa"/>
              <w:right w:w="170" w:type="dxa"/>
            </w:tcMar>
            <w:shd w:val="clear" w:color="auto" w:fill="FFFFFF"/>
          </w:tcPr>
          <w:p>
            <w:r>
              <w:rPr>
                <w:color w:val="1E293B"/>
                <w:sz w:val="19"/>
              </w:rPr>
              <w:t>Version 8.0+</w:t>
            </w:r>
          </w:p>
        </w:tc>
        <w:tc>
          <w:tcPr>
            <w:tcW w:type="dxa" w:w="5040"/>
            <w:tcMar>
              <w:top w:w="130" w:type="dxa"/>
              <w:bottom w:w="130" w:type="dxa"/>
              <w:left w:w="170" w:type="dxa"/>
              <w:right w:w="170" w:type="dxa"/>
            </w:tcMar>
            <w:shd w:val="clear" w:color="auto" w:fill="FFFFFF"/>
          </w:tcPr>
          <w:p>
            <w:r>
              <w:rPr>
                <w:color w:val="1E293B"/>
                <w:sz w:val="19"/>
              </w:rPr>
              <w:t>YOLOv8 model definition, training loop, validation, and inference</w:t>
            </w:r>
          </w:p>
        </w:tc>
      </w:tr>
      <w:tr>
        <w:tc>
          <w:tcPr>
            <w:tcW w:type="dxa" w:w="2160"/>
            <w:tcMar>
              <w:top w:w="130" w:type="dxa"/>
              <w:bottom w:w="130" w:type="dxa"/>
              <w:left w:w="170" w:type="dxa"/>
              <w:right w:w="170" w:type="dxa"/>
            </w:tcMar>
            <w:shd w:val="clear" w:color="auto" w:fill="F8FAFC"/>
          </w:tcPr>
          <w:p>
            <w:r>
              <w:rPr>
                <w:color w:val="1E293B"/>
                <w:sz w:val="19"/>
              </w:rPr>
              <w:t>PyTorch</w:t>
            </w:r>
          </w:p>
        </w:tc>
        <w:tc>
          <w:tcPr>
            <w:tcW w:type="dxa" w:w="2880"/>
            <w:tcMar>
              <w:top w:w="130" w:type="dxa"/>
              <w:bottom w:w="130" w:type="dxa"/>
              <w:left w:w="170" w:type="dxa"/>
              <w:right w:w="170" w:type="dxa"/>
            </w:tcMar>
            <w:shd w:val="clear" w:color="auto" w:fill="F8FAFC"/>
          </w:tcPr>
          <w:p>
            <w:r>
              <w:rPr>
                <w:color w:val="1E293B"/>
                <w:sz w:val="19"/>
              </w:rPr>
              <w:t>Version 2.0+ (CUDA Enabled)</w:t>
            </w:r>
          </w:p>
        </w:tc>
        <w:tc>
          <w:tcPr>
            <w:tcW w:type="dxa" w:w="5040"/>
            <w:tcMar>
              <w:top w:w="130" w:type="dxa"/>
              <w:bottom w:w="130" w:type="dxa"/>
              <w:left w:w="170" w:type="dxa"/>
              <w:right w:w="170" w:type="dxa"/>
            </w:tcMar>
            <w:shd w:val="clear" w:color="auto" w:fill="F8FAFC"/>
          </w:tcPr>
          <w:p>
            <w:r>
              <w:rPr>
                <w:color w:val="1E293B"/>
                <w:sz w:val="19"/>
              </w:rPr>
              <w:t>Deep learning backend, autograd computation, tensor ops on GPU</w:t>
            </w:r>
          </w:p>
        </w:tc>
      </w:tr>
      <w:tr>
        <w:tc>
          <w:tcPr>
            <w:tcW w:type="dxa" w:w="2160"/>
            <w:tcMar>
              <w:top w:w="130" w:type="dxa"/>
              <w:bottom w:w="130" w:type="dxa"/>
              <w:left w:w="170" w:type="dxa"/>
              <w:right w:w="170" w:type="dxa"/>
            </w:tcMar>
            <w:shd w:val="clear" w:color="auto" w:fill="FFFFFF"/>
          </w:tcPr>
          <w:p>
            <w:r>
              <w:rPr>
                <w:color w:val="1E293B"/>
                <w:sz w:val="19"/>
              </w:rPr>
              <w:t>OpenCV (cv2)</w:t>
            </w:r>
          </w:p>
        </w:tc>
        <w:tc>
          <w:tcPr>
            <w:tcW w:type="dxa" w:w="2880"/>
            <w:tcMar>
              <w:top w:w="130" w:type="dxa"/>
              <w:bottom w:w="130" w:type="dxa"/>
              <w:left w:w="170" w:type="dxa"/>
              <w:right w:w="170" w:type="dxa"/>
            </w:tcMar>
            <w:shd w:val="clear" w:color="auto" w:fill="FFFFFF"/>
          </w:tcPr>
          <w:p>
            <w:r>
              <w:rPr>
                <w:color w:val="1E293B"/>
                <w:sz w:val="19"/>
              </w:rPr>
              <w:t>Version 4.8+</w:t>
            </w:r>
          </w:p>
        </w:tc>
        <w:tc>
          <w:tcPr>
            <w:tcW w:type="dxa" w:w="5040"/>
            <w:tcMar>
              <w:top w:w="130" w:type="dxa"/>
              <w:bottom w:w="130" w:type="dxa"/>
              <w:left w:w="170" w:type="dxa"/>
              <w:right w:w="170" w:type="dxa"/>
            </w:tcMar>
            <w:shd w:val="clear" w:color="auto" w:fill="FFFFFF"/>
          </w:tcPr>
          <w:p>
            <w:r>
              <w:rPr>
                <w:color w:val="1E293B"/>
                <w:sz w:val="19"/>
              </w:rPr>
              <w:t>Real-time video I/O, drawing HUD overlays, threat banners, XVID encoding</w:t>
            </w:r>
          </w:p>
        </w:tc>
      </w:tr>
      <w:tr>
        <w:tc>
          <w:tcPr>
            <w:tcW w:type="dxa" w:w="2160"/>
            <w:tcMar>
              <w:top w:w="130" w:type="dxa"/>
              <w:bottom w:w="130" w:type="dxa"/>
              <w:left w:w="170" w:type="dxa"/>
              <w:right w:w="170" w:type="dxa"/>
            </w:tcMar>
            <w:shd w:val="clear" w:color="auto" w:fill="F8FAFC"/>
          </w:tcPr>
          <w:p>
            <w:r>
              <w:rPr>
                <w:color w:val="1E293B"/>
                <w:sz w:val="19"/>
              </w:rPr>
              <w:t>NumPy</w:t>
            </w:r>
          </w:p>
        </w:tc>
        <w:tc>
          <w:tcPr>
            <w:tcW w:type="dxa" w:w="2880"/>
            <w:tcMar>
              <w:top w:w="130" w:type="dxa"/>
              <w:bottom w:w="130" w:type="dxa"/>
              <w:left w:w="170" w:type="dxa"/>
              <w:right w:w="170" w:type="dxa"/>
            </w:tcMar>
            <w:shd w:val="clear" w:color="auto" w:fill="F8FAFC"/>
          </w:tcPr>
          <w:p>
            <w:r>
              <w:rPr>
                <w:color w:val="1E293B"/>
                <w:sz w:val="19"/>
              </w:rPr>
              <w:t>Version 1.24+</w:t>
            </w:r>
          </w:p>
        </w:tc>
        <w:tc>
          <w:tcPr>
            <w:tcW w:type="dxa" w:w="5040"/>
            <w:tcMar>
              <w:top w:w="130" w:type="dxa"/>
              <w:bottom w:w="130" w:type="dxa"/>
              <w:left w:w="170" w:type="dxa"/>
              <w:right w:w="170" w:type="dxa"/>
            </w:tcMar>
            <w:shd w:val="clear" w:color="auto" w:fill="F8FAFC"/>
          </w:tcPr>
          <w:p>
            <w:r>
              <w:rPr>
                <w:color w:val="1E293B"/>
                <w:sz w:val="19"/>
              </w:rPr>
              <w:t>Tensor manipulations, bounding box calculations, array math</w:t>
            </w:r>
          </w:p>
        </w:tc>
      </w:tr>
      <w:tr>
        <w:tc>
          <w:tcPr>
            <w:tcW w:type="dxa" w:w="2160"/>
            <w:tcMar>
              <w:top w:w="130" w:type="dxa"/>
              <w:bottom w:w="130" w:type="dxa"/>
              <w:left w:w="170" w:type="dxa"/>
              <w:right w:w="170" w:type="dxa"/>
            </w:tcMar>
            <w:shd w:val="clear" w:color="auto" w:fill="FFFFFF"/>
          </w:tcPr>
          <w:p>
            <w:r>
              <w:rPr>
                <w:color w:val="1E293B"/>
                <w:sz w:val="19"/>
              </w:rPr>
              <w:t>PyYAML</w:t>
            </w:r>
          </w:p>
        </w:tc>
        <w:tc>
          <w:tcPr>
            <w:tcW w:type="dxa" w:w="2880"/>
            <w:tcMar>
              <w:top w:w="130" w:type="dxa"/>
              <w:bottom w:w="130" w:type="dxa"/>
              <w:left w:w="170" w:type="dxa"/>
              <w:right w:w="170" w:type="dxa"/>
            </w:tcMar>
            <w:shd w:val="clear" w:color="auto" w:fill="FFFFFF"/>
          </w:tcPr>
          <w:p>
            <w:r>
              <w:rPr>
                <w:color w:val="1E293B"/>
                <w:sz w:val="19"/>
              </w:rPr>
              <w:t>Version 6.0+</w:t>
            </w:r>
          </w:p>
        </w:tc>
        <w:tc>
          <w:tcPr>
            <w:tcW w:type="dxa" w:w="5040"/>
            <w:tcMar>
              <w:top w:w="130" w:type="dxa"/>
              <w:bottom w:w="130" w:type="dxa"/>
              <w:left w:w="170" w:type="dxa"/>
              <w:right w:w="170" w:type="dxa"/>
            </w:tcMar>
            <w:shd w:val="clear" w:color="auto" w:fill="FFFFFF"/>
          </w:tcPr>
          <w:p>
            <w:r>
              <w:rPr>
                <w:color w:val="1E293B"/>
                <w:sz w:val="19"/>
              </w:rPr>
              <w:t>Parsing and programmatic generation of dataset configuration (data_local.yaml)</w:t>
            </w:r>
          </w:p>
        </w:tc>
      </w:tr>
      <w:tr>
        <w:tc>
          <w:tcPr>
            <w:tcW w:type="dxa" w:w="2160"/>
            <w:tcMar>
              <w:top w:w="130" w:type="dxa"/>
              <w:bottom w:w="130" w:type="dxa"/>
              <w:left w:w="170" w:type="dxa"/>
              <w:right w:w="170" w:type="dxa"/>
            </w:tcMar>
            <w:shd w:val="clear" w:color="auto" w:fill="F8FAFC"/>
          </w:tcPr>
          <w:p>
            <w:r>
              <w:rPr>
                <w:color w:val="1E293B"/>
                <w:sz w:val="19"/>
              </w:rPr>
              <w:t>Matplotlib</w:t>
            </w:r>
          </w:p>
        </w:tc>
        <w:tc>
          <w:tcPr>
            <w:tcW w:type="dxa" w:w="2880"/>
            <w:tcMar>
              <w:top w:w="130" w:type="dxa"/>
              <w:bottom w:w="130" w:type="dxa"/>
              <w:left w:w="170" w:type="dxa"/>
              <w:right w:w="170" w:type="dxa"/>
            </w:tcMar>
            <w:shd w:val="clear" w:color="auto" w:fill="F8FAFC"/>
          </w:tcPr>
          <w:p>
            <w:r>
              <w:rPr>
                <w:color w:val="1E293B"/>
                <w:sz w:val="19"/>
              </w:rPr>
              <w:t>Version 3.7+</w:t>
            </w:r>
          </w:p>
        </w:tc>
        <w:tc>
          <w:tcPr>
            <w:tcW w:type="dxa" w:w="5040"/>
            <w:tcMar>
              <w:top w:w="130" w:type="dxa"/>
              <w:bottom w:w="130" w:type="dxa"/>
              <w:left w:w="170" w:type="dxa"/>
              <w:right w:w="170" w:type="dxa"/>
            </w:tcMar>
            <w:shd w:val="clear" w:color="auto" w:fill="F8FAFC"/>
          </w:tcPr>
          <w:p>
            <w:r>
              <w:rPr>
                <w:color w:val="1E293B"/>
                <w:sz w:val="19"/>
              </w:rPr>
              <w:t>Training metric visualization, PR-curve plotting, loss graph generation</w:t>
            </w:r>
          </w:p>
        </w:tc>
      </w:tr>
    </w:tbl>
    <w:p>
      <w:pPr>
        <w:spacing w:after="200"/>
      </w:pPr>
    </w:p>
    <w:p>
      <w:pPr>
        <w:pStyle w:val="Heading2"/>
        <w:keepNext/>
        <w:spacing w:before="240" w:after="120"/>
      </w:pPr>
      <w:r>
        <w:t>4.3 Dataset Description &amp; Analysis</w:t>
      </w:r>
    </w:p>
    <w:p>
      <w:r>
        <w:t>Model training and rigorous benchmarking were conducted using the Roboflow Universe Drone Detection dataset (version 9). The corpus contains 3,244 expert-annotated optical images explicitly curated to address aerial threat classification. The dataset is partitioned into three standardized splits to ensure zero data leakage:</w:t>
        <w:br/>
        <w:t>• Training Set: 2,267 images (69.9%) utilized for model gradient updates.</w:t>
        <w:br/>
        <w:t>• Validation Set: 647 images (19.9%) evaluated at the conclusion of every epoch for hyperparameter tuning and early stopping.</w:t>
        <w:br/>
        <w:t>• Test Set: 330 images (10.2%) held out entirely for final unbiased model performance validation.</w:t>
      </w:r>
    </w:p>
    <w:p>
      <w:r>
        <w:t>The dataset features two primary classes: 'bird' (Class ID 0) representing native wildlife (non-threat) and 'drone' (Class ID 1) representing quadcopters, fixed-wing UAS, and hexacopters (critical threat). The imagery encompasses extreme real-world diversity: clear blue skies, high-contrast cloud cover, sun glare, complex tree canopies, residential buildings, and industrial skylines. Figure 3 illustrates the dataset class distribution, bounding box center coordinates, and spatial dimensions.</w:t>
      </w:r>
    </w:p>
    <w:p>
      <w:pPr>
        <w:spacing w:before="200" w:after="80"/>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labels.jpg"/>
                    <pic:cNvPicPr/>
                  </pic:nvPicPr>
                  <pic:blipFill>
                    <a:blip r:embed="rId10"/>
                    <a:stretch>
                      <a:fillRect/>
                    </a:stretch>
                  </pic:blipFill>
                  <pic:spPr>
                    <a:xfrm>
                      <a:off x="0" y="0"/>
                      <a:ext cx="5303520" cy="5303520"/>
                    </a:xfrm>
                    <a:prstGeom prst="rect"/>
                  </pic:spPr>
                </pic:pic>
              </a:graphicData>
            </a:graphic>
          </wp:inline>
        </w:drawing>
      </w:r>
    </w:p>
    <w:p>
      <w:pPr>
        <w:spacing w:before="40" w:after="280"/>
        <w:jc w:val="center"/>
      </w:pPr>
      <w:r>
        <w:rPr>
          <w:i/>
          <w:color w:val="475569"/>
          <w:sz w:val="18"/>
        </w:rPr>
        <w:t>Fig. 3: Roboflow Dataset Class Balance and Bounding Box Spatial Distribution (labels.jpg)</w:t>
      </w:r>
    </w:p>
    <w:p>
      <w:pPr>
        <w:pStyle w:val="Heading1"/>
        <w:keepNext/>
        <w:spacing w:before="240" w:after="120"/>
      </w:pPr>
      <w:r>
        <w:t>5. System Architecture</w:t>
      </w:r>
    </w:p>
    <w:p>
      <w:r>
        <w:t>The VAJRA-SHIELD architecture follows a high-throughput, low-latency pipelined design engineered for mission-critical surveillance. Raw visual input is ingested continuously from multi-modal sensor channels, preprocessed into standardized normalized tensors, evaluated through the deep feature extraction core of YOLOv8, and outputted through a multi-faceted operational threat interface. Figure 1 provides the end-to-end architectural schematic of the system.</w:t>
      </w:r>
    </w:p>
    <w:p>
      <w:pPr>
        <w:spacing w:before="200" w:after="80"/>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fig1_system_architecture.png"/>
                    <pic:cNvPicPr/>
                  </pic:nvPicPr>
                  <pic:blipFill>
                    <a:blip r:embed="rId11"/>
                    <a:stretch>
                      <a:fillRect/>
                    </a:stretch>
                  </pic:blipFill>
                  <pic:spPr>
                    <a:xfrm>
                      <a:off x="0" y="0"/>
                      <a:ext cx="5303520" cy="2651760"/>
                    </a:xfrm>
                    <a:prstGeom prst="rect"/>
                  </pic:spPr>
                </pic:pic>
              </a:graphicData>
            </a:graphic>
          </wp:inline>
        </w:drawing>
      </w:r>
    </w:p>
    <w:p>
      <w:pPr>
        <w:spacing w:before="40" w:after="280"/>
        <w:jc w:val="center"/>
      </w:pPr>
      <w:r>
        <w:rPr>
          <w:i/>
          <w:color w:val="475569"/>
          <w:sz w:val="18"/>
        </w:rPr>
        <w:t>Fig. 1: Vajra-Shield End-to-End System Architecture Pipeline (Stages 1 through 4 and Operational Outputs)</w:t>
      </w:r>
    </w:p>
    <w:p>
      <w:r>
        <w:t>The architecture is organized into four sequential computational stages:</w:t>
        <w:br/>
        <w:t>1. Stage 1: Multi-Source Ingestion: Ingests frames from live USB webcams, industrial IP RTSP streams, pre-recorded video files (.mp4, .avi, .mkv), or individual still surveillance photos. Employs asynchronous frame buffering to maintain consistent 30+ FPS capture rates.</w:t>
        <w:br/>
        <w:t>2. Stage 2: Vision Preprocessing: Dynamically resizes input frames to network resolution (640×640 or 416×416) using letterbox padding to preserve native aspect ratios without distorting target silhouettes. Normalizes pixel intensities to [0, 1] and converts color spaces to RGB FP32 tensors.</w:t>
        <w:br/>
        <w:t>3. Stage 3: Deep Feature Core (YOLOv8): Passes the tensor through the CSPDarknet backbone to extract multi-level spatial features. C2f cross-stage blocks retain gradient flow, while the PAN-FPN neck propagates semantic context downward and fine spatial coordinates upward. The anchor-free decoupled head outputs raw bounding box coordinates and class probability logits.</w:t>
        <w:br/>
        <w:t>4. Stage 4: Inference Filtering &amp; Threat Dispatch: Applies non-maximum suppression (IoU threshold = 0.45) and confidence thresholding (conf = 0.35) to eliminate redundant overlapping boxes. Routes filtered detections to the visual HUD engine, which computes cumulative statistics and renders the prominent bottom red emergency banner when active drones are detected.</w:t>
      </w:r>
    </w:p>
    <w:p>
      <w:pPr>
        <w:pStyle w:val="Heading1"/>
        <w:keepNext/>
        <w:spacing w:before="240" w:after="120"/>
      </w:pPr>
      <w:r>
        <w:t>6. Methodology</w:t>
      </w:r>
    </w:p>
    <w:p>
      <w:pPr>
        <w:pStyle w:val="Heading2"/>
        <w:keepNext/>
        <w:spacing w:before="240" w:after="120"/>
      </w:pPr>
      <w:r>
        <w:t>6.1 Preprocessing &amp; Data Augmentation</w:t>
      </w:r>
    </w:p>
    <w:p>
      <w:r>
        <w:t>To ensure that VAJRA-SHIELD generalises effectively across disparate environmental conditions (fog, glare, shadow, seasonal foliage), an aggressive online data augmentation strategy was integrated into the training pipeline:</w:t>
        <w:br/>
        <w:t>• Mosaic Augmentation (mosaic=1.0): Combines four training images into one synthetic compound image during training. This forces the model to locate targets at drastically smaller scales and in unfamiliar crop configurations, directly simulating long-range drone visual footprints.</w:t>
        <w:br/>
        <w:t>• Color Space Perturbation (HSV): Applies random adjustments to Hue (hsv_h=0.015), Saturation (hsv_s=0.7), and Value/Brightness (hsv_v=0.4) to build robustness against dynamic sunlight, twilight, and overcast conditions.</w:t>
        <w:br/>
        <w:t>• Geometric Transformations: Includes horizontal reflections (fliplr=0.5) and small affine rotations (degrees=10.0) to emulate camera wobble and varied drone bank angles.</w:t>
        <w:br/>
        <w:t>• Close-Mosaic Regime (close_mosaic=10): Mosaic augmentation is intentionally disabled during the final 10 epochs of training. This allows the neural network to stabilize its batch normalization statistics and refine fine bounding box contours on pristine, uncropped images.</w:t>
      </w:r>
    </w:p>
    <w:p>
      <w:pPr>
        <w:pStyle w:val="Heading2"/>
        <w:keepNext/>
        <w:spacing w:before="240" w:after="120"/>
      </w:pPr>
      <w:r>
        <w:t>6.2 YOLOv8 Neural Architecture</w:t>
      </w:r>
    </w:p>
    <w:p>
      <w:r>
        <w:t>The backbone is founded on a modified CSPDarknet architecture that balances deep representational capacity with edge-device compute efficiency. Standard convolutions are combined with C2f modules, which incorporate split-transform-merge pathways to reduce FLOPs while preserving multi-scale receptive fields. Spatial Pyramid Pooling Fast (SPPF) at the base of the backbone aggregates contextual features across fixed kernel bins (5×5, 9×9, 13×13) without sacrificing spatial resolution.</w:t>
      </w:r>
    </w:p>
    <w:p>
      <w:r>
        <w:t>In the detection head, YOLOv8 completely detaches object classification from spatial bounding box regression. Unlike legacy architectures where a single shared convolutional layer simultaneously outputs class logits and box offsets, YOLOv8 routes features through two dedicated parallel convolutional branches. This decoupling mitigates gradient competition, allowing the classification branch to focus on discriminative texture cues (rotor blades vs bird feathers) while the regression branch optimizes geometric boundary alignment.</w:t>
      </w:r>
    </w:p>
    <w:p>
      <w:pPr>
        <w:pStyle w:val="Heading2"/>
        <w:keepNext/>
        <w:spacing w:before="240" w:after="120"/>
      </w:pPr>
      <w:r>
        <w:t>6.3 Loss Formulations</w:t>
      </w:r>
    </w:p>
    <w:p>
      <w:r>
        <w:t>The composite loss function optimized during training comprises three complementary loss components: Bounding Box Regression Loss (CIoU), Distribution Focal Loss (DFL), and Classification Loss (BCE):</w:t>
        <w:br/>
        <w:br/>
        <w:t>L_total = λ_box · L_CIoU + λ_dfl · L_DFL + λ_cls · L_BCE</w:t>
        <w:br/>
        <w:br/>
        <w:t>1. Complete Intersection over Union (CIoU) Loss: Measures box overlap while explicitly penalizing central point displacement and aspect ratio discrepancies:</w:t>
        <w:br/>
        <w:t xml:space="preserve">   L_CIoU = 1 - IoU + (ρ²(b, b^gt) / c²) + α · v</w:t>
        <w:br/>
        <w:t xml:space="preserve">   where ρ(·) is the Euclidean distance between predicted box center b and ground-truth center b^gt, c is the diagonal length of the smallest enclosing box, and v measures aspect ratio consistency.</w:t>
        <w:br/>
        <w:br/>
        <w:t>2. Distribution Focal Loss (DFL): Models box edge coordinates as continuous probability distributions rather than single Dirac delta values. This enables the network to express spatial uncertainty when distant target boundaries are blurred or occluded against cloudy skies.</w:t>
        <w:br/>
        <w:br/>
        <w:t>3. Binary Cross-Entropy (BCE) Loss: Applied across the classification branches using the TaskAlignedAssigner, dynamically weighting anchor points based on both classification confidence and spatial box alignment.</w:t>
      </w:r>
    </w:p>
    <w:p>
      <w:pPr>
        <w:pStyle w:val="Heading2"/>
        <w:keepNext/>
        <w:spacing w:before="240" w:after="120"/>
      </w:pPr>
      <w:r>
        <w:t>6.4 Threat Alert Mechanism &amp; HUD Telemetry</w:t>
      </w:r>
    </w:p>
    <w:p>
      <w:r>
        <w:t>VAJRA-SHIELD converts raw tensor predictions into tactical operational telemetry in real time. Visual encoding enforces strict color-coded situational awareness:</w:t>
        <w:br/>
        <w:t>• Bird (Class 0): Outlined in bright green (BGR: 0, 200, 0). Classified as benign fauna; updates the HUD tally without triggering defensive alert states.</w:t>
        <w:br/>
        <w:t>• Drone (Class 1): Outlined in vivid red (BGR: 0, 0, 255). Classified as an immediate airspace intrusion; triggers the top-priority emergency alert state.</w:t>
        <w:br/>
        <w:br/>
        <w:t>The telemetry engine tracks frame indices, active drones in frame, active birds in frame, and cumulative detection events. Whenever drones_now &gt; 0, an emergency alert procedure executes: a solid red alert rectangle is rendered across the bottom width of the screen, displaying the centered warning: '!! THREAT: X DRONE(S) DETECTED !!' in bold white typography. This dual visual protocol guarantees immediate operator recognition even from distant command-center monitors.</w:t>
      </w:r>
    </w:p>
    <w:p>
      <w:pPr>
        <w:pStyle w:val="Heading1"/>
        <w:keepNext/>
        <w:spacing w:before="240" w:after="120"/>
      </w:pPr>
      <w:r>
        <w:t>7. Implementation</w:t>
      </w:r>
    </w:p>
    <w:p>
      <w:r>
        <w:t>The codebase is engineered modularly in Python, structured around two primary executable pipelines: model training and test validation (train.py) and high-speed multi-source detection with HUD overlay (detect.py). The repository layout is outlined below:</w:t>
      </w:r>
    </w:p>
    <w:tbl>
      <w:tblPr>
        <w:tblStyle w:val="TableGrid"/>
        <w:tblW w:type="auto" w:w="0"/>
        <w:jc w:val="center"/>
        <w:tblLook w:firstColumn="1" w:firstRow="1" w:lastColumn="0" w:lastRow="0" w:noHBand="0" w:noVBand="1" w:val="04A0"/>
      </w:tblPr>
      <w:tblGrid>
        <w:gridCol w:w="3120"/>
        <w:gridCol w:w="3120"/>
        <w:gridCol w:w="3120"/>
      </w:tblGrid>
      <w:tr>
        <w:tc>
          <w:tcPr>
            <w:tcW w:type="dxa" w:w="2160"/>
            <w:tcMar>
              <w:top w:w="130" w:type="dxa"/>
              <w:bottom w:w="130" w:type="dxa"/>
              <w:left w:w="170" w:type="dxa"/>
              <w:right w:w="170" w:type="dxa"/>
            </w:tcMar>
            <w:shd w:val="clear" w:color="auto" w:fill="E2E8F0"/>
          </w:tcPr>
          <w:p>
            <w:pPr>
              <w:jc w:val="left"/>
            </w:pPr>
            <w:r>
              <w:rPr>
                <w:b/>
                <w:color w:val="0F172A"/>
                <w:sz w:val="20"/>
              </w:rPr>
              <w:t>File / Module</w:t>
            </w:r>
          </w:p>
        </w:tc>
        <w:tc>
          <w:tcPr>
            <w:tcW w:type="dxa" w:w="4608"/>
            <w:tcMar>
              <w:top w:w="130" w:type="dxa"/>
              <w:bottom w:w="130" w:type="dxa"/>
              <w:left w:w="170" w:type="dxa"/>
              <w:right w:w="170" w:type="dxa"/>
            </w:tcMar>
            <w:shd w:val="clear" w:color="auto" w:fill="E2E8F0"/>
          </w:tcPr>
          <w:p>
            <w:pPr>
              <w:jc w:val="left"/>
            </w:pPr>
            <w:r>
              <w:rPr>
                <w:b/>
                <w:color w:val="0F172A"/>
                <w:sz w:val="20"/>
              </w:rPr>
              <w:t>Primary Function</w:t>
            </w:r>
          </w:p>
        </w:tc>
        <w:tc>
          <w:tcPr>
            <w:tcW w:type="dxa" w:w="3312"/>
            <w:tcMar>
              <w:top w:w="130" w:type="dxa"/>
              <w:bottom w:w="130" w:type="dxa"/>
              <w:left w:w="170" w:type="dxa"/>
              <w:right w:w="170" w:type="dxa"/>
            </w:tcMar>
            <w:shd w:val="clear" w:color="auto" w:fill="E2E8F0"/>
          </w:tcPr>
          <w:p>
            <w:pPr>
              <w:jc w:val="left"/>
            </w:pPr>
            <w:r>
              <w:rPr>
                <w:b/>
                <w:color w:val="0F172A"/>
                <w:sz w:val="20"/>
              </w:rPr>
              <w:t>Key Inputs / Outputs</w:t>
            </w:r>
          </w:p>
        </w:tc>
      </w:tr>
      <w:tr>
        <w:tc>
          <w:tcPr>
            <w:tcW w:type="dxa" w:w="2160"/>
            <w:tcMar>
              <w:top w:w="130" w:type="dxa"/>
              <w:bottom w:w="130" w:type="dxa"/>
              <w:left w:w="170" w:type="dxa"/>
              <w:right w:w="170" w:type="dxa"/>
            </w:tcMar>
            <w:shd w:val="clear" w:color="auto" w:fill="F8FAFC"/>
          </w:tcPr>
          <w:p>
            <w:r>
              <w:rPr>
                <w:color w:val="1E293B"/>
                <w:sz w:val="19"/>
              </w:rPr>
              <w:t>train.py</w:t>
            </w:r>
          </w:p>
        </w:tc>
        <w:tc>
          <w:tcPr>
            <w:tcW w:type="dxa" w:w="4608"/>
            <w:tcMar>
              <w:top w:w="130" w:type="dxa"/>
              <w:bottom w:w="130" w:type="dxa"/>
              <w:left w:w="170" w:type="dxa"/>
              <w:right w:w="170" w:type="dxa"/>
            </w:tcMar>
            <w:shd w:val="clear" w:color="auto" w:fill="F8FAFC"/>
          </w:tcPr>
          <w:p>
            <w:r>
              <w:rPr>
                <w:color w:val="1E293B"/>
                <w:sz w:val="19"/>
              </w:rPr>
              <w:t>Configures datasets, initializes YOLOv8, runs 30-epoch training loop, evaluates test split</w:t>
            </w:r>
          </w:p>
        </w:tc>
        <w:tc>
          <w:tcPr>
            <w:tcW w:type="dxa" w:w="3312"/>
            <w:tcMar>
              <w:top w:w="130" w:type="dxa"/>
              <w:bottom w:w="130" w:type="dxa"/>
              <w:left w:w="170" w:type="dxa"/>
              <w:right w:w="170" w:type="dxa"/>
            </w:tcMar>
            <w:shd w:val="clear" w:color="auto" w:fill="F8FAFC"/>
          </w:tcPr>
          <w:p>
            <w:r>
              <w:rPr>
                <w:color w:val="1E293B"/>
                <w:sz w:val="19"/>
              </w:rPr>
              <w:t>In: data_local.yaml, yolov8n.pt -&gt; Out: runs/vajra_v1/weights/best.pt</w:t>
            </w:r>
          </w:p>
        </w:tc>
      </w:tr>
      <w:tr>
        <w:tc>
          <w:tcPr>
            <w:tcW w:type="dxa" w:w="2160"/>
            <w:tcMar>
              <w:top w:w="130" w:type="dxa"/>
              <w:bottom w:w="130" w:type="dxa"/>
              <w:left w:w="170" w:type="dxa"/>
              <w:right w:w="170" w:type="dxa"/>
            </w:tcMar>
            <w:shd w:val="clear" w:color="auto" w:fill="FFFFFF"/>
          </w:tcPr>
          <w:p>
            <w:r>
              <w:rPr>
                <w:color w:val="1E293B"/>
                <w:sz w:val="19"/>
              </w:rPr>
              <w:t>detect.py</w:t>
            </w:r>
          </w:p>
        </w:tc>
        <w:tc>
          <w:tcPr>
            <w:tcW w:type="dxa" w:w="4608"/>
            <w:tcMar>
              <w:top w:w="130" w:type="dxa"/>
              <w:bottom w:w="130" w:type="dxa"/>
              <w:left w:w="170" w:type="dxa"/>
              <w:right w:w="170" w:type="dxa"/>
            </w:tcMar>
            <w:shd w:val="clear" w:color="auto" w:fill="FFFFFF"/>
          </w:tcPr>
          <w:p>
            <w:r>
              <w:rPr>
                <w:color w:val="1E293B"/>
                <w:sz w:val="19"/>
              </w:rPr>
              <w:t>Multi-source real-time inference engine with HUD overlay, threat banners, and video saving</w:t>
            </w:r>
          </w:p>
        </w:tc>
        <w:tc>
          <w:tcPr>
            <w:tcW w:type="dxa" w:w="3312"/>
            <w:tcMar>
              <w:top w:w="130" w:type="dxa"/>
              <w:bottom w:w="130" w:type="dxa"/>
              <w:left w:w="170" w:type="dxa"/>
              <w:right w:w="170" w:type="dxa"/>
            </w:tcMar>
            <w:shd w:val="clear" w:color="auto" w:fill="FFFFFF"/>
          </w:tcPr>
          <w:p>
            <w:r>
              <w:rPr>
                <w:color w:val="1E293B"/>
                <w:sz w:val="19"/>
              </w:rPr>
              <w:t>In: --source (img/video/webcam), --conf, --model -&gt; Out: Live display &amp; output/*.avi</w:t>
            </w:r>
          </w:p>
        </w:tc>
      </w:tr>
      <w:tr>
        <w:tc>
          <w:tcPr>
            <w:tcW w:type="dxa" w:w="2160"/>
            <w:tcMar>
              <w:top w:w="130" w:type="dxa"/>
              <w:bottom w:w="130" w:type="dxa"/>
              <w:left w:w="170" w:type="dxa"/>
              <w:right w:w="170" w:type="dxa"/>
            </w:tcMar>
            <w:shd w:val="clear" w:color="auto" w:fill="F8FAFC"/>
          </w:tcPr>
          <w:p>
            <w:r>
              <w:rPr>
                <w:color w:val="1E293B"/>
                <w:sz w:val="19"/>
              </w:rPr>
              <w:t>data_local.yaml</w:t>
            </w:r>
          </w:p>
        </w:tc>
        <w:tc>
          <w:tcPr>
            <w:tcW w:type="dxa" w:w="4608"/>
            <w:tcMar>
              <w:top w:w="130" w:type="dxa"/>
              <w:bottom w:w="130" w:type="dxa"/>
              <w:left w:w="170" w:type="dxa"/>
              <w:right w:w="170" w:type="dxa"/>
            </w:tcMar>
            <w:shd w:val="clear" w:color="auto" w:fill="F8FAFC"/>
          </w:tcPr>
          <w:p>
            <w:r>
              <w:rPr>
                <w:color w:val="1E293B"/>
                <w:sz w:val="19"/>
              </w:rPr>
              <w:t>Absolute filesystem paths to train/val/test image splits and class dictionary</w:t>
            </w:r>
          </w:p>
        </w:tc>
        <w:tc>
          <w:tcPr>
            <w:tcW w:type="dxa" w:w="3312"/>
            <w:tcMar>
              <w:top w:w="130" w:type="dxa"/>
              <w:bottom w:w="130" w:type="dxa"/>
              <w:left w:w="170" w:type="dxa"/>
              <w:right w:w="170" w:type="dxa"/>
            </w:tcMar>
            <w:shd w:val="clear" w:color="auto" w:fill="F8FAFC"/>
          </w:tcPr>
          <w:p>
            <w:r>
              <w:rPr>
                <w:color w:val="1E293B"/>
                <w:sz w:val="19"/>
              </w:rPr>
              <w:t>In: Generated by train.py -&gt; Used by Ultralytics dataloaders</w:t>
            </w:r>
          </w:p>
        </w:tc>
      </w:tr>
      <w:tr>
        <w:tc>
          <w:tcPr>
            <w:tcW w:type="dxa" w:w="2160"/>
            <w:tcMar>
              <w:top w:w="130" w:type="dxa"/>
              <w:bottom w:w="130" w:type="dxa"/>
              <w:left w:w="170" w:type="dxa"/>
              <w:right w:w="170" w:type="dxa"/>
            </w:tcMar>
            <w:shd w:val="clear" w:color="auto" w:fill="FFFFFF"/>
          </w:tcPr>
          <w:p>
            <w:r>
              <w:rPr>
                <w:color w:val="1E293B"/>
                <w:sz w:val="19"/>
              </w:rPr>
              <w:t>yolov8n.pt</w:t>
            </w:r>
          </w:p>
        </w:tc>
        <w:tc>
          <w:tcPr>
            <w:tcW w:type="dxa" w:w="4608"/>
            <w:tcMar>
              <w:top w:w="130" w:type="dxa"/>
              <w:bottom w:w="130" w:type="dxa"/>
              <w:left w:w="170" w:type="dxa"/>
              <w:right w:w="170" w:type="dxa"/>
            </w:tcMar>
            <w:shd w:val="clear" w:color="auto" w:fill="FFFFFF"/>
          </w:tcPr>
          <w:p>
            <w:r>
              <w:rPr>
                <w:color w:val="1E293B"/>
                <w:sz w:val="19"/>
              </w:rPr>
              <w:t>Pretrained Nano backbone weights providing initial feature extraction representations</w:t>
            </w:r>
          </w:p>
        </w:tc>
        <w:tc>
          <w:tcPr>
            <w:tcW w:type="dxa" w:w="3312"/>
            <w:tcMar>
              <w:top w:w="130" w:type="dxa"/>
              <w:bottom w:w="130" w:type="dxa"/>
              <w:left w:w="170" w:type="dxa"/>
              <w:right w:w="170" w:type="dxa"/>
            </w:tcMar>
            <w:shd w:val="clear" w:color="auto" w:fill="FFFFFF"/>
          </w:tcPr>
          <w:p>
            <w:r>
              <w:rPr>
                <w:color w:val="1E293B"/>
                <w:sz w:val="19"/>
              </w:rPr>
              <w:t>Base weights downloaded from Ultralytics release repository</w:t>
            </w:r>
          </w:p>
        </w:tc>
      </w:tr>
      <w:tr>
        <w:tc>
          <w:tcPr>
            <w:tcW w:type="dxa" w:w="2160"/>
            <w:tcMar>
              <w:top w:w="130" w:type="dxa"/>
              <w:bottom w:w="130" w:type="dxa"/>
              <w:left w:w="170" w:type="dxa"/>
              <w:right w:w="170" w:type="dxa"/>
            </w:tcMar>
            <w:shd w:val="clear" w:color="auto" w:fill="F8FAFC"/>
          </w:tcPr>
          <w:p>
            <w:r>
              <w:rPr>
                <w:color w:val="1E293B"/>
                <w:sz w:val="19"/>
              </w:rPr>
              <w:t>runs/vajra_v1-2/</w:t>
            </w:r>
          </w:p>
        </w:tc>
        <w:tc>
          <w:tcPr>
            <w:tcW w:type="dxa" w:w="4608"/>
            <w:tcMar>
              <w:top w:w="130" w:type="dxa"/>
              <w:bottom w:w="130" w:type="dxa"/>
              <w:left w:w="170" w:type="dxa"/>
              <w:right w:w="170" w:type="dxa"/>
            </w:tcMar>
            <w:shd w:val="clear" w:color="auto" w:fill="F8FAFC"/>
          </w:tcPr>
          <w:p>
            <w:r>
              <w:rPr>
                <w:color w:val="1E293B"/>
                <w:sz w:val="19"/>
              </w:rPr>
              <w:t>Comprehensive training artifacts, metric curves, confusion matrices, and saved weights</w:t>
            </w:r>
          </w:p>
        </w:tc>
        <w:tc>
          <w:tcPr>
            <w:tcW w:type="dxa" w:w="3312"/>
            <w:tcMar>
              <w:top w:w="130" w:type="dxa"/>
              <w:bottom w:w="130" w:type="dxa"/>
              <w:left w:w="170" w:type="dxa"/>
              <w:right w:w="170" w:type="dxa"/>
            </w:tcMar>
            <w:shd w:val="clear" w:color="auto" w:fill="F8FAFC"/>
          </w:tcPr>
          <w:p>
            <w:r>
              <w:rPr>
                <w:color w:val="1E293B"/>
                <w:sz w:val="19"/>
              </w:rPr>
              <w:t>Contains best.pt, last.pt, results.csv, and all diagnostic visual plots</w:t>
            </w:r>
          </w:p>
        </w:tc>
      </w:tr>
    </w:tbl>
    <w:p>
      <w:pPr>
        <w:spacing w:after="200"/>
      </w:pPr>
    </w:p>
    <w:p>
      <w:pPr>
        <w:pStyle w:val="Heading2"/>
        <w:keepNext/>
        <w:spacing w:before="240" w:after="120"/>
      </w:pPr>
      <w:r>
        <w:t>7.1 Key Configuration Parameters</w:t>
      </w:r>
    </w:p>
    <w:tbl>
      <w:tblPr>
        <w:tblStyle w:val="TableGrid"/>
        <w:tblW w:type="auto" w:w="0"/>
        <w:jc w:val="center"/>
        <w:tblLook w:firstColumn="1" w:firstRow="1" w:lastColumn="0" w:lastRow="0" w:noHBand="0" w:noVBand="1" w:val="04A0"/>
      </w:tblPr>
      <w:tblGrid>
        <w:gridCol w:w="3120"/>
        <w:gridCol w:w="3120"/>
        <w:gridCol w:w="3120"/>
      </w:tblGrid>
      <w:tr>
        <w:tc>
          <w:tcPr>
            <w:tcW w:type="dxa" w:w="2592"/>
            <w:tcMar>
              <w:top w:w="130" w:type="dxa"/>
              <w:bottom w:w="130" w:type="dxa"/>
              <w:left w:w="170" w:type="dxa"/>
              <w:right w:w="170" w:type="dxa"/>
            </w:tcMar>
            <w:shd w:val="clear" w:color="auto" w:fill="E2E8F0"/>
          </w:tcPr>
          <w:p>
            <w:pPr>
              <w:jc w:val="left"/>
            </w:pPr>
            <w:r>
              <w:rPr>
                <w:b/>
                <w:color w:val="0F172A"/>
                <w:sz w:val="20"/>
              </w:rPr>
              <w:t>Parameter</w:t>
            </w:r>
          </w:p>
        </w:tc>
        <w:tc>
          <w:tcPr>
            <w:tcW w:type="dxa" w:w="2592"/>
            <w:tcMar>
              <w:top w:w="130" w:type="dxa"/>
              <w:bottom w:w="130" w:type="dxa"/>
              <w:left w:w="170" w:type="dxa"/>
              <w:right w:w="170" w:type="dxa"/>
            </w:tcMar>
            <w:shd w:val="clear" w:color="auto" w:fill="E2E8F0"/>
          </w:tcPr>
          <w:p>
            <w:pPr>
              <w:jc w:val="left"/>
            </w:pPr>
            <w:r>
              <w:rPr>
                <w:b/>
                <w:color w:val="0F172A"/>
                <w:sz w:val="20"/>
              </w:rPr>
              <w:t>Configured Value</w:t>
            </w:r>
          </w:p>
        </w:tc>
        <w:tc>
          <w:tcPr>
            <w:tcW w:type="dxa" w:w="4896"/>
            <w:tcMar>
              <w:top w:w="130" w:type="dxa"/>
              <w:bottom w:w="130" w:type="dxa"/>
              <w:left w:w="170" w:type="dxa"/>
              <w:right w:w="170" w:type="dxa"/>
            </w:tcMar>
            <w:shd w:val="clear" w:color="auto" w:fill="E2E8F0"/>
          </w:tcPr>
          <w:p>
            <w:pPr>
              <w:jc w:val="left"/>
            </w:pPr>
            <w:r>
              <w:rPr>
                <w:b/>
                <w:color w:val="0F172A"/>
                <w:sz w:val="20"/>
              </w:rPr>
              <w:t>Technical Rationale &amp; Impact</w:t>
            </w:r>
          </w:p>
        </w:tc>
      </w:tr>
      <w:tr>
        <w:tc>
          <w:tcPr>
            <w:tcW w:type="dxa" w:w="2592"/>
            <w:tcMar>
              <w:top w:w="130" w:type="dxa"/>
              <w:bottom w:w="130" w:type="dxa"/>
              <w:left w:w="170" w:type="dxa"/>
              <w:right w:w="170" w:type="dxa"/>
            </w:tcMar>
            <w:shd w:val="clear" w:color="auto" w:fill="F8FAFC"/>
          </w:tcPr>
          <w:p>
            <w:r>
              <w:rPr>
                <w:color w:val="1E293B"/>
                <w:sz w:val="19"/>
              </w:rPr>
              <w:t>Model Backbone</w:t>
            </w:r>
          </w:p>
        </w:tc>
        <w:tc>
          <w:tcPr>
            <w:tcW w:type="dxa" w:w="2592"/>
            <w:tcMar>
              <w:top w:w="130" w:type="dxa"/>
              <w:bottom w:w="130" w:type="dxa"/>
              <w:left w:w="170" w:type="dxa"/>
              <w:right w:w="170" w:type="dxa"/>
            </w:tcMar>
            <w:shd w:val="clear" w:color="auto" w:fill="F8FAFC"/>
          </w:tcPr>
          <w:p>
            <w:r>
              <w:rPr>
                <w:color w:val="1E293B"/>
                <w:sz w:val="19"/>
              </w:rPr>
              <w:t>yolov8n.pt (Nano)</w:t>
            </w:r>
          </w:p>
        </w:tc>
        <w:tc>
          <w:tcPr>
            <w:tcW w:type="dxa" w:w="4896"/>
            <w:tcMar>
              <w:top w:w="130" w:type="dxa"/>
              <w:bottom w:w="130" w:type="dxa"/>
              <w:left w:w="170" w:type="dxa"/>
              <w:right w:w="170" w:type="dxa"/>
            </w:tcMar>
            <w:shd w:val="clear" w:color="auto" w:fill="F8FAFC"/>
          </w:tcPr>
          <w:p>
            <w:r>
              <w:rPr>
                <w:color w:val="1E293B"/>
                <w:sz w:val="19"/>
              </w:rPr>
              <w:t>Selected for sub-10ms inference and lightweight edge deployment; 3.2M parameters</w:t>
            </w:r>
          </w:p>
        </w:tc>
      </w:tr>
      <w:tr>
        <w:tc>
          <w:tcPr>
            <w:tcW w:type="dxa" w:w="2592"/>
            <w:tcMar>
              <w:top w:w="130" w:type="dxa"/>
              <w:bottom w:w="130" w:type="dxa"/>
              <w:left w:w="170" w:type="dxa"/>
              <w:right w:w="170" w:type="dxa"/>
            </w:tcMar>
            <w:shd w:val="clear" w:color="auto" w:fill="FFFFFF"/>
          </w:tcPr>
          <w:p>
            <w:r>
              <w:rPr>
                <w:color w:val="1E293B"/>
                <w:sz w:val="19"/>
              </w:rPr>
              <w:t>Image Resolution</w:t>
            </w:r>
          </w:p>
        </w:tc>
        <w:tc>
          <w:tcPr>
            <w:tcW w:type="dxa" w:w="2592"/>
            <w:tcMar>
              <w:top w:w="130" w:type="dxa"/>
              <w:bottom w:w="130" w:type="dxa"/>
              <w:left w:w="170" w:type="dxa"/>
              <w:right w:w="170" w:type="dxa"/>
            </w:tcMar>
            <w:shd w:val="clear" w:color="auto" w:fill="FFFFFF"/>
          </w:tcPr>
          <w:p>
            <w:r>
              <w:rPr>
                <w:color w:val="1E293B"/>
                <w:sz w:val="19"/>
              </w:rPr>
              <w:t>640 × 640 (train: 416)</w:t>
            </w:r>
          </w:p>
        </w:tc>
        <w:tc>
          <w:tcPr>
            <w:tcW w:type="dxa" w:w="4896"/>
            <w:tcMar>
              <w:top w:w="130" w:type="dxa"/>
              <w:bottom w:w="130" w:type="dxa"/>
              <w:left w:w="170" w:type="dxa"/>
              <w:right w:w="170" w:type="dxa"/>
            </w:tcMar>
            <w:shd w:val="clear" w:color="auto" w:fill="FFFFFF"/>
          </w:tcPr>
          <w:p>
            <w:r>
              <w:rPr>
                <w:color w:val="1E293B"/>
                <w:sz w:val="19"/>
              </w:rPr>
              <w:t>Balances fine spatial resolution for micro-targets against matrix multiply latency</w:t>
            </w:r>
          </w:p>
        </w:tc>
      </w:tr>
      <w:tr>
        <w:tc>
          <w:tcPr>
            <w:tcW w:type="dxa" w:w="2592"/>
            <w:tcMar>
              <w:top w:w="130" w:type="dxa"/>
              <w:bottom w:w="130" w:type="dxa"/>
              <w:left w:w="170" w:type="dxa"/>
              <w:right w:w="170" w:type="dxa"/>
            </w:tcMar>
            <w:shd w:val="clear" w:color="auto" w:fill="F8FAFC"/>
          </w:tcPr>
          <w:p>
            <w:r>
              <w:rPr>
                <w:color w:val="1E293B"/>
                <w:sz w:val="19"/>
              </w:rPr>
              <w:t>Training Epochs</w:t>
            </w:r>
          </w:p>
        </w:tc>
        <w:tc>
          <w:tcPr>
            <w:tcW w:type="dxa" w:w="2592"/>
            <w:tcMar>
              <w:top w:w="130" w:type="dxa"/>
              <w:bottom w:w="130" w:type="dxa"/>
              <w:left w:w="170" w:type="dxa"/>
              <w:right w:w="170" w:type="dxa"/>
            </w:tcMar>
            <w:shd w:val="clear" w:color="auto" w:fill="F8FAFC"/>
          </w:tcPr>
          <w:p>
            <w:r>
              <w:rPr>
                <w:color w:val="1E293B"/>
                <w:sz w:val="19"/>
              </w:rPr>
              <w:t>30 Epochs</w:t>
            </w:r>
          </w:p>
        </w:tc>
        <w:tc>
          <w:tcPr>
            <w:tcW w:type="dxa" w:w="4896"/>
            <w:tcMar>
              <w:top w:w="130" w:type="dxa"/>
              <w:bottom w:w="130" w:type="dxa"/>
              <w:left w:w="170" w:type="dxa"/>
              <w:right w:w="170" w:type="dxa"/>
            </w:tcMar>
            <w:shd w:val="clear" w:color="auto" w:fill="F8FAFC"/>
          </w:tcPr>
          <w:p>
            <w:r>
              <w:rPr>
                <w:color w:val="1E293B"/>
                <w:sz w:val="19"/>
              </w:rPr>
              <w:t>Sufficient for complete loss convergence without over-fitting to background artifacts</w:t>
            </w:r>
          </w:p>
        </w:tc>
      </w:tr>
      <w:tr>
        <w:tc>
          <w:tcPr>
            <w:tcW w:type="dxa" w:w="2592"/>
            <w:tcMar>
              <w:top w:w="130" w:type="dxa"/>
              <w:bottom w:w="130" w:type="dxa"/>
              <w:left w:w="170" w:type="dxa"/>
              <w:right w:w="170" w:type="dxa"/>
            </w:tcMar>
            <w:shd w:val="clear" w:color="auto" w:fill="FFFFFF"/>
          </w:tcPr>
          <w:p>
            <w:r>
              <w:rPr>
                <w:color w:val="1E293B"/>
                <w:sz w:val="19"/>
              </w:rPr>
              <w:t>Batch Size</w:t>
            </w:r>
          </w:p>
        </w:tc>
        <w:tc>
          <w:tcPr>
            <w:tcW w:type="dxa" w:w="2592"/>
            <w:tcMar>
              <w:top w:w="130" w:type="dxa"/>
              <w:bottom w:w="130" w:type="dxa"/>
              <w:left w:w="170" w:type="dxa"/>
              <w:right w:w="170" w:type="dxa"/>
            </w:tcMar>
            <w:shd w:val="clear" w:color="auto" w:fill="FFFFFF"/>
          </w:tcPr>
          <w:p>
            <w:r>
              <w:rPr>
                <w:color w:val="1E293B"/>
                <w:sz w:val="19"/>
              </w:rPr>
              <w:t>16 Samples</w:t>
            </w:r>
          </w:p>
        </w:tc>
        <w:tc>
          <w:tcPr>
            <w:tcW w:type="dxa" w:w="4896"/>
            <w:tcMar>
              <w:top w:w="130" w:type="dxa"/>
              <w:bottom w:w="130" w:type="dxa"/>
              <w:left w:w="170" w:type="dxa"/>
              <w:right w:w="170" w:type="dxa"/>
            </w:tcMar>
            <w:shd w:val="clear" w:color="auto" w:fill="FFFFFF"/>
          </w:tcPr>
          <w:p>
            <w:r>
              <w:rPr>
                <w:color w:val="1E293B"/>
                <w:sz w:val="19"/>
              </w:rPr>
              <w:t>Maximizes GPU parallel throughput while fitting within memory budgets</w:t>
            </w:r>
          </w:p>
        </w:tc>
      </w:tr>
      <w:tr>
        <w:tc>
          <w:tcPr>
            <w:tcW w:type="dxa" w:w="2592"/>
            <w:tcMar>
              <w:top w:w="130" w:type="dxa"/>
              <w:bottom w:w="130" w:type="dxa"/>
              <w:left w:w="170" w:type="dxa"/>
              <w:right w:w="170" w:type="dxa"/>
            </w:tcMar>
            <w:shd w:val="clear" w:color="auto" w:fill="F8FAFC"/>
          </w:tcPr>
          <w:p>
            <w:r>
              <w:rPr>
                <w:color w:val="1E293B"/>
                <w:sz w:val="19"/>
              </w:rPr>
              <w:t>Optimizer</w:t>
            </w:r>
          </w:p>
        </w:tc>
        <w:tc>
          <w:tcPr>
            <w:tcW w:type="dxa" w:w="2592"/>
            <w:tcMar>
              <w:top w:w="130" w:type="dxa"/>
              <w:bottom w:w="130" w:type="dxa"/>
              <w:left w:w="170" w:type="dxa"/>
              <w:right w:w="170" w:type="dxa"/>
            </w:tcMar>
            <w:shd w:val="clear" w:color="auto" w:fill="F8FAFC"/>
          </w:tcPr>
          <w:p>
            <w:r>
              <w:rPr>
                <w:color w:val="1E293B"/>
                <w:sz w:val="19"/>
              </w:rPr>
              <w:t>Auto (SGD / AdamW)</w:t>
            </w:r>
          </w:p>
        </w:tc>
        <w:tc>
          <w:tcPr>
            <w:tcW w:type="dxa" w:w="4896"/>
            <w:tcMar>
              <w:top w:w="130" w:type="dxa"/>
              <w:bottom w:w="130" w:type="dxa"/>
              <w:left w:w="170" w:type="dxa"/>
              <w:right w:w="170" w:type="dxa"/>
            </w:tcMar>
            <w:shd w:val="clear" w:color="auto" w:fill="F8FAFC"/>
          </w:tcPr>
          <w:p>
            <w:r>
              <w:rPr>
                <w:color w:val="1E293B"/>
                <w:sz w:val="19"/>
              </w:rPr>
              <w:t>Ultralytics auto-selects weight decay and momentum scheduling</w:t>
            </w:r>
          </w:p>
        </w:tc>
      </w:tr>
      <w:tr>
        <w:tc>
          <w:tcPr>
            <w:tcW w:type="dxa" w:w="2592"/>
            <w:tcMar>
              <w:top w:w="130" w:type="dxa"/>
              <w:bottom w:w="130" w:type="dxa"/>
              <w:left w:w="170" w:type="dxa"/>
              <w:right w:w="170" w:type="dxa"/>
            </w:tcMar>
            <w:shd w:val="clear" w:color="auto" w:fill="FFFFFF"/>
          </w:tcPr>
          <w:p>
            <w:r>
              <w:rPr>
                <w:color w:val="1E293B"/>
                <w:sz w:val="19"/>
              </w:rPr>
              <w:t>Initial Learning Rate</w:t>
            </w:r>
          </w:p>
        </w:tc>
        <w:tc>
          <w:tcPr>
            <w:tcW w:type="dxa" w:w="2592"/>
            <w:tcMar>
              <w:top w:w="130" w:type="dxa"/>
              <w:bottom w:w="130" w:type="dxa"/>
              <w:left w:w="170" w:type="dxa"/>
              <w:right w:w="170" w:type="dxa"/>
            </w:tcMar>
            <w:shd w:val="clear" w:color="auto" w:fill="FFFFFF"/>
          </w:tcPr>
          <w:p>
            <w:r>
              <w:rPr>
                <w:color w:val="1E293B"/>
                <w:sz w:val="19"/>
              </w:rPr>
              <w:t>0.001 (lr0)</w:t>
            </w:r>
          </w:p>
        </w:tc>
        <w:tc>
          <w:tcPr>
            <w:tcW w:type="dxa" w:w="4896"/>
            <w:tcMar>
              <w:top w:w="130" w:type="dxa"/>
              <w:bottom w:w="130" w:type="dxa"/>
              <w:left w:w="170" w:type="dxa"/>
              <w:right w:w="170" w:type="dxa"/>
            </w:tcMar>
            <w:shd w:val="clear" w:color="auto" w:fill="FFFFFF"/>
          </w:tcPr>
          <w:p>
            <w:r>
              <w:rPr>
                <w:color w:val="1E293B"/>
                <w:sz w:val="19"/>
              </w:rPr>
              <w:t>Cosine annealed down to 7.16e-5 by epoch 30 for stable parameter consolidation</w:t>
            </w:r>
          </w:p>
        </w:tc>
      </w:tr>
      <w:tr>
        <w:tc>
          <w:tcPr>
            <w:tcW w:type="dxa" w:w="2592"/>
            <w:tcMar>
              <w:top w:w="130" w:type="dxa"/>
              <w:bottom w:w="130" w:type="dxa"/>
              <w:left w:w="170" w:type="dxa"/>
              <w:right w:w="170" w:type="dxa"/>
            </w:tcMar>
            <w:shd w:val="clear" w:color="auto" w:fill="F8FAFC"/>
          </w:tcPr>
          <w:p>
            <w:r>
              <w:rPr>
                <w:color w:val="1E293B"/>
                <w:sz w:val="19"/>
              </w:rPr>
              <w:t>Confidence Threshold</w:t>
            </w:r>
          </w:p>
        </w:tc>
        <w:tc>
          <w:tcPr>
            <w:tcW w:type="dxa" w:w="2592"/>
            <w:tcMar>
              <w:top w:w="130" w:type="dxa"/>
              <w:bottom w:w="130" w:type="dxa"/>
              <w:left w:w="170" w:type="dxa"/>
              <w:right w:w="170" w:type="dxa"/>
            </w:tcMar>
            <w:shd w:val="clear" w:color="auto" w:fill="F8FAFC"/>
          </w:tcPr>
          <w:p>
            <w:r>
              <w:rPr>
                <w:color w:val="1E293B"/>
                <w:sz w:val="19"/>
              </w:rPr>
              <w:t>0.35 (default)</w:t>
            </w:r>
          </w:p>
        </w:tc>
        <w:tc>
          <w:tcPr>
            <w:tcW w:type="dxa" w:w="4896"/>
            <w:tcMar>
              <w:top w:w="130" w:type="dxa"/>
              <w:bottom w:w="130" w:type="dxa"/>
              <w:left w:w="170" w:type="dxa"/>
              <w:right w:w="170" w:type="dxa"/>
            </w:tcMar>
            <w:shd w:val="clear" w:color="auto" w:fill="F8FAFC"/>
          </w:tcPr>
          <w:p>
            <w:r>
              <w:rPr>
                <w:color w:val="1E293B"/>
                <w:sz w:val="19"/>
              </w:rPr>
              <w:t>Optimally balances precision (eliminating false birds) and recall (catching distant drones)</w:t>
            </w:r>
          </w:p>
        </w:tc>
      </w:tr>
      <w:tr>
        <w:tc>
          <w:tcPr>
            <w:tcW w:type="dxa" w:w="2592"/>
            <w:tcMar>
              <w:top w:w="130" w:type="dxa"/>
              <w:bottom w:w="130" w:type="dxa"/>
              <w:left w:w="170" w:type="dxa"/>
              <w:right w:w="170" w:type="dxa"/>
            </w:tcMar>
            <w:shd w:val="clear" w:color="auto" w:fill="FFFFFF"/>
          </w:tcPr>
          <w:p>
            <w:r>
              <w:rPr>
                <w:color w:val="1E293B"/>
                <w:sz w:val="19"/>
              </w:rPr>
              <w:t>NMS IoU Threshold</w:t>
            </w:r>
          </w:p>
        </w:tc>
        <w:tc>
          <w:tcPr>
            <w:tcW w:type="dxa" w:w="2592"/>
            <w:tcMar>
              <w:top w:w="130" w:type="dxa"/>
              <w:bottom w:w="130" w:type="dxa"/>
              <w:left w:w="170" w:type="dxa"/>
              <w:right w:w="170" w:type="dxa"/>
            </w:tcMar>
            <w:shd w:val="clear" w:color="auto" w:fill="FFFFFF"/>
          </w:tcPr>
          <w:p>
            <w:r>
              <w:rPr>
                <w:color w:val="1E293B"/>
                <w:sz w:val="19"/>
              </w:rPr>
              <w:t>0.45</w:t>
            </w:r>
          </w:p>
        </w:tc>
        <w:tc>
          <w:tcPr>
            <w:tcW w:type="dxa" w:w="4896"/>
            <w:tcMar>
              <w:top w:w="130" w:type="dxa"/>
              <w:bottom w:w="130" w:type="dxa"/>
              <w:left w:w="170" w:type="dxa"/>
              <w:right w:w="170" w:type="dxa"/>
            </w:tcMar>
            <w:shd w:val="clear" w:color="auto" w:fill="FFFFFF"/>
          </w:tcPr>
          <w:p>
            <w:r>
              <w:rPr>
                <w:color w:val="1E293B"/>
                <w:sz w:val="19"/>
              </w:rPr>
              <w:t>Suppresses duplicate bounding box proposals on identical drone airframes</w:t>
            </w:r>
          </w:p>
        </w:tc>
      </w:tr>
      <w:tr>
        <w:tc>
          <w:tcPr>
            <w:tcW w:type="dxa" w:w="2592"/>
            <w:tcMar>
              <w:top w:w="130" w:type="dxa"/>
              <w:bottom w:w="130" w:type="dxa"/>
              <w:left w:w="170" w:type="dxa"/>
              <w:right w:w="170" w:type="dxa"/>
            </w:tcMar>
            <w:shd w:val="clear" w:color="auto" w:fill="F8FAFC"/>
          </w:tcPr>
          <w:p>
            <w:r>
              <w:rPr>
                <w:color w:val="1E293B"/>
                <w:sz w:val="19"/>
              </w:rPr>
              <w:t>Patience (Early Stopping)</w:t>
            </w:r>
          </w:p>
        </w:tc>
        <w:tc>
          <w:tcPr>
            <w:tcW w:type="dxa" w:w="2592"/>
            <w:tcMar>
              <w:top w:w="130" w:type="dxa"/>
              <w:bottom w:w="130" w:type="dxa"/>
              <w:left w:w="170" w:type="dxa"/>
              <w:right w:w="170" w:type="dxa"/>
            </w:tcMar>
            <w:shd w:val="clear" w:color="auto" w:fill="F8FAFC"/>
          </w:tcPr>
          <w:p>
            <w:r>
              <w:rPr>
                <w:color w:val="1E293B"/>
                <w:sz w:val="19"/>
              </w:rPr>
              <w:t>15 Epochs</w:t>
            </w:r>
          </w:p>
        </w:tc>
        <w:tc>
          <w:tcPr>
            <w:tcW w:type="dxa" w:w="4896"/>
            <w:tcMar>
              <w:top w:w="130" w:type="dxa"/>
              <w:bottom w:w="130" w:type="dxa"/>
              <w:left w:w="170" w:type="dxa"/>
              <w:right w:w="170" w:type="dxa"/>
            </w:tcMar>
            <w:shd w:val="clear" w:color="auto" w:fill="F8FAFC"/>
          </w:tcPr>
          <w:p>
            <w:r>
              <w:rPr>
                <w:color w:val="1E293B"/>
                <w:sz w:val="19"/>
              </w:rPr>
              <w:t>Terminates training automatically if validation mAP50 fails to improve</w:t>
            </w:r>
          </w:p>
        </w:tc>
      </w:tr>
    </w:tbl>
    <w:p>
      <w:pPr>
        <w:spacing w:after="200"/>
      </w:pPr>
    </w:p>
    <w:p>
      <w:pPr>
        <w:pStyle w:val="Heading2"/>
        <w:keepNext/>
        <w:spacing w:before="240" w:after="120"/>
      </w:pPr>
      <w:r>
        <w:t>7.2 Training Module (train.py)</w:t>
      </w:r>
    </w:p>
    <w:p>
      <w:r>
        <w:t>The train.py script orchestrates end-to-end model training. It first dynamically queries the local directory structure to resolve absolute paths, generating data_local.yaml to prevent relative path breakage across operating systems. The script configures GPU devices via torch.cuda.is_available(), prints comprehensive dataset statistics (2,267 train, 647 val images), and initializes model.train(). Upon completion, it automatically loads the optimal checkpoint (best.pt), executes an independent validation pass over the 330-image held-out test set, and logs mAP@50, mAP@50-95, precision, and recall directly to the terminal.</w:t>
      </w:r>
    </w:p>
    <w:p>
      <w:pPr>
        <w:pStyle w:val="Heading2"/>
        <w:keepNext/>
        <w:spacing w:before="240" w:after="120"/>
      </w:pPr>
      <w:r>
        <w:t>7.3 Real-Time Detection Engine (detect.py)</w:t>
      </w:r>
    </w:p>
    <w:p>
      <w:r>
        <w:t>The detect.py engine manages high-performance inference across heterogeneous input streams. It incorporates an automated model discovery heuristic (find_model()) that sequentially searches runs/vajra_v1/weights/best.pt, runs/vajra_v1-2/weights/best.pt, and root directories, falling back gracefully if weights are uncompiled. The execution flow forks based on input type:</w:t>
        <w:br/>
        <w:t>• Image / Directory Mode: Iterates over files matching (.jpg, .jpeg, .png, .bmp, .webp), renders bounding boxes, prints object coordinates to stdout, and displays annotated frames.</w:t>
        <w:br/>
        <w:t>• Video / Webcam Mode: Initializes cv2.VideoCapture with automatic device resolution and FPS querying. Processes frames in a tight loop, draws telemetry text, evaluates threat conditions, renders bottom emergency alert banners, and optionally writes output frames to an industrial XVID AVI container via cv2.VideoWriter.</w:t>
      </w:r>
    </w:p>
    <w:p>
      <w:pPr>
        <w:pStyle w:val="Heading1"/>
        <w:keepNext/>
        <w:spacing w:before="240" w:after="120"/>
      </w:pPr>
      <w:r>
        <w:t>8. Testing Interface &amp; Protocols</w:t>
      </w:r>
    </w:p>
    <w:p>
      <w:pPr>
        <w:pStyle w:val="Heading2"/>
        <w:keepNext/>
        <w:spacing w:before="240" w:after="120"/>
      </w:pPr>
      <w:r>
        <w:t>8.1 Multi-Modal Testing Protocols</w:t>
      </w:r>
    </w:p>
    <w:p>
      <w:r>
        <w:t>VAJRA-SHIELD provides a flexible command-line testing interface enabling operators and evaluators to stress-test the model across four distinct operational configurations without altering source code:</w:t>
        <w:br/>
        <w:t>• Single Still Photo: python detect.py --source test_drone.jpg --conf 0.4</w:t>
        <w:br/>
        <w:t>• Batch Image Folder: python detect.py --source /path/to/test_images/</w:t>
        <w:br/>
        <w:t>• Video Stream Analysis: python detect.py --source aerial_surveillance.mp4 --save-video</w:t>
        <w:br/>
        <w:t>• Live Camera / RTSP: python detect.py --source 0 (or rtsp://camera_ip/stream1)</w:t>
      </w:r>
    </w:p>
    <w:p>
      <w:pPr>
        <w:pStyle w:val="Heading2"/>
        <w:keepNext/>
        <w:spacing w:before="240" w:after="120"/>
      </w:pPr>
      <w:r>
        <w:t>8.2 Edge Case &amp; Stress Testing Matrix</w:t>
      </w:r>
    </w:p>
    <w:p>
      <w:r>
        <w:t>To rigorously assess operational reliability, the system was subjected to a structured suite of test cases simulating diverse real-world defense challenges. Table 8.2 outlines the test scenarios, expected outputs, and observed system behaviors.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tcMar>
              <w:top w:w="130" w:type="dxa"/>
              <w:bottom w:w="130" w:type="dxa"/>
              <w:left w:w="170" w:type="dxa"/>
              <w:right w:w="170" w:type="dxa"/>
            </w:tcMar>
            <w:shd w:val="clear" w:color="auto" w:fill="E2E8F0"/>
          </w:tcPr>
          <w:p>
            <w:pPr>
              <w:jc w:val="left"/>
            </w:pPr>
            <w:r>
              <w:rPr>
                <w:b/>
                <w:color w:val="0F172A"/>
                <w:sz w:val="20"/>
              </w:rPr>
              <w:t>Test ID</w:t>
            </w:r>
          </w:p>
        </w:tc>
        <w:tc>
          <w:tcPr>
            <w:tcW w:type="dxa" w:w="3168"/>
            <w:tcMar>
              <w:top w:w="130" w:type="dxa"/>
              <w:bottom w:w="130" w:type="dxa"/>
              <w:left w:w="170" w:type="dxa"/>
              <w:right w:w="170" w:type="dxa"/>
            </w:tcMar>
            <w:shd w:val="clear" w:color="auto" w:fill="E2E8F0"/>
          </w:tcPr>
          <w:p>
            <w:pPr>
              <w:jc w:val="left"/>
            </w:pPr>
            <w:r>
              <w:rPr>
                <w:b/>
                <w:color w:val="0F172A"/>
                <w:sz w:val="20"/>
              </w:rPr>
              <w:t>Test Scenario &amp; Input</w:t>
            </w:r>
          </w:p>
        </w:tc>
        <w:tc>
          <w:tcPr>
            <w:tcW w:type="dxa" w:w="3168"/>
            <w:tcMar>
              <w:top w:w="130" w:type="dxa"/>
              <w:bottom w:w="130" w:type="dxa"/>
              <w:left w:w="170" w:type="dxa"/>
              <w:right w:w="170" w:type="dxa"/>
            </w:tcMar>
            <w:shd w:val="clear" w:color="auto" w:fill="E2E8F0"/>
          </w:tcPr>
          <w:p>
            <w:pPr>
              <w:jc w:val="left"/>
            </w:pPr>
            <w:r>
              <w:rPr>
                <w:b/>
                <w:color w:val="0F172A"/>
                <w:sz w:val="20"/>
              </w:rPr>
              <w:t>Expected System Response</w:t>
            </w:r>
          </w:p>
        </w:tc>
        <w:tc>
          <w:tcPr>
            <w:tcW w:type="dxa" w:w="2880"/>
            <w:tcMar>
              <w:top w:w="130" w:type="dxa"/>
              <w:bottom w:w="130" w:type="dxa"/>
              <w:left w:w="170" w:type="dxa"/>
              <w:right w:w="170" w:type="dxa"/>
            </w:tcMar>
            <w:shd w:val="clear" w:color="auto" w:fill="E2E8F0"/>
          </w:tcPr>
          <w:p>
            <w:pPr>
              <w:jc w:val="left"/>
            </w:pPr>
            <w:r>
              <w:rPr>
                <w:b/>
                <w:color w:val="0F172A"/>
                <w:sz w:val="20"/>
              </w:rPr>
              <w:t>Observed Operational Behavior</w:t>
            </w:r>
          </w:p>
        </w:tc>
      </w:tr>
      <w:tr>
        <w:tc>
          <w:tcPr>
            <w:tcW w:type="dxa" w:w="1152"/>
            <w:tcMar>
              <w:top w:w="130" w:type="dxa"/>
              <w:bottom w:w="130" w:type="dxa"/>
              <w:left w:w="170" w:type="dxa"/>
              <w:right w:w="170" w:type="dxa"/>
            </w:tcMar>
            <w:shd w:val="clear" w:color="auto" w:fill="F8FAFC"/>
          </w:tcPr>
          <w:p>
            <w:r>
              <w:rPr>
                <w:color w:val="1E293B"/>
                <w:sz w:val="19"/>
              </w:rPr>
              <w:t>T1</w:t>
            </w:r>
          </w:p>
        </w:tc>
        <w:tc>
          <w:tcPr>
            <w:tcW w:type="dxa" w:w="3168"/>
            <w:tcMar>
              <w:top w:w="130" w:type="dxa"/>
              <w:bottom w:w="130" w:type="dxa"/>
              <w:left w:w="170" w:type="dxa"/>
              <w:right w:w="170" w:type="dxa"/>
            </w:tcMar>
            <w:shd w:val="clear" w:color="auto" w:fill="F8FAFC"/>
          </w:tcPr>
          <w:p>
            <w:r>
              <w:rPr>
                <w:color w:val="1E293B"/>
                <w:sz w:val="19"/>
              </w:rPr>
              <w:t>Isolated Quadcopter in Clear Sky</w:t>
            </w:r>
          </w:p>
        </w:tc>
        <w:tc>
          <w:tcPr>
            <w:tcW w:type="dxa" w:w="3168"/>
            <w:tcMar>
              <w:top w:w="130" w:type="dxa"/>
              <w:bottom w:w="130" w:type="dxa"/>
              <w:left w:w="170" w:type="dxa"/>
              <w:right w:w="170" w:type="dxa"/>
            </w:tcMar>
            <w:shd w:val="clear" w:color="auto" w:fill="F8FAFC"/>
          </w:tcPr>
          <w:p>
            <w:r>
              <w:rPr>
                <w:color w:val="1E293B"/>
                <w:sz w:val="19"/>
              </w:rPr>
              <w:t>High-confidence drone detection (&gt;90%), red box, alert banner</w:t>
            </w:r>
          </w:p>
        </w:tc>
        <w:tc>
          <w:tcPr>
            <w:tcW w:type="dxa" w:w="2880"/>
            <w:tcMar>
              <w:top w:w="130" w:type="dxa"/>
              <w:bottom w:w="130" w:type="dxa"/>
              <w:left w:w="170" w:type="dxa"/>
              <w:right w:w="170" w:type="dxa"/>
            </w:tcMar>
            <w:shd w:val="clear" w:color="auto" w:fill="F8FAFC"/>
          </w:tcPr>
          <w:p>
            <w:r>
              <w:rPr>
                <w:color w:val="1E293B"/>
                <w:sz w:val="19"/>
              </w:rPr>
              <w:t>Detected with 94% conf; immediate red emergency threat banner displayed</w:t>
            </w:r>
          </w:p>
        </w:tc>
      </w:tr>
      <w:tr>
        <w:tc>
          <w:tcPr>
            <w:tcW w:type="dxa" w:w="1152"/>
            <w:tcMar>
              <w:top w:w="130" w:type="dxa"/>
              <w:bottom w:w="130" w:type="dxa"/>
              <w:left w:w="170" w:type="dxa"/>
              <w:right w:w="170" w:type="dxa"/>
            </w:tcMar>
            <w:shd w:val="clear" w:color="auto" w:fill="FFFFFF"/>
          </w:tcPr>
          <w:p>
            <w:r>
              <w:rPr>
                <w:color w:val="1E293B"/>
                <w:sz w:val="19"/>
              </w:rPr>
              <w:t>T2</w:t>
            </w:r>
          </w:p>
        </w:tc>
        <w:tc>
          <w:tcPr>
            <w:tcW w:type="dxa" w:w="3168"/>
            <w:tcMar>
              <w:top w:w="130" w:type="dxa"/>
              <w:bottom w:w="130" w:type="dxa"/>
              <w:left w:w="170" w:type="dxa"/>
              <w:right w:w="170" w:type="dxa"/>
            </w:tcMar>
            <w:shd w:val="clear" w:color="auto" w:fill="FFFFFF"/>
          </w:tcPr>
          <w:p>
            <w:r>
              <w:rPr>
                <w:color w:val="1E293B"/>
                <w:sz w:val="19"/>
              </w:rPr>
              <w:t>Flock of Birds (Avian Non-Threat)</w:t>
            </w:r>
          </w:p>
        </w:tc>
        <w:tc>
          <w:tcPr>
            <w:tcW w:type="dxa" w:w="3168"/>
            <w:tcMar>
              <w:top w:w="130" w:type="dxa"/>
              <w:bottom w:w="130" w:type="dxa"/>
              <w:left w:w="170" w:type="dxa"/>
              <w:right w:w="170" w:type="dxa"/>
            </w:tcMar>
            <w:shd w:val="clear" w:color="auto" w:fill="FFFFFF"/>
          </w:tcPr>
          <w:p>
            <w:r>
              <w:rPr>
                <w:color w:val="1E293B"/>
                <w:sz w:val="19"/>
              </w:rPr>
              <w:t>Green bounding boxes on birds; zero drone false alarms</w:t>
            </w:r>
          </w:p>
        </w:tc>
        <w:tc>
          <w:tcPr>
            <w:tcW w:type="dxa" w:w="2880"/>
            <w:tcMar>
              <w:top w:w="130" w:type="dxa"/>
              <w:bottom w:w="130" w:type="dxa"/>
              <w:left w:w="170" w:type="dxa"/>
              <w:right w:w="170" w:type="dxa"/>
            </w:tcMar>
            <w:shd w:val="clear" w:color="auto" w:fill="FFFFFF"/>
          </w:tcPr>
          <w:p>
            <w:r>
              <w:rPr>
                <w:color w:val="1E293B"/>
                <w:sz w:val="19"/>
              </w:rPr>
              <w:t>Birds detected with 88-92% conf; green boxes rendered; alert banner suppressed</w:t>
            </w:r>
          </w:p>
        </w:tc>
      </w:tr>
      <w:tr>
        <w:tc>
          <w:tcPr>
            <w:tcW w:type="dxa" w:w="1152"/>
            <w:tcMar>
              <w:top w:w="130" w:type="dxa"/>
              <w:bottom w:w="130" w:type="dxa"/>
              <w:left w:w="170" w:type="dxa"/>
              <w:right w:w="170" w:type="dxa"/>
            </w:tcMar>
            <w:shd w:val="clear" w:color="auto" w:fill="F8FAFC"/>
          </w:tcPr>
          <w:p>
            <w:r>
              <w:rPr>
                <w:color w:val="1E293B"/>
                <w:sz w:val="19"/>
              </w:rPr>
              <w:t>T3</w:t>
            </w:r>
          </w:p>
        </w:tc>
        <w:tc>
          <w:tcPr>
            <w:tcW w:type="dxa" w:w="3168"/>
            <w:tcMar>
              <w:top w:w="130" w:type="dxa"/>
              <w:bottom w:w="130" w:type="dxa"/>
              <w:left w:w="170" w:type="dxa"/>
              <w:right w:w="170" w:type="dxa"/>
            </w:tcMar>
            <w:shd w:val="clear" w:color="auto" w:fill="F8FAFC"/>
          </w:tcPr>
          <w:p>
            <w:r>
              <w:rPr>
                <w:color w:val="1E293B"/>
                <w:sz w:val="19"/>
              </w:rPr>
              <w:t>High Cloud Clutter &amp; Backlight</w:t>
            </w:r>
          </w:p>
        </w:tc>
        <w:tc>
          <w:tcPr>
            <w:tcW w:type="dxa" w:w="3168"/>
            <w:tcMar>
              <w:top w:w="130" w:type="dxa"/>
              <w:bottom w:w="130" w:type="dxa"/>
              <w:left w:w="170" w:type="dxa"/>
              <w:right w:w="170" w:type="dxa"/>
            </w:tcMar>
            <w:shd w:val="clear" w:color="auto" w:fill="F8FAFC"/>
          </w:tcPr>
          <w:p>
            <w:r>
              <w:rPr>
                <w:color w:val="1E293B"/>
                <w:sz w:val="19"/>
              </w:rPr>
              <w:t>Stable detection of drone silhouette despite low contrast</w:t>
            </w:r>
          </w:p>
        </w:tc>
        <w:tc>
          <w:tcPr>
            <w:tcW w:type="dxa" w:w="2880"/>
            <w:tcMar>
              <w:top w:w="130" w:type="dxa"/>
              <w:bottom w:w="130" w:type="dxa"/>
              <w:left w:w="170" w:type="dxa"/>
              <w:right w:w="170" w:type="dxa"/>
            </w:tcMar>
            <w:shd w:val="clear" w:color="auto" w:fill="F8FAFC"/>
          </w:tcPr>
          <w:p>
            <w:r>
              <w:rPr>
                <w:color w:val="1E293B"/>
                <w:sz w:val="19"/>
              </w:rPr>
              <w:t>Model maintained tracking; DFL edge distribution prevented bounding box jitter</w:t>
            </w:r>
          </w:p>
        </w:tc>
      </w:tr>
      <w:tr>
        <w:tc>
          <w:tcPr>
            <w:tcW w:type="dxa" w:w="1152"/>
            <w:tcMar>
              <w:top w:w="130" w:type="dxa"/>
              <w:bottom w:w="130" w:type="dxa"/>
              <w:left w:w="170" w:type="dxa"/>
              <w:right w:w="170" w:type="dxa"/>
            </w:tcMar>
            <w:shd w:val="clear" w:color="auto" w:fill="FFFFFF"/>
          </w:tcPr>
          <w:p>
            <w:r>
              <w:rPr>
                <w:color w:val="1E293B"/>
                <w:sz w:val="19"/>
              </w:rPr>
              <w:t>T4</w:t>
            </w:r>
          </w:p>
        </w:tc>
        <w:tc>
          <w:tcPr>
            <w:tcW w:type="dxa" w:w="3168"/>
            <w:tcMar>
              <w:top w:w="130" w:type="dxa"/>
              <w:bottom w:w="130" w:type="dxa"/>
              <w:left w:w="170" w:type="dxa"/>
              <w:right w:w="170" w:type="dxa"/>
            </w:tcMar>
            <w:shd w:val="clear" w:color="auto" w:fill="FFFFFF"/>
          </w:tcPr>
          <w:p>
            <w:r>
              <w:rPr>
                <w:color w:val="1E293B"/>
                <w:sz w:val="19"/>
              </w:rPr>
              <w:t>Confidence Threshold Sweep (0.1 vs 0.9)</w:t>
            </w:r>
          </w:p>
        </w:tc>
        <w:tc>
          <w:tcPr>
            <w:tcW w:type="dxa" w:w="3168"/>
            <w:tcMar>
              <w:top w:w="130" w:type="dxa"/>
              <w:bottom w:w="130" w:type="dxa"/>
              <w:left w:w="170" w:type="dxa"/>
              <w:right w:w="170" w:type="dxa"/>
            </w:tcMar>
            <w:shd w:val="clear" w:color="auto" w:fill="FFFFFF"/>
          </w:tcPr>
          <w:p>
            <w:r>
              <w:rPr>
                <w:color w:val="1E293B"/>
                <w:sz w:val="19"/>
              </w:rPr>
              <w:t>Evaluate precision-recall tradeoff across sensitivity levels</w:t>
            </w:r>
          </w:p>
        </w:tc>
        <w:tc>
          <w:tcPr>
            <w:tcW w:type="dxa" w:w="2880"/>
            <w:tcMar>
              <w:top w:w="130" w:type="dxa"/>
              <w:bottom w:w="130" w:type="dxa"/>
              <w:left w:w="170" w:type="dxa"/>
              <w:right w:w="170" w:type="dxa"/>
            </w:tcMar>
            <w:shd w:val="clear" w:color="auto" w:fill="FFFFFF"/>
          </w:tcPr>
          <w:p>
            <w:r>
              <w:rPr>
                <w:color w:val="1E293B"/>
                <w:sz w:val="19"/>
              </w:rPr>
              <w:t>At 0.1, minor distant clutter detected; at 0.9, distant micro-drones missed; 0.35 ideal</w:t>
            </w:r>
          </w:p>
        </w:tc>
      </w:tr>
      <w:tr>
        <w:tc>
          <w:tcPr>
            <w:tcW w:type="dxa" w:w="1152"/>
            <w:tcMar>
              <w:top w:w="130" w:type="dxa"/>
              <w:bottom w:w="130" w:type="dxa"/>
              <w:left w:w="170" w:type="dxa"/>
              <w:right w:w="170" w:type="dxa"/>
            </w:tcMar>
            <w:shd w:val="clear" w:color="auto" w:fill="F8FAFC"/>
          </w:tcPr>
          <w:p>
            <w:r>
              <w:rPr>
                <w:color w:val="1E293B"/>
                <w:sz w:val="19"/>
              </w:rPr>
              <w:t>T5</w:t>
            </w:r>
          </w:p>
        </w:tc>
        <w:tc>
          <w:tcPr>
            <w:tcW w:type="dxa" w:w="3168"/>
            <w:tcMar>
              <w:top w:w="130" w:type="dxa"/>
              <w:bottom w:w="130" w:type="dxa"/>
              <w:left w:w="170" w:type="dxa"/>
              <w:right w:w="170" w:type="dxa"/>
            </w:tcMar>
            <w:shd w:val="clear" w:color="auto" w:fill="F8FAFC"/>
          </w:tcPr>
          <w:p>
            <w:r>
              <w:rPr>
                <w:color w:val="1E293B"/>
                <w:sz w:val="19"/>
              </w:rPr>
              <w:t>Empty Sky / Landscape Baseline</w:t>
            </w:r>
          </w:p>
        </w:tc>
        <w:tc>
          <w:tcPr>
            <w:tcW w:type="dxa" w:w="3168"/>
            <w:tcMar>
              <w:top w:w="130" w:type="dxa"/>
              <w:bottom w:w="130" w:type="dxa"/>
              <w:left w:w="170" w:type="dxa"/>
              <w:right w:w="170" w:type="dxa"/>
            </w:tcMar>
            <w:shd w:val="clear" w:color="auto" w:fill="F8FAFC"/>
          </w:tcPr>
          <w:p>
            <w:r>
              <w:rPr>
                <w:color w:val="1E293B"/>
                <w:sz w:val="19"/>
              </w:rPr>
              <w:t>Zero detections; clean HUD overlay; no false triggers</w:t>
            </w:r>
          </w:p>
        </w:tc>
        <w:tc>
          <w:tcPr>
            <w:tcW w:type="dxa" w:w="2880"/>
            <w:tcMar>
              <w:top w:w="130" w:type="dxa"/>
              <w:bottom w:w="130" w:type="dxa"/>
              <w:left w:w="170" w:type="dxa"/>
              <w:right w:w="170" w:type="dxa"/>
            </w:tcMar>
            <w:shd w:val="clear" w:color="auto" w:fill="F8FAFC"/>
          </w:tcPr>
          <w:p>
            <w:r>
              <w:rPr>
                <w:color w:val="1E293B"/>
                <w:sz w:val="19"/>
              </w:rPr>
              <w:t>Confirmed: zero detections reported; frame telemetry remained clear</w:t>
            </w:r>
          </w:p>
        </w:tc>
      </w:tr>
      <w:tr>
        <w:tc>
          <w:tcPr>
            <w:tcW w:type="dxa" w:w="1152"/>
            <w:tcMar>
              <w:top w:w="130" w:type="dxa"/>
              <w:bottom w:w="130" w:type="dxa"/>
              <w:left w:w="170" w:type="dxa"/>
              <w:right w:w="170" w:type="dxa"/>
            </w:tcMar>
            <w:shd w:val="clear" w:color="auto" w:fill="FFFFFF"/>
          </w:tcPr>
          <w:p>
            <w:r>
              <w:rPr>
                <w:color w:val="1E293B"/>
                <w:sz w:val="19"/>
              </w:rPr>
              <w:t>T6</w:t>
            </w:r>
          </w:p>
        </w:tc>
        <w:tc>
          <w:tcPr>
            <w:tcW w:type="dxa" w:w="3168"/>
            <w:tcMar>
              <w:top w:w="130" w:type="dxa"/>
              <w:bottom w:w="130" w:type="dxa"/>
              <w:left w:w="170" w:type="dxa"/>
              <w:right w:w="170" w:type="dxa"/>
            </w:tcMar>
            <w:shd w:val="clear" w:color="auto" w:fill="FFFFFF"/>
          </w:tcPr>
          <w:p>
            <w:r>
              <w:rPr>
                <w:color w:val="1E293B"/>
                <w:sz w:val="19"/>
              </w:rPr>
              <w:t>Co-occurring Bird &amp; Drone Scene</w:t>
            </w:r>
          </w:p>
        </w:tc>
        <w:tc>
          <w:tcPr>
            <w:tcW w:type="dxa" w:w="3168"/>
            <w:tcMar>
              <w:top w:w="130" w:type="dxa"/>
              <w:bottom w:w="130" w:type="dxa"/>
              <w:left w:w="170" w:type="dxa"/>
              <w:right w:w="170" w:type="dxa"/>
            </w:tcMar>
            <w:shd w:val="clear" w:color="auto" w:fill="FFFFFF"/>
          </w:tcPr>
          <w:p>
            <w:r>
              <w:rPr>
                <w:color w:val="1E293B"/>
                <w:sz w:val="19"/>
              </w:rPr>
              <w:t>Simultaneous dual-class detection with distinct color coding</w:t>
            </w:r>
          </w:p>
        </w:tc>
        <w:tc>
          <w:tcPr>
            <w:tcW w:type="dxa" w:w="2880"/>
            <w:tcMar>
              <w:top w:w="130" w:type="dxa"/>
              <w:bottom w:w="130" w:type="dxa"/>
              <w:left w:w="170" w:type="dxa"/>
              <w:right w:w="170" w:type="dxa"/>
            </w:tcMar>
            <w:shd w:val="clear" w:color="auto" w:fill="FFFFFF"/>
          </w:tcPr>
          <w:p>
            <w:r>
              <w:rPr>
                <w:color w:val="1E293B"/>
                <w:sz w:val="19"/>
              </w:rPr>
              <w:t>Drone tagged red with threat alert; bird tagged green simultaneously without confusion</w:t>
            </w:r>
          </w:p>
        </w:tc>
      </w:tr>
    </w:tbl>
    <w:p>
      <w:r>
        <w:br w:type="page"/>
      </w:r>
    </w:p>
    <w:p>
      <w:pPr>
        <w:pStyle w:val="Heading1"/>
        <w:keepNext/>
        <w:spacing w:before="240" w:after="120"/>
      </w:pPr>
      <w:r>
        <w:t>9. Experimental Results &amp; Performance Analysis</w:t>
      </w:r>
    </w:p>
    <w:p>
      <w:pPr>
        <w:pStyle w:val="Heading2"/>
        <w:keepNext/>
        <w:spacing w:before="240" w:after="120"/>
      </w:pPr>
      <w:r>
        <w:t>9.1 Training Dynamics &amp; Loss Convergence</w:t>
      </w:r>
    </w:p>
    <w:p>
      <w:r>
        <w:t>The model was trained over 30 epochs on an NVIDIA acceleration environment. Figure 4 exhibits the complete trajectory of loss reduction and metric evolution across all epochs. Both training and validation losses demonstrated smooth, monotonic convergence:</w:t>
        <w:br/>
        <w:t>• Train Box Loss declined steadily from 1.9261 at Epoch 1 to 1.3438 at Epoch 30 (28.3% error reduction).</w:t>
        <w:br/>
        <w:t>• Train Classification Loss dropped precipitously from 2.7395 at Epoch 1 to 0.7504 at Epoch 30 (72.6% error reduction), highlighting rapid class feature consolidation.</w:t>
        <w:br/>
        <w:t>• Train Distribution Focal Loss (DFL) improved from 1.4859 to 1.2342.</w:t>
        <w:br/>
        <w:t>• Validation Box and Class Losses tracked training curves closely (ending at 1.4831 and 0.7520 respectively), verifying that the model maintained robust generalization without memorization or over-fitting.</w:t>
      </w:r>
    </w:p>
    <w:p>
      <w:pPr>
        <w:spacing w:before="200" w:after="80"/>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results.png"/>
                    <pic:cNvPicPr/>
                  </pic:nvPicPr>
                  <pic:blipFill>
                    <a:blip r:embed="rId12"/>
                    <a:stretch>
                      <a:fillRect/>
                    </a:stretch>
                  </pic:blipFill>
                  <pic:spPr>
                    <a:xfrm>
                      <a:off x="0" y="0"/>
                      <a:ext cx="5303520" cy="2651760"/>
                    </a:xfrm>
                    <a:prstGeom prst="rect"/>
                  </pic:spPr>
                </pic:pic>
              </a:graphicData>
            </a:graphic>
          </wp:inline>
        </w:drawing>
      </w:r>
    </w:p>
    <w:p>
      <w:pPr>
        <w:spacing w:before="40" w:after="280"/>
        <w:jc w:val="center"/>
      </w:pPr>
      <w:r>
        <w:rPr>
          <w:i/>
          <w:color w:val="475569"/>
          <w:sz w:val="18"/>
        </w:rPr>
        <w:t>Fig. 4: Multi-Metric Training Dynamics and Loss Convergence across 30 Epochs (results.png)</w:t>
      </w:r>
    </w:p>
    <w:p>
      <w:pPr>
        <w:pStyle w:val="Heading2"/>
        <w:keepNext/>
        <w:spacing w:before="240" w:after="120"/>
      </w:pPr>
      <w:r>
        <w:t>9.2 Validation &amp; Test Evaluation Metrics</w:t>
      </w:r>
    </w:p>
    <w:p>
      <w:r>
        <w:t>Model checkpoints were evaluated after every epoch on the validation partition. Table 9.2 provides a detailed comparative milestone breakdown tracing performance across initial, intermediate, peak, and final training milestones.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160"/>
            <w:tcMar>
              <w:top w:w="130" w:type="dxa"/>
              <w:bottom w:w="130" w:type="dxa"/>
              <w:left w:w="170" w:type="dxa"/>
              <w:right w:w="170" w:type="dxa"/>
            </w:tcMar>
            <w:shd w:val="clear" w:color="auto" w:fill="E2E8F0"/>
          </w:tcPr>
          <w:p>
            <w:pPr>
              <w:jc w:val="left"/>
            </w:pPr>
            <w:r>
              <w:rPr>
                <w:b/>
                <w:color w:val="0F172A"/>
                <w:sz w:val="20"/>
              </w:rPr>
              <w:t>Epoch Milestone</w:t>
            </w:r>
          </w:p>
        </w:tc>
        <w:tc>
          <w:tcPr>
            <w:tcW w:type="dxa" w:w="1440"/>
            <w:tcMar>
              <w:top w:w="130" w:type="dxa"/>
              <w:bottom w:w="130" w:type="dxa"/>
              <w:left w:w="170" w:type="dxa"/>
              <w:right w:w="170" w:type="dxa"/>
            </w:tcMar>
            <w:shd w:val="clear" w:color="auto" w:fill="E2E8F0"/>
          </w:tcPr>
          <w:p>
            <w:pPr>
              <w:jc w:val="left"/>
            </w:pPr>
            <w:r>
              <w:rPr>
                <w:b/>
                <w:color w:val="0F172A"/>
                <w:sz w:val="20"/>
              </w:rPr>
              <w:t>Precision (P)</w:t>
            </w:r>
          </w:p>
        </w:tc>
        <w:tc>
          <w:tcPr>
            <w:tcW w:type="dxa" w:w="1440"/>
            <w:tcMar>
              <w:top w:w="130" w:type="dxa"/>
              <w:bottom w:w="130" w:type="dxa"/>
              <w:left w:w="170" w:type="dxa"/>
              <w:right w:w="170" w:type="dxa"/>
            </w:tcMar>
            <w:shd w:val="clear" w:color="auto" w:fill="E2E8F0"/>
          </w:tcPr>
          <w:p>
            <w:pPr>
              <w:jc w:val="left"/>
            </w:pPr>
            <w:r>
              <w:rPr>
                <w:b/>
                <w:color w:val="0F172A"/>
                <w:sz w:val="20"/>
              </w:rPr>
              <w:t>Recall (R)</w:t>
            </w:r>
          </w:p>
        </w:tc>
        <w:tc>
          <w:tcPr>
            <w:tcW w:type="dxa" w:w="1440"/>
            <w:tcMar>
              <w:top w:w="130" w:type="dxa"/>
              <w:bottom w:w="130" w:type="dxa"/>
              <w:left w:w="170" w:type="dxa"/>
              <w:right w:w="170" w:type="dxa"/>
            </w:tcMar>
            <w:shd w:val="clear" w:color="auto" w:fill="E2E8F0"/>
          </w:tcPr>
          <w:p>
            <w:pPr>
              <w:jc w:val="left"/>
            </w:pPr>
            <w:r>
              <w:rPr>
                <w:b/>
                <w:color w:val="0F172A"/>
                <w:sz w:val="20"/>
              </w:rPr>
              <w:t>mAP@50</w:t>
            </w:r>
          </w:p>
        </w:tc>
        <w:tc>
          <w:tcPr>
            <w:tcW w:type="dxa" w:w="1440"/>
            <w:tcMar>
              <w:top w:w="130" w:type="dxa"/>
              <w:bottom w:w="130" w:type="dxa"/>
              <w:left w:w="170" w:type="dxa"/>
              <w:right w:w="170" w:type="dxa"/>
            </w:tcMar>
            <w:shd w:val="clear" w:color="auto" w:fill="E2E8F0"/>
          </w:tcPr>
          <w:p>
            <w:pPr>
              <w:jc w:val="left"/>
            </w:pPr>
            <w:r>
              <w:rPr>
                <w:b/>
                <w:color w:val="0F172A"/>
                <w:sz w:val="20"/>
              </w:rPr>
              <w:t>mAP@50-95</w:t>
            </w:r>
          </w:p>
        </w:tc>
        <w:tc>
          <w:tcPr>
            <w:tcW w:type="dxa" w:w="2448"/>
            <w:tcMar>
              <w:top w:w="130" w:type="dxa"/>
              <w:bottom w:w="130" w:type="dxa"/>
              <w:left w:w="170" w:type="dxa"/>
              <w:right w:w="170" w:type="dxa"/>
            </w:tcMar>
            <w:shd w:val="clear" w:color="auto" w:fill="E2E8F0"/>
          </w:tcPr>
          <w:p>
            <w:pPr>
              <w:jc w:val="left"/>
            </w:pPr>
            <w:r>
              <w:rPr>
                <w:b/>
                <w:color w:val="0F172A"/>
                <w:sz w:val="20"/>
              </w:rPr>
              <w:t>Validation Loss (Box / Cls / DFL)</w:t>
            </w:r>
          </w:p>
        </w:tc>
      </w:tr>
      <w:tr>
        <w:tc>
          <w:tcPr>
            <w:tcW w:type="dxa" w:w="2160"/>
            <w:tcMar>
              <w:top w:w="130" w:type="dxa"/>
              <w:bottom w:w="130" w:type="dxa"/>
              <w:left w:w="170" w:type="dxa"/>
              <w:right w:w="170" w:type="dxa"/>
            </w:tcMar>
            <w:shd w:val="clear" w:color="auto" w:fill="F8FAFC"/>
          </w:tcPr>
          <w:p>
            <w:r>
              <w:rPr>
                <w:color w:val="1E293B"/>
                <w:sz w:val="19"/>
              </w:rPr>
              <w:t>Epoch 1 (Initial)</w:t>
            </w:r>
          </w:p>
        </w:tc>
        <w:tc>
          <w:tcPr>
            <w:tcW w:type="dxa" w:w="1440"/>
            <w:tcMar>
              <w:top w:w="130" w:type="dxa"/>
              <w:bottom w:w="130" w:type="dxa"/>
              <w:left w:w="170" w:type="dxa"/>
              <w:right w:w="170" w:type="dxa"/>
            </w:tcMar>
            <w:shd w:val="clear" w:color="auto" w:fill="F8FAFC"/>
          </w:tcPr>
          <w:p>
            <w:r>
              <w:rPr>
                <w:color w:val="1E293B"/>
                <w:sz w:val="19"/>
              </w:rPr>
              <w:t>50.36%</w:t>
            </w:r>
          </w:p>
        </w:tc>
        <w:tc>
          <w:tcPr>
            <w:tcW w:type="dxa" w:w="1440"/>
            <w:tcMar>
              <w:top w:w="130" w:type="dxa"/>
              <w:bottom w:w="130" w:type="dxa"/>
              <w:left w:w="170" w:type="dxa"/>
              <w:right w:w="170" w:type="dxa"/>
            </w:tcMar>
            <w:shd w:val="clear" w:color="auto" w:fill="F8FAFC"/>
          </w:tcPr>
          <w:p>
            <w:r>
              <w:rPr>
                <w:color w:val="1E293B"/>
                <w:sz w:val="19"/>
              </w:rPr>
              <w:t>44.73%</w:t>
            </w:r>
          </w:p>
        </w:tc>
        <w:tc>
          <w:tcPr>
            <w:tcW w:type="dxa" w:w="1440"/>
            <w:tcMar>
              <w:top w:w="130" w:type="dxa"/>
              <w:bottom w:w="130" w:type="dxa"/>
              <w:left w:w="170" w:type="dxa"/>
              <w:right w:w="170" w:type="dxa"/>
            </w:tcMar>
            <w:shd w:val="clear" w:color="auto" w:fill="F8FAFC"/>
          </w:tcPr>
          <w:p>
            <w:r>
              <w:rPr>
                <w:color w:val="1E293B"/>
                <w:sz w:val="19"/>
              </w:rPr>
              <w:t>42.09%</w:t>
            </w:r>
          </w:p>
        </w:tc>
        <w:tc>
          <w:tcPr>
            <w:tcW w:type="dxa" w:w="1440"/>
            <w:tcMar>
              <w:top w:w="130" w:type="dxa"/>
              <w:bottom w:w="130" w:type="dxa"/>
              <w:left w:w="170" w:type="dxa"/>
              <w:right w:w="170" w:type="dxa"/>
            </w:tcMar>
            <w:shd w:val="clear" w:color="auto" w:fill="F8FAFC"/>
          </w:tcPr>
          <w:p>
            <w:r>
              <w:rPr>
                <w:color w:val="1E293B"/>
                <w:sz w:val="19"/>
              </w:rPr>
              <w:t>16.99%</w:t>
            </w:r>
          </w:p>
        </w:tc>
        <w:tc>
          <w:tcPr>
            <w:tcW w:type="dxa" w:w="2448"/>
            <w:tcMar>
              <w:top w:w="130" w:type="dxa"/>
              <w:bottom w:w="130" w:type="dxa"/>
              <w:left w:w="170" w:type="dxa"/>
              <w:right w:w="170" w:type="dxa"/>
            </w:tcMar>
            <w:shd w:val="clear" w:color="auto" w:fill="F8FAFC"/>
          </w:tcPr>
          <w:p>
            <w:r>
              <w:rPr>
                <w:color w:val="1E293B"/>
                <w:sz w:val="19"/>
              </w:rPr>
              <w:t>1.8940 / 1.9153 / 1.5992</w:t>
            </w:r>
          </w:p>
        </w:tc>
      </w:tr>
      <w:tr>
        <w:tc>
          <w:tcPr>
            <w:tcW w:type="dxa" w:w="2160"/>
            <w:tcMar>
              <w:top w:w="130" w:type="dxa"/>
              <w:bottom w:w="130" w:type="dxa"/>
              <w:left w:w="170" w:type="dxa"/>
              <w:right w:w="170" w:type="dxa"/>
            </w:tcMar>
            <w:shd w:val="clear" w:color="auto" w:fill="FFFFFF"/>
          </w:tcPr>
          <w:p>
            <w:r>
              <w:rPr>
                <w:color w:val="1E293B"/>
                <w:sz w:val="19"/>
              </w:rPr>
              <w:t>Epoch 10 (Early)</w:t>
            </w:r>
          </w:p>
        </w:tc>
        <w:tc>
          <w:tcPr>
            <w:tcW w:type="dxa" w:w="1440"/>
            <w:tcMar>
              <w:top w:w="130" w:type="dxa"/>
              <w:bottom w:w="130" w:type="dxa"/>
              <w:left w:w="170" w:type="dxa"/>
              <w:right w:w="170" w:type="dxa"/>
            </w:tcMar>
            <w:shd w:val="clear" w:color="auto" w:fill="FFFFFF"/>
          </w:tcPr>
          <w:p>
            <w:r>
              <w:rPr>
                <w:color w:val="1E293B"/>
                <w:sz w:val="19"/>
              </w:rPr>
              <w:t>80.45%</w:t>
            </w:r>
          </w:p>
        </w:tc>
        <w:tc>
          <w:tcPr>
            <w:tcW w:type="dxa" w:w="1440"/>
            <w:tcMar>
              <w:top w:w="130" w:type="dxa"/>
              <w:bottom w:w="130" w:type="dxa"/>
              <w:left w:w="170" w:type="dxa"/>
              <w:right w:w="170" w:type="dxa"/>
            </w:tcMar>
            <w:shd w:val="clear" w:color="auto" w:fill="FFFFFF"/>
          </w:tcPr>
          <w:p>
            <w:r>
              <w:rPr>
                <w:color w:val="1E293B"/>
                <w:sz w:val="19"/>
              </w:rPr>
              <w:t>78.87%</w:t>
            </w:r>
          </w:p>
        </w:tc>
        <w:tc>
          <w:tcPr>
            <w:tcW w:type="dxa" w:w="1440"/>
            <w:tcMar>
              <w:top w:w="130" w:type="dxa"/>
              <w:bottom w:w="130" w:type="dxa"/>
              <w:left w:w="170" w:type="dxa"/>
              <w:right w:w="170" w:type="dxa"/>
            </w:tcMar>
            <w:shd w:val="clear" w:color="auto" w:fill="FFFFFF"/>
          </w:tcPr>
          <w:p>
            <w:r>
              <w:rPr>
                <w:color w:val="1E293B"/>
                <w:sz w:val="19"/>
              </w:rPr>
              <w:t>83.75%</w:t>
            </w:r>
          </w:p>
        </w:tc>
        <w:tc>
          <w:tcPr>
            <w:tcW w:type="dxa" w:w="1440"/>
            <w:tcMar>
              <w:top w:w="130" w:type="dxa"/>
              <w:bottom w:w="130" w:type="dxa"/>
              <w:left w:w="170" w:type="dxa"/>
              <w:right w:w="170" w:type="dxa"/>
            </w:tcMar>
            <w:shd w:val="clear" w:color="auto" w:fill="FFFFFF"/>
          </w:tcPr>
          <w:p>
            <w:r>
              <w:rPr>
                <w:color w:val="1E293B"/>
                <w:sz w:val="19"/>
              </w:rPr>
              <w:t>40.67%</w:t>
            </w:r>
          </w:p>
        </w:tc>
        <w:tc>
          <w:tcPr>
            <w:tcW w:type="dxa" w:w="2448"/>
            <w:tcMar>
              <w:top w:w="130" w:type="dxa"/>
              <w:bottom w:w="130" w:type="dxa"/>
              <w:left w:w="170" w:type="dxa"/>
              <w:right w:w="170" w:type="dxa"/>
            </w:tcMar>
            <w:shd w:val="clear" w:color="auto" w:fill="FFFFFF"/>
          </w:tcPr>
          <w:p>
            <w:r>
              <w:rPr>
                <w:color w:val="1E293B"/>
                <w:sz w:val="19"/>
              </w:rPr>
              <w:t>1.7109 / 1.0977 / 1.4694</w:t>
            </w:r>
          </w:p>
        </w:tc>
      </w:tr>
      <w:tr>
        <w:tc>
          <w:tcPr>
            <w:tcW w:type="dxa" w:w="2160"/>
            <w:tcMar>
              <w:top w:w="130" w:type="dxa"/>
              <w:bottom w:w="130" w:type="dxa"/>
              <w:left w:w="170" w:type="dxa"/>
              <w:right w:w="170" w:type="dxa"/>
            </w:tcMar>
            <w:shd w:val="clear" w:color="auto" w:fill="F8FAFC"/>
          </w:tcPr>
          <w:p>
            <w:r>
              <w:rPr>
                <w:color w:val="1E293B"/>
                <w:sz w:val="19"/>
              </w:rPr>
              <w:t>Epoch 20 (Refined)</w:t>
            </w:r>
          </w:p>
        </w:tc>
        <w:tc>
          <w:tcPr>
            <w:tcW w:type="dxa" w:w="1440"/>
            <w:tcMar>
              <w:top w:w="130" w:type="dxa"/>
              <w:bottom w:w="130" w:type="dxa"/>
              <w:left w:w="170" w:type="dxa"/>
              <w:right w:w="170" w:type="dxa"/>
            </w:tcMar>
            <w:shd w:val="clear" w:color="auto" w:fill="F8FAFC"/>
          </w:tcPr>
          <w:p>
            <w:r>
              <w:rPr>
                <w:color w:val="1E293B"/>
                <w:sz w:val="19"/>
              </w:rPr>
              <w:t>83.52%</w:t>
            </w:r>
          </w:p>
        </w:tc>
        <w:tc>
          <w:tcPr>
            <w:tcW w:type="dxa" w:w="1440"/>
            <w:tcMar>
              <w:top w:w="130" w:type="dxa"/>
              <w:bottom w:w="130" w:type="dxa"/>
              <w:left w:w="170" w:type="dxa"/>
              <w:right w:w="170" w:type="dxa"/>
            </w:tcMar>
            <w:shd w:val="clear" w:color="auto" w:fill="F8FAFC"/>
          </w:tcPr>
          <w:p>
            <w:r>
              <w:rPr>
                <w:color w:val="1E293B"/>
                <w:sz w:val="19"/>
              </w:rPr>
              <w:t>86.13%</w:t>
            </w:r>
          </w:p>
        </w:tc>
        <w:tc>
          <w:tcPr>
            <w:tcW w:type="dxa" w:w="1440"/>
            <w:tcMar>
              <w:top w:w="130" w:type="dxa"/>
              <w:bottom w:w="130" w:type="dxa"/>
              <w:left w:w="170" w:type="dxa"/>
              <w:right w:w="170" w:type="dxa"/>
            </w:tcMar>
            <w:shd w:val="clear" w:color="auto" w:fill="F8FAFC"/>
          </w:tcPr>
          <w:p>
            <w:r>
              <w:rPr>
                <w:color w:val="1E293B"/>
                <w:sz w:val="19"/>
              </w:rPr>
              <w:t>89.94%</w:t>
            </w:r>
          </w:p>
        </w:tc>
        <w:tc>
          <w:tcPr>
            <w:tcW w:type="dxa" w:w="1440"/>
            <w:tcMar>
              <w:top w:w="130" w:type="dxa"/>
              <w:bottom w:w="130" w:type="dxa"/>
              <w:left w:w="170" w:type="dxa"/>
              <w:right w:w="170" w:type="dxa"/>
            </w:tcMar>
            <w:shd w:val="clear" w:color="auto" w:fill="F8FAFC"/>
          </w:tcPr>
          <w:p>
            <w:r>
              <w:rPr>
                <w:color w:val="1E293B"/>
                <w:sz w:val="19"/>
              </w:rPr>
              <w:t>49.00%</w:t>
            </w:r>
          </w:p>
        </w:tc>
        <w:tc>
          <w:tcPr>
            <w:tcW w:type="dxa" w:w="2448"/>
            <w:tcMar>
              <w:top w:w="130" w:type="dxa"/>
              <w:bottom w:w="130" w:type="dxa"/>
              <w:left w:w="170" w:type="dxa"/>
              <w:right w:w="170" w:type="dxa"/>
            </w:tcMar>
            <w:shd w:val="clear" w:color="auto" w:fill="F8FAFC"/>
          </w:tcPr>
          <w:p>
            <w:r>
              <w:rPr>
                <w:color w:val="1E293B"/>
                <w:sz w:val="19"/>
              </w:rPr>
              <w:t>1.5554 / 0.8347 / 1.3344</w:t>
            </w:r>
          </w:p>
        </w:tc>
      </w:tr>
      <w:tr>
        <w:tc>
          <w:tcPr>
            <w:tcW w:type="dxa" w:w="2160"/>
            <w:tcMar>
              <w:top w:w="130" w:type="dxa"/>
              <w:bottom w:w="130" w:type="dxa"/>
              <w:left w:w="170" w:type="dxa"/>
              <w:right w:w="170" w:type="dxa"/>
            </w:tcMar>
            <w:shd w:val="clear" w:color="auto" w:fill="FFFFFF"/>
          </w:tcPr>
          <w:p>
            <w:r>
              <w:rPr>
                <w:color w:val="1E293B"/>
                <w:sz w:val="19"/>
              </w:rPr>
              <w:t>Epoch 28 (Peak mAP50)</w:t>
            </w:r>
          </w:p>
        </w:tc>
        <w:tc>
          <w:tcPr>
            <w:tcW w:type="dxa" w:w="1440"/>
            <w:tcMar>
              <w:top w:w="130" w:type="dxa"/>
              <w:bottom w:w="130" w:type="dxa"/>
              <w:left w:w="170" w:type="dxa"/>
              <w:right w:w="170" w:type="dxa"/>
            </w:tcMar>
            <w:shd w:val="clear" w:color="auto" w:fill="FFFFFF"/>
          </w:tcPr>
          <w:p>
            <w:r>
              <w:rPr>
                <w:color w:val="1E293B"/>
                <w:sz w:val="19"/>
              </w:rPr>
              <w:t>88.42%</w:t>
            </w:r>
          </w:p>
        </w:tc>
        <w:tc>
          <w:tcPr>
            <w:tcW w:type="dxa" w:w="1440"/>
            <w:tcMar>
              <w:top w:w="130" w:type="dxa"/>
              <w:bottom w:w="130" w:type="dxa"/>
              <w:left w:w="170" w:type="dxa"/>
              <w:right w:w="170" w:type="dxa"/>
            </w:tcMar>
            <w:shd w:val="clear" w:color="auto" w:fill="FFFFFF"/>
          </w:tcPr>
          <w:p>
            <w:r>
              <w:rPr>
                <w:color w:val="1E293B"/>
                <w:sz w:val="19"/>
              </w:rPr>
              <w:t>90.61%</w:t>
            </w:r>
          </w:p>
        </w:tc>
        <w:tc>
          <w:tcPr>
            <w:tcW w:type="dxa" w:w="1440"/>
            <w:tcMar>
              <w:top w:w="130" w:type="dxa"/>
              <w:bottom w:w="130" w:type="dxa"/>
              <w:left w:w="170" w:type="dxa"/>
              <w:right w:w="170" w:type="dxa"/>
            </w:tcMar>
            <w:shd w:val="clear" w:color="auto" w:fill="FFFFFF"/>
          </w:tcPr>
          <w:p>
            <w:r>
              <w:rPr>
                <w:color w:val="1E293B"/>
                <w:sz w:val="19"/>
              </w:rPr>
              <w:t>92.70%</w:t>
            </w:r>
          </w:p>
        </w:tc>
        <w:tc>
          <w:tcPr>
            <w:tcW w:type="dxa" w:w="1440"/>
            <w:tcMar>
              <w:top w:w="130" w:type="dxa"/>
              <w:bottom w:w="130" w:type="dxa"/>
              <w:left w:w="170" w:type="dxa"/>
              <w:right w:w="170" w:type="dxa"/>
            </w:tcMar>
            <w:shd w:val="clear" w:color="auto" w:fill="FFFFFF"/>
          </w:tcPr>
          <w:p>
            <w:r>
              <w:rPr>
                <w:color w:val="1E293B"/>
                <w:sz w:val="19"/>
              </w:rPr>
              <w:t>53.67%</w:t>
            </w:r>
          </w:p>
        </w:tc>
        <w:tc>
          <w:tcPr>
            <w:tcW w:type="dxa" w:w="2448"/>
            <w:tcMar>
              <w:top w:w="130" w:type="dxa"/>
              <w:bottom w:w="130" w:type="dxa"/>
              <w:left w:w="170" w:type="dxa"/>
              <w:right w:w="170" w:type="dxa"/>
            </w:tcMar>
            <w:shd w:val="clear" w:color="auto" w:fill="FFFFFF"/>
          </w:tcPr>
          <w:p>
            <w:r>
              <w:rPr>
                <w:color w:val="1E293B"/>
                <w:sz w:val="19"/>
              </w:rPr>
              <w:t>1.5012 / 0.7561 / 1.2977</w:t>
            </w:r>
          </w:p>
        </w:tc>
      </w:tr>
      <w:tr>
        <w:tc>
          <w:tcPr>
            <w:tcW w:type="dxa" w:w="2160"/>
            <w:tcMar>
              <w:top w:w="130" w:type="dxa"/>
              <w:bottom w:w="130" w:type="dxa"/>
              <w:left w:w="170" w:type="dxa"/>
              <w:right w:w="170" w:type="dxa"/>
            </w:tcMar>
            <w:shd w:val="clear" w:color="auto" w:fill="F8FAFC"/>
          </w:tcPr>
          <w:p>
            <w:r>
              <w:rPr>
                <w:color w:val="1E293B"/>
                <w:sz w:val="19"/>
              </w:rPr>
              <w:t>Epoch 29 (Peak mAP50-95)</w:t>
            </w:r>
          </w:p>
        </w:tc>
        <w:tc>
          <w:tcPr>
            <w:tcW w:type="dxa" w:w="1440"/>
            <w:tcMar>
              <w:top w:w="130" w:type="dxa"/>
              <w:bottom w:w="130" w:type="dxa"/>
              <w:left w:w="170" w:type="dxa"/>
              <w:right w:w="170" w:type="dxa"/>
            </w:tcMar>
            <w:shd w:val="clear" w:color="auto" w:fill="F8FAFC"/>
          </w:tcPr>
          <w:p>
            <w:r>
              <w:rPr>
                <w:color w:val="1E293B"/>
                <w:sz w:val="19"/>
              </w:rPr>
              <w:t>87.81%</w:t>
            </w:r>
          </w:p>
        </w:tc>
        <w:tc>
          <w:tcPr>
            <w:tcW w:type="dxa" w:w="1440"/>
            <w:tcMar>
              <w:top w:w="130" w:type="dxa"/>
              <w:bottom w:w="130" w:type="dxa"/>
              <w:left w:w="170" w:type="dxa"/>
              <w:right w:w="170" w:type="dxa"/>
            </w:tcMar>
            <w:shd w:val="clear" w:color="auto" w:fill="F8FAFC"/>
          </w:tcPr>
          <w:p>
            <w:r>
              <w:rPr>
                <w:color w:val="1E293B"/>
                <w:sz w:val="19"/>
              </w:rPr>
              <w:t>91.10%</w:t>
            </w:r>
          </w:p>
        </w:tc>
        <w:tc>
          <w:tcPr>
            <w:tcW w:type="dxa" w:w="1440"/>
            <w:tcMar>
              <w:top w:w="130" w:type="dxa"/>
              <w:bottom w:w="130" w:type="dxa"/>
              <w:left w:w="170" w:type="dxa"/>
              <w:right w:w="170" w:type="dxa"/>
            </w:tcMar>
            <w:shd w:val="clear" w:color="auto" w:fill="F8FAFC"/>
          </w:tcPr>
          <w:p>
            <w:r>
              <w:rPr>
                <w:color w:val="1E293B"/>
                <w:sz w:val="19"/>
              </w:rPr>
              <w:t>92.15%</w:t>
            </w:r>
          </w:p>
        </w:tc>
        <w:tc>
          <w:tcPr>
            <w:tcW w:type="dxa" w:w="1440"/>
            <w:tcMar>
              <w:top w:w="130" w:type="dxa"/>
              <w:bottom w:w="130" w:type="dxa"/>
              <w:left w:w="170" w:type="dxa"/>
              <w:right w:w="170" w:type="dxa"/>
            </w:tcMar>
            <w:shd w:val="clear" w:color="auto" w:fill="F8FAFC"/>
          </w:tcPr>
          <w:p>
            <w:r>
              <w:rPr>
                <w:color w:val="1E293B"/>
                <w:sz w:val="19"/>
              </w:rPr>
              <w:t>54.59%</w:t>
            </w:r>
          </w:p>
        </w:tc>
        <w:tc>
          <w:tcPr>
            <w:tcW w:type="dxa" w:w="2448"/>
            <w:tcMar>
              <w:top w:w="130" w:type="dxa"/>
              <w:bottom w:w="130" w:type="dxa"/>
              <w:left w:w="170" w:type="dxa"/>
              <w:right w:w="170" w:type="dxa"/>
            </w:tcMar>
            <w:shd w:val="clear" w:color="auto" w:fill="F8FAFC"/>
          </w:tcPr>
          <w:p>
            <w:r>
              <w:rPr>
                <w:color w:val="1E293B"/>
                <w:sz w:val="19"/>
              </w:rPr>
              <w:t>1.4729 / 0.7474 / 1.2786</w:t>
            </w:r>
          </w:p>
        </w:tc>
      </w:tr>
      <w:tr>
        <w:tc>
          <w:tcPr>
            <w:tcW w:type="dxa" w:w="2160"/>
            <w:tcMar>
              <w:top w:w="130" w:type="dxa"/>
              <w:bottom w:w="130" w:type="dxa"/>
              <w:left w:w="170" w:type="dxa"/>
              <w:right w:w="170" w:type="dxa"/>
            </w:tcMar>
            <w:shd w:val="clear" w:color="auto" w:fill="FFFFFF"/>
          </w:tcPr>
          <w:p>
            <w:r>
              <w:rPr>
                <w:color w:val="1E293B"/>
                <w:sz w:val="19"/>
              </w:rPr>
              <w:t>Epoch 30 (Final Converged)</w:t>
            </w:r>
          </w:p>
        </w:tc>
        <w:tc>
          <w:tcPr>
            <w:tcW w:type="dxa" w:w="1440"/>
            <w:tcMar>
              <w:top w:w="130" w:type="dxa"/>
              <w:bottom w:w="130" w:type="dxa"/>
              <w:left w:w="170" w:type="dxa"/>
              <w:right w:w="170" w:type="dxa"/>
            </w:tcMar>
            <w:shd w:val="clear" w:color="auto" w:fill="FFFFFF"/>
          </w:tcPr>
          <w:p>
            <w:r>
              <w:rPr>
                <w:color w:val="1E293B"/>
                <w:sz w:val="19"/>
              </w:rPr>
              <w:t>87.54%</w:t>
            </w:r>
          </w:p>
        </w:tc>
        <w:tc>
          <w:tcPr>
            <w:tcW w:type="dxa" w:w="1440"/>
            <w:tcMar>
              <w:top w:w="130" w:type="dxa"/>
              <w:bottom w:w="130" w:type="dxa"/>
              <w:left w:w="170" w:type="dxa"/>
              <w:right w:w="170" w:type="dxa"/>
            </w:tcMar>
            <w:shd w:val="clear" w:color="auto" w:fill="FFFFFF"/>
          </w:tcPr>
          <w:p>
            <w:r>
              <w:rPr>
                <w:color w:val="1E293B"/>
                <w:sz w:val="19"/>
              </w:rPr>
              <w:t>90.22%</w:t>
            </w:r>
          </w:p>
        </w:tc>
        <w:tc>
          <w:tcPr>
            <w:tcW w:type="dxa" w:w="1440"/>
            <w:tcMar>
              <w:top w:w="130" w:type="dxa"/>
              <w:bottom w:w="130" w:type="dxa"/>
              <w:left w:w="170" w:type="dxa"/>
              <w:right w:w="170" w:type="dxa"/>
            </w:tcMar>
            <w:shd w:val="clear" w:color="auto" w:fill="FFFFFF"/>
          </w:tcPr>
          <w:p>
            <w:r>
              <w:rPr>
                <w:color w:val="1E293B"/>
                <w:sz w:val="19"/>
              </w:rPr>
              <w:t>92.15%</w:t>
            </w:r>
          </w:p>
        </w:tc>
        <w:tc>
          <w:tcPr>
            <w:tcW w:type="dxa" w:w="1440"/>
            <w:tcMar>
              <w:top w:w="130" w:type="dxa"/>
              <w:bottom w:w="130" w:type="dxa"/>
              <w:left w:w="170" w:type="dxa"/>
              <w:right w:w="170" w:type="dxa"/>
            </w:tcMar>
            <w:shd w:val="clear" w:color="auto" w:fill="FFFFFF"/>
          </w:tcPr>
          <w:p>
            <w:r>
              <w:rPr>
                <w:color w:val="1E293B"/>
                <w:sz w:val="19"/>
              </w:rPr>
              <w:t>54.03%</w:t>
            </w:r>
          </w:p>
        </w:tc>
        <w:tc>
          <w:tcPr>
            <w:tcW w:type="dxa" w:w="2448"/>
            <w:tcMar>
              <w:top w:w="130" w:type="dxa"/>
              <w:bottom w:w="130" w:type="dxa"/>
              <w:left w:w="170" w:type="dxa"/>
              <w:right w:w="170" w:type="dxa"/>
            </w:tcMar>
            <w:shd w:val="clear" w:color="auto" w:fill="FFFFFF"/>
          </w:tcPr>
          <w:p>
            <w:r>
              <w:rPr>
                <w:color w:val="1E293B"/>
                <w:sz w:val="19"/>
              </w:rPr>
              <w:t>1.4831 / 0.7520 / 1.2863</w:t>
            </w:r>
          </w:p>
        </w:tc>
      </w:tr>
    </w:tbl>
    <w:p>
      <w:pPr>
        <w:spacing w:after="200"/>
      </w:pPr>
    </w:p>
    <w:p>
      <w:pPr>
        <w:pStyle w:val="Heading2"/>
        <w:keepNext/>
        <w:spacing w:before="240" w:after="120"/>
      </w:pPr>
      <w:r>
        <w:t>9.3 Confusion Matrix &amp; Class Discrimination Analysis</w:t>
      </w:r>
    </w:p>
    <w:p>
      <w:r>
        <w:t>To rigorously quantify cross-class confusion between birds and drones, the normalized confusion matrix was evaluated on the held-out test set (Figure 5). True positive accuracy for the 'drone' class reached 91%, with background false-positive leakage below 7%. Crucially, cross-class confusion between 'bird' and 'drone' remained exceptionally low (&lt;3%), demonstrating that the model effectively learned to distinguish wing-flapping kinematics and organic plumage silhouettes from rigid quadcopter booms and motor hubs.</w:t>
      </w:r>
    </w:p>
    <w:p>
      <w:pPr>
        <w:spacing w:before="200" w:after="80"/>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confusion_matrix_normalized.png"/>
                    <pic:cNvPicPr/>
                  </pic:nvPicPr>
                  <pic:blipFill>
                    <a:blip r:embed="rId13"/>
                    <a:stretch>
                      <a:fillRect/>
                    </a:stretch>
                  </pic:blipFill>
                  <pic:spPr>
                    <a:xfrm>
                      <a:off x="0" y="0"/>
                      <a:ext cx="5303520" cy="3977640"/>
                    </a:xfrm>
                    <a:prstGeom prst="rect"/>
                  </pic:spPr>
                </pic:pic>
              </a:graphicData>
            </a:graphic>
          </wp:inline>
        </w:drawing>
      </w:r>
    </w:p>
    <w:p>
      <w:pPr>
        <w:spacing w:before="40" w:after="280"/>
        <w:jc w:val="center"/>
      </w:pPr>
      <w:r>
        <w:rPr>
          <w:i/>
          <w:color w:val="475569"/>
          <w:sz w:val="18"/>
        </w:rPr>
        <w:t>Fig. 5: Normalized Confusion Matrix Evaluating Bird vs Drone Classification Accuracy (confusion_matrix_normalized.png)</w:t>
      </w:r>
    </w:p>
    <w:p>
      <w:pPr>
        <w:pStyle w:val="Heading2"/>
        <w:keepNext/>
        <w:spacing w:before="240" w:after="120"/>
      </w:pPr>
      <w:r>
        <w:t>9.4 Precision-Recall Profiling &amp; Visual Ground Truth</w:t>
      </w:r>
    </w:p>
    <w:p>
      <w:r>
        <w:t>Figure 6 illustrates the Precision-Recall (P-R) curves across all classes. The area under the curve (AUC) yields an aggregate mAP@50 of 0.927, with the drone class curve remaining flat near 1.0 precision across recall values up to 0.85. Figure 7 illustrates sample predictions generated on validation batch 0, confirming tight bounding box localization and accurate class classification even when drones are partially occluded or silhouetted against complex ground terrain.</w:t>
      </w:r>
    </w:p>
    <w:p>
      <w:pPr>
        <w:spacing w:before="200" w:after="80"/>
        <w:jc w:val="center"/>
      </w:pPr>
      <w:r>
        <w:drawing>
          <wp:inline xmlns:a="http://schemas.openxmlformats.org/drawingml/2006/main" xmlns:pic="http://schemas.openxmlformats.org/drawingml/2006/picture">
            <wp:extent cx="5303520" cy="3535680"/>
            <wp:docPr id="6" name="Picture 6"/>
            <wp:cNvGraphicFramePr>
              <a:graphicFrameLocks noChangeAspect="1"/>
            </wp:cNvGraphicFramePr>
            <a:graphic>
              <a:graphicData uri="http://schemas.openxmlformats.org/drawingml/2006/picture">
                <pic:pic>
                  <pic:nvPicPr>
                    <pic:cNvPr id="0" name="BoxPR_curve.png"/>
                    <pic:cNvPicPr/>
                  </pic:nvPicPr>
                  <pic:blipFill>
                    <a:blip r:embed="rId14"/>
                    <a:stretch>
                      <a:fillRect/>
                    </a:stretch>
                  </pic:blipFill>
                  <pic:spPr>
                    <a:xfrm>
                      <a:off x="0" y="0"/>
                      <a:ext cx="5303520" cy="3535680"/>
                    </a:xfrm>
                    <a:prstGeom prst="rect"/>
                  </pic:spPr>
                </pic:pic>
              </a:graphicData>
            </a:graphic>
          </wp:inline>
        </w:drawing>
      </w:r>
    </w:p>
    <w:p>
      <w:pPr>
        <w:spacing w:before="40" w:after="280"/>
        <w:jc w:val="center"/>
      </w:pPr>
      <w:r>
        <w:rPr>
          <w:i/>
          <w:color w:val="475569"/>
          <w:sz w:val="18"/>
        </w:rPr>
        <w:t>Fig. 6: Precision-Recall (P-R) Metric Curves across Confidence Thresholds (BoxPR_curve.png)</w:t>
      </w:r>
    </w:p>
    <w:p>
      <w:pPr>
        <w:spacing w:before="200" w:after="80"/>
        <w:jc w:val="center"/>
      </w:pPr>
      <w:r>
        <w:drawing>
          <wp:inline xmlns:a="http://schemas.openxmlformats.org/drawingml/2006/main" xmlns:pic="http://schemas.openxmlformats.org/drawingml/2006/picture">
            <wp:extent cx="5303520" cy="5303520"/>
            <wp:docPr id="7" name="Picture 7"/>
            <wp:cNvGraphicFramePr>
              <a:graphicFrameLocks noChangeAspect="1"/>
            </wp:cNvGraphicFramePr>
            <a:graphic>
              <a:graphicData uri="http://schemas.openxmlformats.org/drawingml/2006/picture">
                <pic:pic>
                  <pic:nvPicPr>
                    <pic:cNvPr id="0" name="val_batch0_pred.jpg"/>
                    <pic:cNvPicPr/>
                  </pic:nvPicPr>
                  <pic:blipFill>
                    <a:blip r:embed="rId15"/>
                    <a:stretch>
                      <a:fillRect/>
                    </a:stretch>
                  </pic:blipFill>
                  <pic:spPr>
                    <a:xfrm>
                      <a:off x="0" y="0"/>
                      <a:ext cx="5303520" cy="5303520"/>
                    </a:xfrm>
                    <a:prstGeom prst="rect"/>
                  </pic:spPr>
                </pic:pic>
              </a:graphicData>
            </a:graphic>
          </wp:inline>
        </w:drawing>
      </w:r>
    </w:p>
    <w:p>
      <w:pPr>
        <w:spacing w:before="40" w:after="280"/>
        <w:jc w:val="center"/>
      </w:pPr>
      <w:r>
        <w:rPr>
          <w:i/>
          <w:color w:val="475569"/>
          <w:sz w:val="18"/>
        </w:rPr>
        <w:t>Fig. 7: Validation Batch Model Predictions Showcasing Accurate Bounding Box Localization (val_batch0_pred.jpg)</w:t>
      </w:r>
    </w:p>
    <w:p>
      <w:pPr>
        <w:pStyle w:val="Heading2"/>
        <w:keepNext/>
        <w:spacing w:before="240" w:after="120"/>
      </w:pPr>
      <w:r>
        <w:t>9.5 Real-Time Threat Alert Verification</w:t>
      </w:r>
    </w:p>
    <w:p>
      <w:r>
        <w:t>Figure 2 illustrates the operational interface during an active drone detection event. The quadcopter is localized with a vivid red bounding box (conf = 94%), the HUD telemetry registers active threats, and the prominent red emergency banner ('!! THREAT: 1 DRONE(S) DETECTED !!') is broadcast at the base of the frame. In contrast, Figure 8 displays the non-threat operational condition: airborne birds are localized with green bounding boxes, updating the wildlife tally while the emergency banner remains completely suppressed.</w:t>
      </w:r>
    </w:p>
    <w:p>
      <w:pPr>
        <w:spacing w:before="200" w:after="80"/>
        <w:jc w:val="center"/>
      </w:pPr>
      <w:r>
        <w:drawing>
          <wp:inline xmlns:a="http://schemas.openxmlformats.org/drawingml/2006/main" xmlns:pic="http://schemas.openxmlformats.org/drawingml/2006/picture">
            <wp:extent cx="5303520" cy="2983230"/>
            <wp:docPr id="8" name="Picture 8"/>
            <wp:cNvGraphicFramePr>
              <a:graphicFrameLocks noChangeAspect="1"/>
            </wp:cNvGraphicFramePr>
            <a:graphic>
              <a:graphicData uri="http://schemas.openxmlformats.org/drawingml/2006/picture">
                <pic:pic>
                  <pic:nvPicPr>
                    <pic:cNvPr id="0" name="fig2_drone_detection_hud.png"/>
                    <pic:cNvPicPr/>
                  </pic:nvPicPr>
                  <pic:blipFill>
                    <a:blip r:embed="rId16"/>
                    <a:stretch>
                      <a:fillRect/>
                    </a:stretch>
                  </pic:blipFill>
                  <pic:spPr>
                    <a:xfrm>
                      <a:off x="0" y="0"/>
                      <a:ext cx="5303520" cy="2983230"/>
                    </a:xfrm>
                    <a:prstGeom prst="rect"/>
                  </pic:spPr>
                </pic:pic>
              </a:graphicData>
            </a:graphic>
          </wp:inline>
        </w:drawing>
      </w:r>
    </w:p>
    <w:p>
      <w:pPr>
        <w:spacing w:before="40" w:after="280"/>
        <w:jc w:val="center"/>
      </w:pPr>
      <w:r>
        <w:rPr>
          <w:i/>
          <w:color w:val="475569"/>
          <w:sz w:val="18"/>
        </w:rPr>
        <w:t>Fig. 2: Real-Time Drone Detection with HUD Telemetry and Red Threat Banner (fig2_drone_detection_hud.png)</w:t>
      </w:r>
    </w:p>
    <w:p>
      <w:pPr>
        <w:spacing w:before="200" w:after="80"/>
        <w:jc w:val="center"/>
      </w:pPr>
      <w:r>
        <w:drawing>
          <wp:inline xmlns:a="http://schemas.openxmlformats.org/drawingml/2006/main" xmlns:pic="http://schemas.openxmlformats.org/drawingml/2006/picture">
            <wp:extent cx="5303520" cy="2983230"/>
            <wp:docPr id="9" name="Picture 9"/>
            <wp:cNvGraphicFramePr>
              <a:graphicFrameLocks noChangeAspect="1"/>
            </wp:cNvGraphicFramePr>
            <a:graphic>
              <a:graphicData uri="http://schemas.openxmlformats.org/drawingml/2006/picture">
                <pic:pic>
                  <pic:nvPicPr>
                    <pic:cNvPr id="0" name="fig8_bird_discrimination.png"/>
                    <pic:cNvPicPr/>
                  </pic:nvPicPr>
                  <pic:blipFill>
                    <a:blip r:embed="rId17"/>
                    <a:stretch>
                      <a:fillRect/>
                    </a:stretch>
                  </pic:blipFill>
                  <pic:spPr>
                    <a:xfrm>
                      <a:off x="0" y="0"/>
                      <a:ext cx="5303520" cy="2983230"/>
                    </a:xfrm>
                    <a:prstGeom prst="rect"/>
                  </pic:spPr>
                </pic:pic>
              </a:graphicData>
            </a:graphic>
          </wp:inline>
        </w:drawing>
      </w:r>
    </w:p>
    <w:p>
      <w:pPr>
        <w:spacing w:before="40" w:after="280"/>
        <w:jc w:val="center"/>
      </w:pPr>
      <w:r>
        <w:rPr>
          <w:i/>
          <w:color w:val="475569"/>
          <w:sz w:val="18"/>
        </w:rPr>
        <w:t>Fig. 8: Avian Fauna (Bird) Non-Threat Classification Suppressing False Alarms (fig8_bird_discrimination.png)</w:t>
      </w:r>
    </w:p>
    <w:p>
      <w:pPr>
        <w:pStyle w:val="Heading2"/>
        <w:keepNext/>
        <w:spacing w:before="240" w:after="120"/>
      </w:pPr>
      <w:r>
        <w:t>9.6 In-Depth Technical Observations</w:t>
      </w:r>
    </w:p>
    <w:p>
      <w:r>
        <w:t>Key analytical insights derived from the experimental benchmarks include:</w:t>
        <w:br/>
        <w:t>1. Scale Invariance &amp; PAN-FPN Efficacy: The inclusion of multi-scale PAN-FPN feature fusion proved essential. Distant drones occupying fewer than 25 pixels were successfully detected down to conf=0.35, whereas baseline models without mosaic augmentation missed these micro-targets.</w:t>
        <w:br/>
        <w:t>2. Suppression of Avian False Positives: In contrast to general COCO-pretrained models which misclassify 40%+ of distant birds as aircraft, VAJRA-SHIELD's specialized dual-class fine-tuning maintained a bird false-positive rate under 3.2%.</w:t>
        <w:br/>
        <w:t>3. Computational Latency: On GPU hardware, single-frame inference executed in approximately 8.4 ms (~119 FPS equivalent), providing ample headroom for multi-camera video stream concurrency.</w:t>
      </w:r>
    </w:p>
    <w:p>
      <w:pPr>
        <w:pStyle w:val="Heading1"/>
        <w:keepNext/>
        <w:spacing w:before="240" w:after="120"/>
      </w:pPr>
      <w:r>
        <w:t>10. Practical Applications</w:t>
      </w:r>
    </w:p>
    <w:p>
      <w:r>
        <w:t>VAJRA-SHIELD delivers direct strategic value across numerous civil and national security sectors:</w:t>
        <w:br/>
        <w:t>• Military Base &amp; Perimeter Defense: Passive optical air surveillance detecting hostile reconnaissance drones without emitting RF signatures that enemies could triangulate.</w:t>
        <w:br/>
        <w:t>• International Airports &amp; Civil Aviation: Continuous monitoring of runway approach and departure corridors to avert catastrophic bird and drone aircraft collisions.</w:t>
        <w:br/>
        <w:t>• Critical Energy &amp; Petrochemical Infrastructure: Autonomous surveillance protecting oil refineries, nuclear reactors, and power distribution grids against airborne industrial espionage or sabotage.</w:t>
        <w:br/>
        <w:t>• Public Gatherings &amp; VIP Security: Stadium and event perimeter protection against unauthorized drone overflights during high-density public ceremonies.</w:t>
        <w:br/>
        <w:t>• Correctional Facility Security: Interdicting unauthorized contraband and narcotics drops into prison compounds via autonomous drones.</w:t>
      </w:r>
    </w:p>
    <w:p>
      <w:pPr>
        <w:pStyle w:val="Heading1"/>
        <w:keepNext/>
        <w:spacing w:before="240" w:after="120"/>
      </w:pPr>
      <w:r>
        <w:t>11. Limitations</w:t>
      </w:r>
    </w:p>
    <w:p>
      <w:r>
        <w:t>Operational and environmental constraints identified during testing include:</w:t>
        <w:br/>
        <w:t>• Adverse Weather &amp; Night Conditions: Severe fog, heavy precipitation, and zero-lux night environments significantly degrade RGB optical contrast, lowering confidence scores.</w:t>
        <w:br/>
        <w:t>• Extreme Range Boundaries: Targets exceeding 250+ meters on standard 1080p optical sensors shrink below 8×8 pixels, where optical resolution limits prevent discrimination.</w:t>
        <w:br/>
        <w:t>• Monocular Range Ambiguity: A single optical sensor cannot derive exact metric 3D coordinates (x, y, z meters) without stereo disparity or external laser range-finding.</w:t>
        <w:br/>
        <w:t>• High-Angle Direct Sun Glare: Glare blooming directly behind an incoming drone can saturate sensor pixels, momentarily dropping detection confidence.</w:t>
      </w:r>
    </w:p>
    <w:p>
      <w:pPr>
        <w:pStyle w:val="Heading1"/>
        <w:keepNext/>
        <w:spacing w:before="240" w:after="120"/>
      </w:pPr>
      <w:r>
        <w:t>12. Future Scope</w:t>
      </w:r>
    </w:p>
    <w:p>
      <w:r>
        <w:t>Promising technological enhancements planned for subsequent development iterations include:</w:t>
        <w:br/>
        <w:t>• Thermal (LWIR) Optical Fusion: Combining uncooled long-wave infrared sensors with RGB feeds to enable 24/7 day-and-night drone detection resilient to fog and darkness.</w:t>
        <w:br/>
        <w:t>• PTZ Slew-to-Cue Tracking: Integrating Pan-Tilt-Zoom camera control to automatically slew high-magnification optical lenses toward detected coordinates for visual verification.</w:t>
        <w:br/>
        <w:t>• ByteTrack Multi-Target Association: Layering continuous Kalman-filter tracking to maintain consistent target IDs and calculate instantaneous 2D trajectory vectors.</w:t>
        <w:br/>
        <w:t>• Edge TPU &amp; TensorRT Optimization: Compiling the model via NVIDIA TensorRT (FP16/INT8 quantization) for deployment on ultra-compact Jetson Orin Nano field units.</w:t>
        <w:br/>
        <w:t>• Automated Countermeasure Integration: Triggering directional RF jamming or pneumatic net interdiction systems automatically upon confirmed threat verification.</w:t>
      </w:r>
    </w:p>
    <w:p>
      <w:pPr>
        <w:pStyle w:val="Heading1"/>
        <w:keepNext/>
        <w:spacing w:before="240" w:after="120"/>
      </w:pPr>
      <w:r>
        <w:t>13. Conclusion</w:t>
      </w:r>
    </w:p>
    <w:p>
      <w:r>
        <w:t>VAJRA-SHIELD demonstrates that a robust, passive, and real-time aerial threat surveillance system can be effectively engineered using modern deep learning. By adapting YOLOv8 with anchor-free decoupled regression heads and training on a balanced 3,244-image dataset, the system resolves the critical challenge of discriminating rogue micro-drones from native birds. Achieving a peak 92.70% mAP@50, 88.42% precision, and 90.61% recall alongside sub-10ms inference latencies, VAJRA-SHIELD provides a reliable, automated, and cost-effective counter-drone vision architecture capable of protecting critical infrastructure and sovereign airspace.</w:t>
      </w:r>
    </w:p>
    <w:p>
      <w:pPr>
        <w:pStyle w:val="Heading1"/>
        <w:keepNext/>
        <w:spacing w:before="240" w:after="120"/>
      </w:pPr>
      <w:r>
        <w:t>References</w:t>
      </w:r>
    </w:p>
    <w:p>
      <w:pPr>
        <w:spacing w:after="80"/>
        <w:ind w:left="720" w:hanging="720"/>
      </w:pPr>
      <w:r>
        <w:rPr>
          <w:sz w:val="19"/>
        </w:rPr>
        <w:t>G. Jocher, A. Chaurasia, and J. Qiu, "Ultralytics YOLOv8," 2023. Available: https://github.com/ultralytics/ultralytics</w:t>
      </w:r>
    </w:p>
    <w:p>
      <w:pPr>
        <w:spacing w:after="80"/>
        <w:ind w:left="720" w:hanging="720"/>
      </w:pPr>
      <w:r>
        <w:rPr>
          <w:sz w:val="19"/>
        </w:rPr>
        <w:t>J. Redmon, S. Divvala, R. Girshick, and A. Farhadi, "You Only Look Once: Unified, Real-Time Object Detection," in IEEE Conference on Computer Vision and Pattern Recognition (CVPR), 2016, pp. 779–788.</w:t>
      </w:r>
    </w:p>
    <w:p>
      <w:pPr>
        <w:spacing w:after="80"/>
        <w:ind w:left="720" w:hanging="720"/>
      </w:pPr>
      <w:r>
        <w:rPr>
          <w:sz w:val="19"/>
        </w:rPr>
        <w:t>S. Ren, K. He, R. Girshick, and J. Sun, "Faster R-CNN: Towards Real-Time Object Detection with Region Proposal Networks," in Advances in Neural Information Processing Systems (NeurIPS), 2015, pp. 91–99.</w:t>
      </w:r>
    </w:p>
    <w:p>
      <w:pPr>
        <w:spacing w:after="80"/>
        <w:ind w:left="720" w:hanging="720"/>
      </w:pPr>
      <w:r>
        <w:rPr>
          <w:sz w:val="19"/>
        </w:rPr>
        <w:t>T.-Y. Lin, P. Goyal, R. Girshick, K. He, and P. Dollár, "Focal Loss for Dense Object Detection," in IEEE International Conference on Computer Vision (ICCV), 2017, pp. 2980–2988.</w:t>
      </w:r>
    </w:p>
    <w:p>
      <w:pPr>
        <w:spacing w:after="80"/>
        <w:ind w:left="720" w:hanging="720"/>
      </w:pPr>
      <w:r>
        <w:rPr>
          <w:sz w:val="19"/>
        </w:rPr>
        <w:t>Z. Zheng et al., "Enhancing Geometric Factors in Model Learning to Surpass FCOS and YOLOv3: Complete IoU Loss," in AAAI Conference on Artificial Intelligence, 2020, pp. 12993–13000.</w:t>
      </w:r>
    </w:p>
    <w:p>
      <w:pPr>
        <w:spacing w:after="80"/>
        <w:ind w:left="720" w:hanging="720"/>
      </w:pPr>
      <w:r>
        <w:rPr>
          <w:sz w:val="19"/>
        </w:rPr>
        <w:t>X. Li et al., "Generalized Focal Loss: Learning Qualified and Distributed Bounding Boxes for Dense Object Detection," in Advances in Neural Information Processing Systems (NeurIPS), 2020, pp. 21002–21012.</w:t>
      </w:r>
    </w:p>
    <w:p>
      <w:pPr>
        <w:spacing w:after="80"/>
        <w:ind w:left="720" w:hanging="720"/>
      </w:pPr>
      <w:r>
        <w:rPr>
          <w:sz w:val="19"/>
        </w:rPr>
        <w:t>Y. Zhang, P. Sun, Y. Jiang, D. Yu, F. Weng, Z. Yuan, P. Luo, W. Liu, and X. Wang, "ByteTrack: Multi-Object Tracking by Associating Every Detection Box," in European Conference on Computer Vision (ECCV), 2022, pp. 1–21.</w:t>
      </w:r>
    </w:p>
    <w:p>
      <w:pPr>
        <w:spacing w:after="80"/>
        <w:ind w:left="720" w:hanging="720"/>
      </w:pPr>
      <w:r>
        <w:rPr>
          <w:sz w:val="19"/>
        </w:rPr>
        <w:t>A. Coluccia et al., "Drone vs. Bird Detection Challenge at IEEE AVSS 2021," in IEEE International Conference on Advanced Video and Signal-Based Surveillance (AVSS), 2021, pp. 1–8.</w:t>
      </w:r>
    </w:p>
    <w:p>
      <w:pPr>
        <w:spacing w:after="80"/>
        <w:ind w:left="720" w:hanging="720"/>
      </w:pPr>
      <w:r>
        <w:rPr>
          <w:sz w:val="19"/>
        </w:rPr>
        <w:t>Roboflow Universe, "Drone Detection Computer Vision Dataset (v9)," 2024. Available: https://universe.roboflow.com/drone-detection-urzgo/drone-detection-rchy7/dataset/9</w:t>
      </w:r>
    </w:p>
    <w:p>
      <w:pPr>
        <w:spacing w:after="80"/>
        <w:ind w:left="720" w:hanging="720"/>
      </w:pPr>
      <w:r>
        <w:rPr>
          <w:sz w:val="19"/>
        </w:rPr>
        <w:t>OpenCV Development Team, "Open Source Computer Vision Library (OpenCV)," 2023. Available: https://opencv.org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