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NOTICE INVITING TENDER</w:t>
      </w:r>
    </w:p>
    <w:p>
      <w:pPr>
        <w:jc w:val="center"/>
      </w:pPr>
      <w:r>
        <w:rPr>
          <w:sz w:val="22"/>
        </w:rPr>
        <w:t>Supply of LT power cable, earthing material and structural steel for 33/11 kV substation augmentation</w:t>
      </w:r>
    </w:p>
    <w:p>
      <w:r>
        <w:rPr>
          <w:b/>
        </w:rPr>
        <w:t>1.  SCOPE OF WORK</w:t>
        <w:br/>
      </w:r>
      <w:r>
        <w:t>Supply, delivery and unloading of 1.1 kV grade PVC insulated armoured aluminium conductor power cable (4 core x 50 sq mm, 2,000 metres), galvanized earthing strip, and structural steel sections for equipment supports, at the divisional stores, Nagpur.</w:t>
      </w:r>
    </w:p>
    <w:p>
      <w:r>
        <w:rPr>
          <w:b/>
        </w:rPr>
        <w:t>2.  APPLICABLE STANDARDS</w:t>
        <w:br/>
      </w:r>
      <w:r>
        <w:t>The cable shall conform in all respects to IS 1554 (Part 1). Conductors shall comply with IS 17</w:t>
      </w:r>
      <w:r>
        <w:t>5</w:t>
      </w:r>
      <w:r>
        <w:t>3. Armouring shall conform to IS 3975. Galvanizing of the earthing strip shall be as per IS 4759:1984. Structural steel sections shall conform to IS 1570. Cable drums shall be as per IS 10418.</w:t>
      </w:r>
    </w:p>
    <w:p>
      <w:r>
        <w:rPr>
          <w:b/>
        </w:rPr>
        <w:t>3.  QUANTITIES AND DELIVERY</w:t>
        <w:br/>
      </w:r>
      <w:r>
        <w:t>Delivery within 60 days of the purchase order, free of cost at the divisional stores. Part supply shall not be accepted without written approval of the Superintending Engineer.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Sl.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Governing standard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Quantity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LT power cable, 4C x 50 sq mm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IS 1554 (Part 1)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2,000 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Aluminium conductor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IS 1753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as required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Galvanized earthing strip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IS 4759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400 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Structural steel sections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IS 1570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 MT</w:t>
            </w:r>
          </w:p>
        </w:tc>
      </w:tr>
    </w:tbl>
    <w:p>
      <w:r>
        <w:rPr>
          <w:b/>
        </w:rPr>
        <w:t>4.  TERMS</w:t>
        <w:br/>
      </w:r>
      <w:r>
        <w:t>Rates shall be inclusive of all taxes and duties. The Superintending Engineer reserves the right to accept or reject any tender without assigning a reason.</w:t>
      </w:r>
    </w:p>
    <w:p>
      <w:pPr>
        <w:jc w:val="right"/>
      </w:pPr>
      <w:r>
        <w:rPr>
          <w:b/>
        </w:rPr>
        <w:br/>
        <w:br/>
        <w:t>Superintending Engineer</w:t>
        <w:br/>
        <w:t>Electrical Circle, Nagpur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46272"/>
        <w:sz w:val="16"/>
      </w:rPr>
      <w:t>Tender No. SE/EC-NGP/2026-27/0219   ·   Issued 12 September 2026   ·   Page 1 of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57200" cy="457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emblem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sz w:val="20"/>
      </w:rPr>
      <w:t xml:space="preserve">   OFFICE OF THE SUPERINTENDING ENGINEER  ·  ELECTRICAL CIRCLE, NAGPUR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