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25" w:rsidRPr="009E5725" w:rsidRDefault="009E5725" w:rsidP="009E5725">
      <w:pPr>
        <w:spacing w:before="100" w:beforeAutospacing="1" w:after="100" w:afterAutospacing="1"/>
        <w:outlineLvl w:val="0"/>
        <w:rPr>
          <w:b/>
          <w:bCs/>
          <w:kern w:val="36"/>
          <w:sz w:val="48"/>
          <w:szCs w:val="48"/>
        </w:rPr>
      </w:pPr>
      <w:r w:rsidRPr="009E5725">
        <w:rPr>
          <w:b/>
          <w:bCs/>
          <w:kern w:val="36"/>
          <w:sz w:val="48"/>
          <w:szCs w:val="48"/>
        </w:rPr>
        <w:t xml:space="preserve">SAR </w:t>
      </w:r>
      <w:proofErr w:type="spellStart"/>
      <w:r w:rsidRPr="009E5725">
        <w:rPr>
          <w:b/>
          <w:bCs/>
          <w:kern w:val="36"/>
          <w:sz w:val="48"/>
          <w:szCs w:val="48"/>
        </w:rPr>
        <w:t>Elektronic</w:t>
      </w:r>
      <w:proofErr w:type="spellEnd"/>
    </w:p>
    <w:p w:rsidR="009E5725" w:rsidRPr="009E5725" w:rsidRDefault="009E5725" w:rsidP="009E5725">
      <w:pPr>
        <w:spacing w:before="100" w:beforeAutospacing="1" w:after="100" w:afterAutospacing="1"/>
        <w:outlineLvl w:val="1"/>
        <w:rPr>
          <w:b/>
          <w:bCs/>
          <w:sz w:val="36"/>
          <w:szCs w:val="36"/>
        </w:rPr>
      </w:pPr>
      <w:r w:rsidRPr="009E5725">
        <w:rPr>
          <w:b/>
          <w:bCs/>
          <w:sz w:val="36"/>
          <w:szCs w:val="36"/>
        </w:rPr>
        <w:t xml:space="preserve">aus Wikipedia, der freien </w:t>
      </w:r>
      <w:proofErr w:type="spellStart"/>
      <w:r w:rsidRPr="009E5725">
        <w:rPr>
          <w:b/>
          <w:bCs/>
          <w:sz w:val="36"/>
          <w:szCs w:val="36"/>
        </w:rPr>
        <w:t>encyclopedia</w:t>
      </w:r>
      <w:proofErr w:type="spellEnd"/>
      <w:r w:rsidRPr="009E5725">
        <w:rPr>
          <w:b/>
          <w:bCs/>
          <w:sz w:val="36"/>
          <w:szCs w:val="36"/>
        </w:rPr>
        <w:t xml:space="preserve"> </w:t>
      </w:r>
    </w:p>
    <w:p w:rsidR="009E5725" w:rsidRPr="009E5725" w:rsidRDefault="009E5725" w:rsidP="009E5725">
      <w:hyperlink r:id="rId5" w:tooltip="SAE Institute" w:history="1">
        <w:r w:rsidRPr="009E5725">
          <w:rPr>
            <w:color w:val="0000FF"/>
            <w:u w:val="single"/>
          </w:rPr>
          <w:t>SAE Institute</w:t>
        </w:r>
      </w:hyperlink>
    </w:p>
    <w:p w:rsidR="009E5725" w:rsidRPr="009E5725" w:rsidRDefault="009E5725" w:rsidP="009E5725">
      <w:hyperlink r:id="rId6" w:tooltip="FEV" w:history="1">
        <w:r w:rsidRPr="009E5725">
          <w:rPr>
            <w:color w:val="0000FF"/>
            <w:u w:val="single"/>
          </w:rPr>
          <w:t>FEV</w:t>
        </w:r>
      </w:hyperlink>
    </w:p>
    <w:p w:rsidR="009E5725" w:rsidRPr="009E5725" w:rsidRDefault="009E5725" w:rsidP="009E5725">
      <w:hyperlink r:id="rId7" w:tooltip="I. K. Hofmann" w:history="1">
        <w:r w:rsidRPr="009E5725">
          <w:rPr>
            <w:color w:val="0000FF"/>
            <w:u w:val="single"/>
          </w:rPr>
          <w:t>I. K. Hofmann</w:t>
        </w:r>
      </w:hyperlink>
    </w:p>
    <w:p w:rsidR="009E5725" w:rsidRPr="009E5725" w:rsidRDefault="009E5725" w:rsidP="009E5725">
      <w:pPr>
        <w:spacing w:before="100" w:beforeAutospacing="1" w:after="100" w:afterAutospacing="1"/>
      </w:pPr>
      <w:r w:rsidRPr="009E5725">
        <w:t xml:space="preserve">Die </w:t>
      </w:r>
      <w:r w:rsidRPr="009E5725">
        <w:rPr>
          <w:b/>
          <w:bCs/>
        </w:rPr>
        <w:t xml:space="preserve">SAR </w:t>
      </w:r>
      <w:proofErr w:type="spellStart"/>
      <w:r w:rsidRPr="009E5725">
        <w:rPr>
          <w:b/>
          <w:bCs/>
        </w:rPr>
        <w:t>Elektronic</w:t>
      </w:r>
      <w:proofErr w:type="spellEnd"/>
      <w:r w:rsidRPr="009E5725">
        <w:rPr>
          <w:b/>
          <w:bCs/>
        </w:rPr>
        <w:t xml:space="preserve"> GmbH</w:t>
      </w:r>
      <w:r w:rsidRPr="009E5725">
        <w:t xml:space="preserve"> ist ein weltweit operierender </w:t>
      </w:r>
      <w:hyperlink r:id="rId8" w:tooltip="Systemlieferant" w:history="1">
        <w:r w:rsidRPr="009E5725">
          <w:rPr>
            <w:color w:val="0000FF"/>
            <w:u w:val="single"/>
          </w:rPr>
          <w:t>Systemlieferant</w:t>
        </w:r>
      </w:hyperlink>
      <w:r w:rsidRPr="009E5725">
        <w:t xml:space="preserve"> für die Industrie- und Prozessautomation, welcher 1985 im niederbayerischen </w:t>
      </w:r>
      <w:hyperlink r:id="rId9" w:tooltip="Dingolfing" w:history="1">
        <w:r w:rsidRPr="009E5725">
          <w:rPr>
            <w:color w:val="0000FF"/>
            <w:u w:val="single"/>
          </w:rPr>
          <w:t>Dingolfing</w:t>
        </w:r>
      </w:hyperlink>
      <w:r w:rsidRPr="009E5725">
        <w:t xml:space="preserve"> gegründet wurde. Darauf folgten weitere Niederlassungen in Deutschland an den Standorten </w:t>
      </w:r>
      <w:proofErr w:type="spellStart"/>
      <w:r w:rsidRPr="009E5725">
        <w:t>Versmold</w:t>
      </w:r>
      <w:proofErr w:type="spellEnd"/>
      <w:r w:rsidRPr="009E5725">
        <w:t xml:space="preserve">, </w:t>
      </w:r>
      <w:proofErr w:type="spellStart"/>
      <w:r w:rsidRPr="009E5725">
        <w:t>Westerham</w:t>
      </w:r>
      <w:proofErr w:type="spellEnd"/>
      <w:r w:rsidRPr="009E5725">
        <w:t>, Leipzig, Gunzenhausen und Köln. Im Jahr 1996 erweiterte SAR sich mit Niederlassungen in Südafrika, 1998 in den USA, 2005 in Slowenien, 2006 in der Schweiz, 2007 in England und 2011 in Österreich. Die SAR beschäftigt derzeit über 700 Mitarbeiter weltweit und ist am Hauptstandort in Dingolfing mit rund 300 Mitarbeitern nach BMW der zweitgrößte Arbeitgeber. Zum Kundenkreis des Unternehmens zählen Industriekonzerne, mittelständische Unternehmen und kommunale Verbände.</w:t>
      </w:r>
    </w:p>
    <w:p w:rsidR="009E5725" w:rsidRPr="009E5725" w:rsidRDefault="009E5725" w:rsidP="009E5725">
      <w:r w:rsidRPr="009E5725">
        <w:rPr>
          <w:b/>
          <w:bCs/>
        </w:rPr>
        <w:t>Schnelle Fakten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nfobox Unternehmen"/>
      </w:tblPr>
      <w:tblGrid>
        <w:gridCol w:w="1743"/>
        <w:gridCol w:w="3033"/>
      </w:tblGrid>
      <w:tr w:rsidR="009E5725" w:rsidRPr="009E5725" w:rsidTr="009E5725">
        <w:trPr>
          <w:tblCellSpacing w:w="15" w:type="dxa"/>
        </w:trPr>
        <w:tc>
          <w:tcPr>
            <w:tcW w:w="0" w:type="auto"/>
            <w:gridSpan w:val="2"/>
            <w:vAlign w:val="center"/>
            <w:hideMark/>
          </w:tcPr>
          <w:p w:rsidR="009E5725" w:rsidRPr="009E5725" w:rsidRDefault="009E5725" w:rsidP="009E5725">
            <w:pPr>
              <w:jc w:val="center"/>
              <w:rPr>
                <w:b/>
                <w:bCs/>
              </w:rPr>
            </w:pPr>
            <w:r w:rsidRPr="009E5725">
              <w:rPr>
                <w:b/>
                <w:bCs/>
              </w:rPr>
              <w:t xml:space="preserve">SAR Group </w:t>
            </w:r>
          </w:p>
        </w:tc>
      </w:tr>
      <w:tr w:rsidR="009E5725" w:rsidRPr="009E5725" w:rsidTr="009E5725">
        <w:trPr>
          <w:tblCellSpacing w:w="15" w:type="dxa"/>
        </w:trPr>
        <w:tc>
          <w:tcPr>
            <w:tcW w:w="0" w:type="auto"/>
            <w:gridSpan w:val="2"/>
            <w:shd w:val="clear" w:color="auto" w:fill="F8F9FA"/>
            <w:tcMar>
              <w:top w:w="240" w:type="dxa"/>
              <w:left w:w="0" w:type="dxa"/>
              <w:bottom w:w="240" w:type="dxa"/>
              <w:right w:w="0" w:type="dxa"/>
            </w:tcMar>
            <w:vAlign w:val="center"/>
            <w:hideMark/>
          </w:tcPr>
          <w:p w:rsidR="009E5725" w:rsidRPr="009E5725" w:rsidRDefault="009E5725" w:rsidP="009E5725">
            <w:pPr>
              <w:jc w:val="center"/>
              <w:rPr>
                <w:color w:val="0000FF"/>
                <w:u w:val="single"/>
              </w:rPr>
            </w:pPr>
            <w:r w:rsidRPr="009E5725">
              <w:rPr>
                <w:sz w:val="22"/>
                <w:szCs w:val="22"/>
              </w:rPr>
              <w:fldChar w:fldCharType="begin"/>
            </w:r>
            <w:r w:rsidRPr="009E5725">
              <w:rPr>
                <w:sz w:val="22"/>
                <w:szCs w:val="22"/>
              </w:rPr>
              <w:instrText xml:space="preserve"> HYPERLINK "https://www.wikiwand.com/de/Datei:Logo_SAR.svg" \o "Logo" </w:instrText>
            </w:r>
            <w:r w:rsidRPr="009E5725">
              <w:rPr>
                <w:sz w:val="22"/>
                <w:szCs w:val="22"/>
              </w:rPr>
              <w:fldChar w:fldCharType="separate"/>
            </w:r>
          </w:p>
          <w:p w:rsidR="009E5725" w:rsidRPr="009E5725" w:rsidRDefault="009E5725" w:rsidP="009E5725">
            <w:pPr>
              <w:jc w:val="center"/>
            </w:pPr>
            <w:r>
              <w:rPr>
                <w:noProof/>
                <w:color w:val="0000FF"/>
                <w:sz w:val="22"/>
                <w:szCs w:val="22"/>
              </w:rPr>
              <w:drawing>
                <wp:inline distT="0" distB="0" distL="0" distR="0">
                  <wp:extent cx="1457325" cy="1665605"/>
                  <wp:effectExtent l="0" t="0" r="9525" b="0"/>
                  <wp:docPr id="1" name="Grafik 1" descr="https://upload.wikimedia.org/wikipedia/commons/thumb/e/ed/Logo_SAR.svg/153px-Logo_SAR.svg.png">
                    <a:hlinkClick xmlns:a="http://schemas.openxmlformats.org/drawingml/2006/main" r:id="rId10" tooltip="&quot;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Logo_SAR.svg/153px-Logo_SAR.svg.png">
                            <a:hlinkClick r:id="rId10" tooltip="&quot;Logo&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665605"/>
                          </a:xfrm>
                          <a:prstGeom prst="rect">
                            <a:avLst/>
                          </a:prstGeom>
                          <a:noFill/>
                          <a:ln>
                            <a:noFill/>
                          </a:ln>
                        </pic:spPr>
                      </pic:pic>
                    </a:graphicData>
                  </a:graphic>
                </wp:inline>
              </w:drawing>
            </w:r>
          </w:p>
          <w:p w:rsidR="009E5725" w:rsidRPr="009E5725" w:rsidRDefault="009E5725" w:rsidP="009E5725">
            <w:pPr>
              <w:jc w:val="center"/>
              <w:rPr>
                <w:sz w:val="22"/>
                <w:szCs w:val="22"/>
              </w:rPr>
            </w:pPr>
            <w:r w:rsidRPr="009E5725">
              <w:rPr>
                <w:sz w:val="22"/>
                <w:szCs w:val="22"/>
              </w:rPr>
              <w:fldChar w:fldCharType="end"/>
            </w:r>
            <w:r w:rsidRPr="009E5725">
              <w:rPr>
                <w:sz w:val="22"/>
                <w:szCs w:val="22"/>
              </w:rPr>
              <w:t>Logo</w:t>
            </w:r>
          </w:p>
        </w:tc>
      </w:tr>
      <w:tr w:rsidR="009E5725" w:rsidRPr="009E5725" w:rsidTr="009E5725">
        <w:trPr>
          <w:tblCellSpacing w:w="15" w:type="dxa"/>
        </w:trPr>
        <w:tc>
          <w:tcPr>
            <w:tcW w:w="0" w:type="auto"/>
            <w:tcMar>
              <w:top w:w="15" w:type="dxa"/>
              <w:left w:w="15" w:type="dxa"/>
              <w:bottom w:w="15" w:type="dxa"/>
              <w:right w:w="192" w:type="dxa"/>
            </w:tcMar>
            <w:vAlign w:val="center"/>
            <w:hideMark/>
          </w:tcPr>
          <w:p w:rsidR="009E5725" w:rsidRPr="009E5725" w:rsidRDefault="009E5725" w:rsidP="009E5725">
            <w:pPr>
              <w:rPr>
                <w:b/>
                <w:bCs/>
                <w:sz w:val="22"/>
                <w:szCs w:val="22"/>
              </w:rPr>
            </w:pPr>
            <w:hyperlink r:id="rId12" w:tooltip="Rechtsform" w:history="1">
              <w:r w:rsidRPr="009E5725">
                <w:rPr>
                  <w:b/>
                  <w:bCs/>
                  <w:color w:val="0000FF"/>
                  <w:sz w:val="22"/>
                  <w:szCs w:val="22"/>
                  <w:u w:val="single"/>
                </w:rPr>
                <w:t>Rechtsform</w:t>
              </w:r>
            </w:hyperlink>
          </w:p>
        </w:tc>
        <w:tc>
          <w:tcPr>
            <w:tcW w:w="0" w:type="auto"/>
            <w:vAlign w:val="center"/>
            <w:hideMark/>
          </w:tcPr>
          <w:p w:rsidR="009E5725" w:rsidRPr="009E5725" w:rsidRDefault="009E5725" w:rsidP="009E5725">
            <w:pPr>
              <w:rPr>
                <w:sz w:val="22"/>
                <w:szCs w:val="22"/>
              </w:rPr>
            </w:pPr>
            <w:hyperlink r:id="rId13" w:tooltip="Gesellschaft mit beschränkter Haftung (Deutschland)" w:history="1">
              <w:r w:rsidRPr="009E5725">
                <w:rPr>
                  <w:color w:val="0000FF"/>
                  <w:sz w:val="22"/>
                  <w:szCs w:val="22"/>
                  <w:u w:val="single"/>
                </w:rPr>
                <w:t>GmbH</w:t>
              </w:r>
            </w:hyperlink>
            <w:r w:rsidRPr="009E5725">
              <w:rPr>
                <w:sz w:val="22"/>
                <w:szCs w:val="22"/>
              </w:rPr>
              <w:t xml:space="preserve"> </w:t>
            </w:r>
          </w:p>
        </w:tc>
      </w:tr>
      <w:tr w:rsidR="009E5725" w:rsidRPr="009E5725" w:rsidTr="009E5725">
        <w:trPr>
          <w:tblCellSpacing w:w="15" w:type="dxa"/>
        </w:trPr>
        <w:tc>
          <w:tcPr>
            <w:tcW w:w="0" w:type="auto"/>
            <w:vAlign w:val="center"/>
            <w:hideMark/>
          </w:tcPr>
          <w:p w:rsidR="009E5725" w:rsidRPr="009E5725" w:rsidRDefault="009E5725" w:rsidP="009E5725">
            <w:pPr>
              <w:rPr>
                <w:b/>
                <w:bCs/>
                <w:sz w:val="22"/>
                <w:szCs w:val="22"/>
              </w:rPr>
            </w:pPr>
            <w:hyperlink r:id="rId14" w:tooltip="Gründung (Recht)" w:history="1">
              <w:r w:rsidRPr="009E5725">
                <w:rPr>
                  <w:b/>
                  <w:bCs/>
                  <w:color w:val="0000FF"/>
                  <w:sz w:val="22"/>
                  <w:szCs w:val="22"/>
                  <w:u w:val="single"/>
                </w:rPr>
                <w:t>Gründung</w:t>
              </w:r>
            </w:hyperlink>
            <w:r w:rsidRPr="009E5725">
              <w:rPr>
                <w:b/>
                <w:bCs/>
                <w:sz w:val="22"/>
                <w:szCs w:val="22"/>
              </w:rPr>
              <w:t xml:space="preserve"> </w:t>
            </w:r>
          </w:p>
        </w:tc>
        <w:tc>
          <w:tcPr>
            <w:tcW w:w="0" w:type="auto"/>
            <w:vAlign w:val="center"/>
            <w:hideMark/>
          </w:tcPr>
          <w:p w:rsidR="009E5725" w:rsidRPr="009E5725" w:rsidRDefault="009E5725" w:rsidP="009E5725">
            <w:pPr>
              <w:rPr>
                <w:sz w:val="22"/>
                <w:szCs w:val="22"/>
              </w:rPr>
            </w:pPr>
            <w:r w:rsidRPr="009E5725">
              <w:rPr>
                <w:sz w:val="22"/>
                <w:szCs w:val="22"/>
              </w:rPr>
              <w:t>1985</w:t>
            </w:r>
          </w:p>
        </w:tc>
      </w:tr>
      <w:tr w:rsidR="009E5725" w:rsidRPr="009E5725" w:rsidTr="009E5725">
        <w:trPr>
          <w:tblCellSpacing w:w="15" w:type="dxa"/>
        </w:trPr>
        <w:tc>
          <w:tcPr>
            <w:tcW w:w="0" w:type="auto"/>
            <w:vAlign w:val="center"/>
            <w:hideMark/>
          </w:tcPr>
          <w:p w:rsidR="009E5725" w:rsidRPr="009E5725" w:rsidRDefault="009E5725" w:rsidP="009E5725">
            <w:pPr>
              <w:rPr>
                <w:b/>
                <w:bCs/>
                <w:sz w:val="22"/>
                <w:szCs w:val="22"/>
              </w:rPr>
            </w:pPr>
            <w:hyperlink r:id="rId15" w:tooltip="Sitz (juristische Person)" w:history="1">
              <w:r w:rsidRPr="009E5725">
                <w:rPr>
                  <w:b/>
                  <w:bCs/>
                  <w:color w:val="0000FF"/>
                  <w:sz w:val="22"/>
                  <w:szCs w:val="22"/>
                  <w:u w:val="single"/>
                </w:rPr>
                <w:t>Sitz</w:t>
              </w:r>
            </w:hyperlink>
          </w:p>
        </w:tc>
        <w:tc>
          <w:tcPr>
            <w:tcW w:w="0" w:type="auto"/>
            <w:vAlign w:val="center"/>
            <w:hideMark/>
          </w:tcPr>
          <w:p w:rsidR="009E5725" w:rsidRPr="009E5725" w:rsidRDefault="009E5725" w:rsidP="009E5725">
            <w:pPr>
              <w:rPr>
                <w:sz w:val="22"/>
                <w:szCs w:val="22"/>
              </w:rPr>
            </w:pPr>
            <w:hyperlink r:id="rId16" w:tooltip="Dingolfing" w:history="1">
              <w:r w:rsidRPr="009E5725">
                <w:rPr>
                  <w:color w:val="0000FF"/>
                  <w:sz w:val="22"/>
                  <w:szCs w:val="22"/>
                  <w:u w:val="single"/>
                </w:rPr>
                <w:t>Dingolfing</w:t>
              </w:r>
            </w:hyperlink>
            <w:r w:rsidRPr="009E5725">
              <w:rPr>
                <w:sz w:val="22"/>
                <w:szCs w:val="22"/>
              </w:rPr>
              <w:t xml:space="preserve">, </w:t>
            </w:r>
            <w:hyperlink r:id="rId17" w:tooltip="Deutschland" w:history="1">
              <w:r w:rsidRPr="009E5725">
                <w:rPr>
                  <w:color w:val="0000FF"/>
                  <w:sz w:val="22"/>
                  <w:szCs w:val="22"/>
                  <w:u w:val="single"/>
                </w:rPr>
                <w:t>Deutschland</w:t>
              </w:r>
            </w:hyperlink>
            <w:r w:rsidRPr="009E5725">
              <w:rPr>
                <w:sz w:val="22"/>
                <w:szCs w:val="22"/>
              </w:rPr>
              <w:t xml:space="preserve"> </w:t>
            </w:r>
          </w:p>
        </w:tc>
      </w:tr>
      <w:tr w:rsidR="009E5725" w:rsidRPr="009E5725" w:rsidTr="009E5725">
        <w:trPr>
          <w:tblCellSpacing w:w="15" w:type="dxa"/>
        </w:trPr>
        <w:tc>
          <w:tcPr>
            <w:tcW w:w="0" w:type="auto"/>
            <w:tcMar>
              <w:top w:w="15" w:type="dxa"/>
              <w:left w:w="15" w:type="dxa"/>
              <w:bottom w:w="15" w:type="dxa"/>
              <w:right w:w="192" w:type="dxa"/>
            </w:tcMar>
            <w:vAlign w:val="center"/>
            <w:hideMark/>
          </w:tcPr>
          <w:p w:rsidR="009E5725" w:rsidRPr="009E5725" w:rsidRDefault="009E5725" w:rsidP="009E5725">
            <w:pPr>
              <w:rPr>
                <w:b/>
                <w:bCs/>
                <w:sz w:val="22"/>
                <w:szCs w:val="22"/>
              </w:rPr>
            </w:pPr>
            <w:hyperlink r:id="rId18" w:tooltip="Unternehmensführung" w:history="1">
              <w:r w:rsidRPr="009E5725">
                <w:rPr>
                  <w:b/>
                  <w:bCs/>
                  <w:color w:val="0000FF"/>
                  <w:sz w:val="22"/>
                  <w:szCs w:val="22"/>
                  <w:u w:val="single"/>
                </w:rPr>
                <w:t>Leitung</w:t>
              </w:r>
            </w:hyperlink>
            <w:r w:rsidRPr="009E5725">
              <w:rPr>
                <w:b/>
                <w:bCs/>
                <w:sz w:val="22"/>
                <w:szCs w:val="22"/>
              </w:rPr>
              <w:t xml:space="preserve"> </w:t>
            </w:r>
          </w:p>
        </w:tc>
        <w:tc>
          <w:tcPr>
            <w:tcW w:w="0" w:type="auto"/>
            <w:vAlign w:val="center"/>
            <w:hideMark/>
          </w:tcPr>
          <w:p w:rsidR="009E5725" w:rsidRPr="009E5725" w:rsidRDefault="009E5725" w:rsidP="009E5725">
            <w:pPr>
              <w:rPr>
                <w:sz w:val="22"/>
                <w:szCs w:val="22"/>
              </w:rPr>
            </w:pPr>
            <w:r w:rsidRPr="009E5725">
              <w:rPr>
                <w:sz w:val="22"/>
                <w:szCs w:val="22"/>
              </w:rPr>
              <w:t xml:space="preserve">Konrad Sigl </w:t>
            </w:r>
          </w:p>
        </w:tc>
      </w:tr>
      <w:tr w:rsidR="009E5725" w:rsidRPr="009E5725" w:rsidTr="009E5725">
        <w:trPr>
          <w:tblCellSpacing w:w="15" w:type="dxa"/>
        </w:trPr>
        <w:tc>
          <w:tcPr>
            <w:tcW w:w="0" w:type="auto"/>
            <w:tcMar>
              <w:top w:w="15" w:type="dxa"/>
              <w:left w:w="15" w:type="dxa"/>
              <w:bottom w:w="15" w:type="dxa"/>
              <w:right w:w="192" w:type="dxa"/>
            </w:tcMar>
            <w:vAlign w:val="center"/>
            <w:hideMark/>
          </w:tcPr>
          <w:p w:rsidR="009E5725" w:rsidRPr="009E5725" w:rsidRDefault="009E5725" w:rsidP="009E5725">
            <w:pPr>
              <w:rPr>
                <w:b/>
                <w:bCs/>
                <w:sz w:val="22"/>
                <w:szCs w:val="22"/>
              </w:rPr>
            </w:pPr>
            <w:hyperlink r:id="rId19" w:tooltip="Mitarbeiter" w:history="1">
              <w:r w:rsidRPr="009E5725">
                <w:rPr>
                  <w:b/>
                  <w:bCs/>
                  <w:color w:val="0000FF"/>
                  <w:sz w:val="22"/>
                  <w:szCs w:val="22"/>
                  <w:u w:val="single"/>
                </w:rPr>
                <w:t>Mitarbeiterzahl</w:t>
              </w:r>
            </w:hyperlink>
            <w:r w:rsidRPr="009E5725">
              <w:rPr>
                <w:b/>
                <w:bCs/>
                <w:sz w:val="22"/>
                <w:szCs w:val="22"/>
              </w:rPr>
              <w:t xml:space="preserve"> </w:t>
            </w:r>
          </w:p>
        </w:tc>
        <w:tc>
          <w:tcPr>
            <w:tcW w:w="0" w:type="auto"/>
            <w:vAlign w:val="center"/>
            <w:hideMark/>
          </w:tcPr>
          <w:p w:rsidR="009E5725" w:rsidRPr="009E5725" w:rsidRDefault="009E5725" w:rsidP="009E5725">
            <w:pPr>
              <w:rPr>
                <w:sz w:val="22"/>
                <w:szCs w:val="22"/>
              </w:rPr>
            </w:pPr>
            <w:r w:rsidRPr="009E5725">
              <w:rPr>
                <w:sz w:val="22"/>
                <w:szCs w:val="22"/>
              </w:rPr>
              <w:t xml:space="preserve">weltweit über 700 </w:t>
            </w:r>
          </w:p>
        </w:tc>
      </w:tr>
      <w:tr w:rsidR="009E5725" w:rsidRPr="009E5725" w:rsidTr="009E5725">
        <w:trPr>
          <w:tblCellSpacing w:w="15" w:type="dxa"/>
        </w:trPr>
        <w:tc>
          <w:tcPr>
            <w:tcW w:w="0" w:type="auto"/>
            <w:vAlign w:val="center"/>
            <w:hideMark/>
          </w:tcPr>
          <w:p w:rsidR="009E5725" w:rsidRPr="009E5725" w:rsidRDefault="009E5725" w:rsidP="009E5725">
            <w:pPr>
              <w:rPr>
                <w:b/>
                <w:bCs/>
                <w:sz w:val="22"/>
                <w:szCs w:val="22"/>
              </w:rPr>
            </w:pPr>
            <w:hyperlink r:id="rId20" w:tooltip="Erlös" w:history="1">
              <w:r w:rsidRPr="009E5725">
                <w:rPr>
                  <w:b/>
                  <w:bCs/>
                  <w:color w:val="0000FF"/>
                  <w:sz w:val="22"/>
                  <w:szCs w:val="22"/>
                  <w:u w:val="single"/>
                </w:rPr>
                <w:t>Umsatz</w:t>
              </w:r>
            </w:hyperlink>
            <w:r w:rsidRPr="009E5725">
              <w:rPr>
                <w:b/>
                <w:bCs/>
                <w:sz w:val="22"/>
                <w:szCs w:val="22"/>
              </w:rPr>
              <w:t xml:space="preserve"> </w:t>
            </w:r>
          </w:p>
        </w:tc>
        <w:tc>
          <w:tcPr>
            <w:tcW w:w="0" w:type="auto"/>
            <w:vAlign w:val="center"/>
            <w:hideMark/>
          </w:tcPr>
          <w:p w:rsidR="009E5725" w:rsidRPr="009E5725" w:rsidRDefault="009E5725" w:rsidP="009E5725">
            <w:pPr>
              <w:rPr>
                <w:sz w:val="22"/>
                <w:szCs w:val="22"/>
              </w:rPr>
            </w:pPr>
            <w:r w:rsidRPr="009E5725">
              <w:rPr>
                <w:sz w:val="22"/>
                <w:szCs w:val="22"/>
              </w:rPr>
              <w:t xml:space="preserve">ca. 133 Mio. € (2019) </w:t>
            </w:r>
          </w:p>
        </w:tc>
      </w:tr>
      <w:tr w:rsidR="009E5725" w:rsidRPr="009E5725" w:rsidTr="009E5725">
        <w:trPr>
          <w:tblCellSpacing w:w="15" w:type="dxa"/>
        </w:trPr>
        <w:tc>
          <w:tcPr>
            <w:tcW w:w="0" w:type="auto"/>
            <w:vAlign w:val="center"/>
            <w:hideMark/>
          </w:tcPr>
          <w:p w:rsidR="009E5725" w:rsidRPr="009E5725" w:rsidRDefault="009E5725" w:rsidP="009E5725">
            <w:pPr>
              <w:rPr>
                <w:b/>
                <w:bCs/>
                <w:sz w:val="22"/>
                <w:szCs w:val="22"/>
              </w:rPr>
            </w:pPr>
            <w:hyperlink r:id="rId21" w:tooltip="Wirtschaftszweig" w:history="1">
              <w:r w:rsidRPr="009E5725">
                <w:rPr>
                  <w:b/>
                  <w:bCs/>
                  <w:color w:val="0000FF"/>
                  <w:sz w:val="22"/>
                  <w:szCs w:val="22"/>
                  <w:u w:val="single"/>
                </w:rPr>
                <w:t>Branche</w:t>
              </w:r>
            </w:hyperlink>
            <w:r w:rsidRPr="009E5725">
              <w:rPr>
                <w:b/>
                <w:bCs/>
                <w:sz w:val="22"/>
                <w:szCs w:val="22"/>
              </w:rPr>
              <w:t xml:space="preserve"> </w:t>
            </w:r>
          </w:p>
        </w:tc>
        <w:tc>
          <w:tcPr>
            <w:tcW w:w="0" w:type="auto"/>
            <w:vAlign w:val="center"/>
            <w:hideMark/>
          </w:tcPr>
          <w:p w:rsidR="009E5725" w:rsidRPr="009E5725" w:rsidRDefault="009E5725" w:rsidP="009E5725">
            <w:pPr>
              <w:rPr>
                <w:sz w:val="22"/>
                <w:szCs w:val="22"/>
              </w:rPr>
            </w:pPr>
            <w:r w:rsidRPr="009E5725">
              <w:rPr>
                <w:sz w:val="22"/>
                <w:szCs w:val="22"/>
              </w:rPr>
              <w:t xml:space="preserve">Industrie- und Prozessautomation </w:t>
            </w:r>
          </w:p>
        </w:tc>
      </w:tr>
      <w:tr w:rsidR="009E5725" w:rsidRPr="009E5725" w:rsidTr="009E5725">
        <w:trPr>
          <w:tblCellSpacing w:w="15" w:type="dxa"/>
        </w:trPr>
        <w:tc>
          <w:tcPr>
            <w:tcW w:w="0" w:type="auto"/>
            <w:vAlign w:val="center"/>
            <w:hideMark/>
          </w:tcPr>
          <w:p w:rsidR="009E5725" w:rsidRPr="009E5725" w:rsidRDefault="009E5725" w:rsidP="009E5725">
            <w:pPr>
              <w:rPr>
                <w:b/>
                <w:bCs/>
                <w:sz w:val="22"/>
                <w:szCs w:val="22"/>
              </w:rPr>
            </w:pPr>
            <w:r w:rsidRPr="009E5725">
              <w:rPr>
                <w:b/>
                <w:bCs/>
                <w:sz w:val="22"/>
                <w:szCs w:val="22"/>
              </w:rPr>
              <w:t xml:space="preserve">Website </w:t>
            </w:r>
          </w:p>
        </w:tc>
        <w:tc>
          <w:tcPr>
            <w:tcW w:w="0" w:type="auto"/>
            <w:vAlign w:val="center"/>
            <w:hideMark/>
          </w:tcPr>
          <w:p w:rsidR="009E5725" w:rsidRPr="009E5725" w:rsidRDefault="009E5725" w:rsidP="009E5725">
            <w:pPr>
              <w:rPr>
                <w:sz w:val="22"/>
                <w:szCs w:val="22"/>
              </w:rPr>
            </w:pPr>
            <w:hyperlink r:id="rId22" w:history="1">
              <w:r w:rsidRPr="009E5725">
                <w:rPr>
                  <w:color w:val="0000FF"/>
                  <w:sz w:val="22"/>
                  <w:szCs w:val="22"/>
                  <w:u w:val="single"/>
                </w:rPr>
                <w:t>www.sar.biz</w:t>
              </w:r>
            </w:hyperlink>
          </w:p>
        </w:tc>
      </w:tr>
    </w:tbl>
    <w:p w:rsidR="009E5725" w:rsidRPr="009E5725" w:rsidRDefault="009E5725" w:rsidP="009E5725">
      <w:r w:rsidRPr="009E5725">
        <w:t>Schließen</w:t>
      </w:r>
    </w:p>
    <w:p w:rsidR="009E5725" w:rsidRPr="009E5725" w:rsidRDefault="009E5725" w:rsidP="009E5725">
      <w:pPr>
        <w:spacing w:before="100" w:beforeAutospacing="1" w:after="100" w:afterAutospacing="1"/>
        <w:outlineLvl w:val="1"/>
        <w:rPr>
          <w:b/>
          <w:bCs/>
          <w:sz w:val="36"/>
          <w:szCs w:val="36"/>
        </w:rPr>
      </w:pPr>
      <w:r w:rsidRPr="009E5725">
        <w:rPr>
          <w:b/>
          <w:bCs/>
          <w:sz w:val="36"/>
          <w:szCs w:val="36"/>
        </w:rPr>
        <w:t>Geschäftsfeld</w:t>
      </w:r>
    </w:p>
    <w:p w:rsidR="009E5725" w:rsidRPr="009E5725" w:rsidRDefault="009E5725" w:rsidP="009E5725">
      <w:pPr>
        <w:spacing w:before="100" w:beforeAutospacing="1" w:after="100" w:afterAutospacing="1"/>
      </w:pPr>
      <w:r w:rsidRPr="009E5725">
        <w:t xml:space="preserve">SAR automatisiert Industrieanlagen und Prozesse in den Fachbereichen Automation, Sondermaschinenbau, IT-Services, Oberflächensysteme, Kunststoffsysteme und Prozess- und </w:t>
      </w:r>
      <w:r w:rsidRPr="009E5725">
        <w:lastRenderedPageBreak/>
        <w:t>Umwelttechnik zusammen mit dem Schaltanlagenbau. Das Spektrum reicht von Produktions- oder Prüfanlagen in der Kfz-Industrie bis zur Verbrennungsoptimierung in Heizkraftwerken.</w:t>
      </w:r>
    </w:p>
    <w:p w:rsidR="009E5725" w:rsidRPr="009E5725" w:rsidRDefault="009E5725" w:rsidP="009E5725">
      <w:pPr>
        <w:spacing w:before="100" w:beforeAutospacing="1" w:after="100" w:afterAutospacing="1"/>
        <w:outlineLvl w:val="1"/>
        <w:rPr>
          <w:b/>
          <w:bCs/>
          <w:sz w:val="36"/>
          <w:szCs w:val="36"/>
        </w:rPr>
      </w:pPr>
      <w:r w:rsidRPr="009E5725">
        <w:rPr>
          <w:b/>
          <w:bCs/>
          <w:sz w:val="36"/>
          <w:szCs w:val="36"/>
        </w:rPr>
        <w:t>Geschichte</w:t>
      </w:r>
    </w:p>
    <w:p w:rsidR="009E5725" w:rsidRPr="009E5725" w:rsidRDefault="009E5725" w:rsidP="009E5725">
      <w:pPr>
        <w:spacing w:before="100" w:beforeAutospacing="1" w:after="100" w:afterAutospacing="1"/>
      </w:pPr>
      <w:r w:rsidRPr="009E5725">
        <w:t xml:space="preserve">Im Jahr 1985 erfolgt die Gründung von SAR </w:t>
      </w:r>
      <w:proofErr w:type="spellStart"/>
      <w:r w:rsidRPr="009E5725">
        <w:t>Elektronic</w:t>
      </w:r>
      <w:proofErr w:type="spellEnd"/>
      <w:r w:rsidRPr="009E5725">
        <w:t xml:space="preserve"> durch Konrad Sigl, Albert </w:t>
      </w:r>
      <w:proofErr w:type="spellStart"/>
      <w:r w:rsidRPr="009E5725">
        <w:t>Schmerbeck</w:t>
      </w:r>
      <w:proofErr w:type="spellEnd"/>
      <w:r w:rsidRPr="009E5725">
        <w:t xml:space="preserve"> und Johann </w:t>
      </w:r>
      <w:proofErr w:type="spellStart"/>
      <w:r w:rsidRPr="009E5725">
        <w:t>Hautz</w:t>
      </w:r>
      <w:proofErr w:type="spellEnd"/>
      <w:r w:rsidRPr="009E5725">
        <w:t xml:space="preserve">. 1994 wird die Niederlassung in </w:t>
      </w:r>
      <w:hyperlink r:id="rId23" w:tooltip="Versmold" w:history="1">
        <w:proofErr w:type="spellStart"/>
        <w:r w:rsidRPr="009E5725">
          <w:rPr>
            <w:color w:val="0000FF"/>
            <w:u w:val="single"/>
          </w:rPr>
          <w:t>Versmold</w:t>
        </w:r>
        <w:proofErr w:type="spellEnd"/>
      </w:hyperlink>
      <w:r w:rsidRPr="009E5725">
        <w:t xml:space="preserve"> eröffnet, 1996 folgt der Standort in </w:t>
      </w:r>
      <w:hyperlink r:id="rId24" w:tooltip="Südafrika" w:history="1">
        <w:r w:rsidRPr="009E5725">
          <w:rPr>
            <w:color w:val="0000FF"/>
            <w:u w:val="single"/>
          </w:rPr>
          <w:t>Südafrika</w:t>
        </w:r>
      </w:hyperlink>
      <w:r w:rsidRPr="009E5725">
        <w:t xml:space="preserve">, 1997 der Standort in </w:t>
      </w:r>
      <w:hyperlink r:id="rId25" w:tooltip="China" w:history="1">
        <w:r w:rsidRPr="009E5725">
          <w:rPr>
            <w:color w:val="0000FF"/>
            <w:u w:val="single"/>
          </w:rPr>
          <w:t>China</w:t>
        </w:r>
      </w:hyperlink>
      <w:r w:rsidRPr="009E5725">
        <w:t xml:space="preserve"> und 1998 ein Standort in den USA. Nach der Eröffnung einer Niederlassung in </w:t>
      </w:r>
      <w:hyperlink r:id="rId26" w:tooltip="Leipzig" w:history="1">
        <w:r w:rsidRPr="009E5725">
          <w:rPr>
            <w:color w:val="0000FF"/>
            <w:u w:val="single"/>
          </w:rPr>
          <w:t>Leipzig</w:t>
        </w:r>
      </w:hyperlink>
      <w:r w:rsidRPr="009E5725">
        <w:t xml:space="preserve"> (2002) und der Standorte in Slowenien (2005), in der Schweiz (2006) und in England (2007) wird 2010 die Niederlassung in </w:t>
      </w:r>
      <w:hyperlink r:id="rId27" w:tooltip="Frechen" w:history="1">
        <w:r w:rsidRPr="009E5725">
          <w:rPr>
            <w:color w:val="0000FF"/>
            <w:u w:val="single"/>
          </w:rPr>
          <w:t>Frechen</w:t>
        </w:r>
      </w:hyperlink>
      <w:r w:rsidRPr="009E5725">
        <w:t xml:space="preserve"> eröffnet. 2018 folgten ein Vertriebsbüro im niederländischen </w:t>
      </w:r>
      <w:hyperlink r:id="rId28" w:tooltip="Breda" w:history="1">
        <w:r w:rsidRPr="009E5725">
          <w:rPr>
            <w:color w:val="0000FF"/>
            <w:u w:val="single"/>
          </w:rPr>
          <w:t>Breda</w:t>
        </w:r>
      </w:hyperlink>
      <w:r w:rsidRPr="009E5725">
        <w:t xml:space="preserve"> und eine Niederlassung im ungarischen </w:t>
      </w:r>
      <w:hyperlink r:id="rId29" w:tooltip="Várpalota" w:history="1">
        <w:proofErr w:type="spellStart"/>
        <w:r w:rsidRPr="009E5725">
          <w:rPr>
            <w:color w:val="0000FF"/>
            <w:u w:val="single"/>
          </w:rPr>
          <w:t>Várpalota</w:t>
        </w:r>
        <w:proofErr w:type="spellEnd"/>
      </w:hyperlink>
      <w:r w:rsidRPr="009E5725">
        <w:t>.</w:t>
      </w:r>
    </w:p>
    <w:p w:rsidR="009E5725" w:rsidRPr="009E5725" w:rsidRDefault="009E5725" w:rsidP="009E5725">
      <w:pPr>
        <w:spacing w:before="100" w:beforeAutospacing="1" w:after="100" w:afterAutospacing="1"/>
      </w:pPr>
      <w:r w:rsidRPr="009E5725">
        <w:t xml:space="preserve">Nachdem bereits 2005 die Übernahme der DAT Automatisierungstechnik aus Gunzenhausen erfolgte, erwirbt SAR </w:t>
      </w:r>
      <w:proofErr w:type="spellStart"/>
      <w:r w:rsidRPr="009E5725">
        <w:t>Elektronic</w:t>
      </w:r>
      <w:proofErr w:type="spellEnd"/>
      <w:r w:rsidRPr="009E5725">
        <w:t xml:space="preserve"> 2012 die Mehrheitsbeteiligung an der „TECCAD </w:t>
      </w:r>
      <w:proofErr w:type="spellStart"/>
      <w:r w:rsidRPr="009E5725">
        <w:t>engineering</w:t>
      </w:r>
      <w:proofErr w:type="spellEnd"/>
      <w:r w:rsidRPr="009E5725">
        <w:t xml:space="preserve"> GmbH“ in </w:t>
      </w:r>
      <w:hyperlink r:id="rId30" w:tooltip="Landshut" w:history="1">
        <w:r w:rsidRPr="009E5725">
          <w:rPr>
            <w:color w:val="0000FF"/>
            <w:u w:val="single"/>
          </w:rPr>
          <w:t>Landshut</w:t>
        </w:r>
      </w:hyperlink>
      <w:r w:rsidRPr="009E5725">
        <w:t xml:space="preserve"> und 2017 eine Mehrheitsbeteiligung an der „</w:t>
      </w:r>
      <w:proofErr w:type="spellStart"/>
      <w:r w:rsidRPr="009E5725">
        <w:t>ima-tec</w:t>
      </w:r>
      <w:proofErr w:type="spellEnd"/>
      <w:r w:rsidRPr="009E5725">
        <w:t xml:space="preserve"> GmbH“ in </w:t>
      </w:r>
      <w:proofErr w:type="spellStart"/>
      <w:r w:rsidRPr="009E5725">
        <w:t>Kürnach</w:t>
      </w:r>
      <w:proofErr w:type="spellEnd"/>
      <w:r w:rsidRPr="009E5725">
        <w:t>.</w:t>
      </w:r>
    </w:p>
    <w:p w:rsidR="00582E5B" w:rsidRDefault="00582E5B">
      <w:bookmarkStart w:id="0" w:name="_GoBack"/>
      <w:bookmarkEnd w:id="0"/>
    </w:p>
    <w:sectPr w:rsidR="00582E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25"/>
    <w:rsid w:val="00001E21"/>
    <w:rsid w:val="00004607"/>
    <w:rsid w:val="0000567A"/>
    <w:rsid w:val="000177DE"/>
    <w:rsid w:val="00030C6A"/>
    <w:rsid w:val="00037C08"/>
    <w:rsid w:val="00044345"/>
    <w:rsid w:val="00057C08"/>
    <w:rsid w:val="00063AF2"/>
    <w:rsid w:val="0006513C"/>
    <w:rsid w:val="000817E2"/>
    <w:rsid w:val="00095D54"/>
    <w:rsid w:val="0009722C"/>
    <w:rsid w:val="000C4D79"/>
    <w:rsid w:val="000C560F"/>
    <w:rsid w:val="000C5EB2"/>
    <w:rsid w:val="000D167E"/>
    <w:rsid w:val="000D1E3A"/>
    <w:rsid w:val="000D5F10"/>
    <w:rsid w:val="000E2FC4"/>
    <w:rsid w:val="000F009F"/>
    <w:rsid w:val="000F2F06"/>
    <w:rsid w:val="000F517A"/>
    <w:rsid w:val="000F6492"/>
    <w:rsid w:val="00101FC9"/>
    <w:rsid w:val="0010716A"/>
    <w:rsid w:val="00122A03"/>
    <w:rsid w:val="00137B16"/>
    <w:rsid w:val="001441BD"/>
    <w:rsid w:val="001479C7"/>
    <w:rsid w:val="00160A81"/>
    <w:rsid w:val="00161833"/>
    <w:rsid w:val="001719A8"/>
    <w:rsid w:val="001844A7"/>
    <w:rsid w:val="00186BEA"/>
    <w:rsid w:val="001940EB"/>
    <w:rsid w:val="001A0DC8"/>
    <w:rsid w:val="001A7C9F"/>
    <w:rsid w:val="001B48C4"/>
    <w:rsid w:val="001E1C21"/>
    <w:rsid w:val="001E3E86"/>
    <w:rsid w:val="001E5908"/>
    <w:rsid w:val="001F0924"/>
    <w:rsid w:val="001F185D"/>
    <w:rsid w:val="001F2B14"/>
    <w:rsid w:val="00237C0B"/>
    <w:rsid w:val="00241831"/>
    <w:rsid w:val="0026135F"/>
    <w:rsid w:val="00262900"/>
    <w:rsid w:val="002723E1"/>
    <w:rsid w:val="0027253D"/>
    <w:rsid w:val="00275499"/>
    <w:rsid w:val="00277A58"/>
    <w:rsid w:val="00277AFE"/>
    <w:rsid w:val="00282637"/>
    <w:rsid w:val="002A172E"/>
    <w:rsid w:val="002A224A"/>
    <w:rsid w:val="002B289D"/>
    <w:rsid w:val="002C028E"/>
    <w:rsid w:val="002C75C0"/>
    <w:rsid w:val="002D259C"/>
    <w:rsid w:val="002D4ED3"/>
    <w:rsid w:val="002E5AE1"/>
    <w:rsid w:val="002E695A"/>
    <w:rsid w:val="002F179F"/>
    <w:rsid w:val="0030079A"/>
    <w:rsid w:val="00301BB1"/>
    <w:rsid w:val="00306938"/>
    <w:rsid w:val="00306B71"/>
    <w:rsid w:val="00310394"/>
    <w:rsid w:val="003153C1"/>
    <w:rsid w:val="0033744C"/>
    <w:rsid w:val="00350519"/>
    <w:rsid w:val="0035375B"/>
    <w:rsid w:val="0036128A"/>
    <w:rsid w:val="00362A58"/>
    <w:rsid w:val="003679F1"/>
    <w:rsid w:val="00370824"/>
    <w:rsid w:val="00370CF0"/>
    <w:rsid w:val="00377FD2"/>
    <w:rsid w:val="00380E85"/>
    <w:rsid w:val="003A16B4"/>
    <w:rsid w:val="003A3244"/>
    <w:rsid w:val="003A4E9E"/>
    <w:rsid w:val="003B4A45"/>
    <w:rsid w:val="003C5AF8"/>
    <w:rsid w:val="003D07DB"/>
    <w:rsid w:val="003E3D94"/>
    <w:rsid w:val="003E7506"/>
    <w:rsid w:val="00407C4C"/>
    <w:rsid w:val="00410A88"/>
    <w:rsid w:val="004129A8"/>
    <w:rsid w:val="00416A48"/>
    <w:rsid w:val="00417314"/>
    <w:rsid w:val="00425354"/>
    <w:rsid w:val="0043451E"/>
    <w:rsid w:val="004436DD"/>
    <w:rsid w:val="004455B9"/>
    <w:rsid w:val="004523D4"/>
    <w:rsid w:val="00467872"/>
    <w:rsid w:val="00467F99"/>
    <w:rsid w:val="00477341"/>
    <w:rsid w:val="0049167A"/>
    <w:rsid w:val="004A1F19"/>
    <w:rsid w:val="004A6FDA"/>
    <w:rsid w:val="004B76EB"/>
    <w:rsid w:val="004C0297"/>
    <w:rsid w:val="004D054B"/>
    <w:rsid w:val="004D073A"/>
    <w:rsid w:val="004D0B90"/>
    <w:rsid w:val="004D16D2"/>
    <w:rsid w:val="004D6771"/>
    <w:rsid w:val="004E06DC"/>
    <w:rsid w:val="004E0C7C"/>
    <w:rsid w:val="004F22FD"/>
    <w:rsid w:val="004F253D"/>
    <w:rsid w:val="005020D9"/>
    <w:rsid w:val="00506A8D"/>
    <w:rsid w:val="00512DEC"/>
    <w:rsid w:val="00516E25"/>
    <w:rsid w:val="00520E81"/>
    <w:rsid w:val="00543D89"/>
    <w:rsid w:val="00547887"/>
    <w:rsid w:val="00552603"/>
    <w:rsid w:val="005546B7"/>
    <w:rsid w:val="005560D8"/>
    <w:rsid w:val="0055739E"/>
    <w:rsid w:val="00557FB1"/>
    <w:rsid w:val="0056150F"/>
    <w:rsid w:val="00580186"/>
    <w:rsid w:val="00580C31"/>
    <w:rsid w:val="00582E5B"/>
    <w:rsid w:val="00584CAB"/>
    <w:rsid w:val="00596993"/>
    <w:rsid w:val="005A04F7"/>
    <w:rsid w:val="005A6AD9"/>
    <w:rsid w:val="005A6E59"/>
    <w:rsid w:val="005A6EDE"/>
    <w:rsid w:val="005B0B07"/>
    <w:rsid w:val="005D340C"/>
    <w:rsid w:val="005D58B6"/>
    <w:rsid w:val="00602EB7"/>
    <w:rsid w:val="006047D8"/>
    <w:rsid w:val="006127D2"/>
    <w:rsid w:val="00621406"/>
    <w:rsid w:val="00621C36"/>
    <w:rsid w:val="00637C33"/>
    <w:rsid w:val="00642373"/>
    <w:rsid w:val="00655863"/>
    <w:rsid w:val="006705EC"/>
    <w:rsid w:val="00674BD5"/>
    <w:rsid w:val="006763EF"/>
    <w:rsid w:val="00677602"/>
    <w:rsid w:val="00677B04"/>
    <w:rsid w:val="0068029C"/>
    <w:rsid w:val="00683BEA"/>
    <w:rsid w:val="00684763"/>
    <w:rsid w:val="00687173"/>
    <w:rsid w:val="0069525B"/>
    <w:rsid w:val="006A02E2"/>
    <w:rsid w:val="006A776A"/>
    <w:rsid w:val="006B11D2"/>
    <w:rsid w:val="006B39D1"/>
    <w:rsid w:val="006C2E6D"/>
    <w:rsid w:val="006E0810"/>
    <w:rsid w:val="0070186D"/>
    <w:rsid w:val="00720CFC"/>
    <w:rsid w:val="00720F1A"/>
    <w:rsid w:val="00723485"/>
    <w:rsid w:val="007259AD"/>
    <w:rsid w:val="007314B4"/>
    <w:rsid w:val="00734060"/>
    <w:rsid w:val="007408FE"/>
    <w:rsid w:val="00741BF7"/>
    <w:rsid w:val="00741C09"/>
    <w:rsid w:val="00742AE2"/>
    <w:rsid w:val="007431D5"/>
    <w:rsid w:val="0075093E"/>
    <w:rsid w:val="00755DEB"/>
    <w:rsid w:val="00761CB3"/>
    <w:rsid w:val="00770A8F"/>
    <w:rsid w:val="00771198"/>
    <w:rsid w:val="007733FE"/>
    <w:rsid w:val="00784B95"/>
    <w:rsid w:val="0078712C"/>
    <w:rsid w:val="0079390B"/>
    <w:rsid w:val="00797C02"/>
    <w:rsid w:val="007A70BB"/>
    <w:rsid w:val="007B7E33"/>
    <w:rsid w:val="007E7754"/>
    <w:rsid w:val="007F2C2E"/>
    <w:rsid w:val="007F4CC2"/>
    <w:rsid w:val="007F79F1"/>
    <w:rsid w:val="00800F0F"/>
    <w:rsid w:val="00807D1A"/>
    <w:rsid w:val="00810DB8"/>
    <w:rsid w:val="00813046"/>
    <w:rsid w:val="00816749"/>
    <w:rsid w:val="00837F36"/>
    <w:rsid w:val="0084502B"/>
    <w:rsid w:val="0084613E"/>
    <w:rsid w:val="00847B33"/>
    <w:rsid w:val="00855A7F"/>
    <w:rsid w:val="00872F2B"/>
    <w:rsid w:val="00876BBB"/>
    <w:rsid w:val="00876F9C"/>
    <w:rsid w:val="008849BD"/>
    <w:rsid w:val="008852EB"/>
    <w:rsid w:val="0089031A"/>
    <w:rsid w:val="008B0684"/>
    <w:rsid w:val="008B2CFF"/>
    <w:rsid w:val="008C116C"/>
    <w:rsid w:val="008C2F55"/>
    <w:rsid w:val="008C5134"/>
    <w:rsid w:val="008D156F"/>
    <w:rsid w:val="008E64C3"/>
    <w:rsid w:val="008F2470"/>
    <w:rsid w:val="008F54A6"/>
    <w:rsid w:val="008F742F"/>
    <w:rsid w:val="00905E8D"/>
    <w:rsid w:val="00906A0B"/>
    <w:rsid w:val="00912D89"/>
    <w:rsid w:val="0091403E"/>
    <w:rsid w:val="0091412D"/>
    <w:rsid w:val="009169C0"/>
    <w:rsid w:val="00924CE5"/>
    <w:rsid w:val="00933B12"/>
    <w:rsid w:val="009342C6"/>
    <w:rsid w:val="009361ED"/>
    <w:rsid w:val="009379D5"/>
    <w:rsid w:val="00961633"/>
    <w:rsid w:val="00967893"/>
    <w:rsid w:val="00974B81"/>
    <w:rsid w:val="0097665E"/>
    <w:rsid w:val="00984887"/>
    <w:rsid w:val="009870EE"/>
    <w:rsid w:val="00990945"/>
    <w:rsid w:val="00993766"/>
    <w:rsid w:val="009A3430"/>
    <w:rsid w:val="009A60E7"/>
    <w:rsid w:val="009A7184"/>
    <w:rsid w:val="009B02E7"/>
    <w:rsid w:val="009B0C19"/>
    <w:rsid w:val="009B6941"/>
    <w:rsid w:val="009B6FBB"/>
    <w:rsid w:val="009B7690"/>
    <w:rsid w:val="009C24AF"/>
    <w:rsid w:val="009C62F4"/>
    <w:rsid w:val="009C71B3"/>
    <w:rsid w:val="009E1848"/>
    <w:rsid w:val="009E346C"/>
    <w:rsid w:val="009E5725"/>
    <w:rsid w:val="009F1161"/>
    <w:rsid w:val="009F7512"/>
    <w:rsid w:val="00A05AA2"/>
    <w:rsid w:val="00A25938"/>
    <w:rsid w:val="00A34697"/>
    <w:rsid w:val="00A42E2C"/>
    <w:rsid w:val="00A56D57"/>
    <w:rsid w:val="00A6083B"/>
    <w:rsid w:val="00A629E0"/>
    <w:rsid w:val="00A62A97"/>
    <w:rsid w:val="00A7681D"/>
    <w:rsid w:val="00A80B52"/>
    <w:rsid w:val="00A812CE"/>
    <w:rsid w:val="00A8167E"/>
    <w:rsid w:val="00A91364"/>
    <w:rsid w:val="00A96B19"/>
    <w:rsid w:val="00AA1ACF"/>
    <w:rsid w:val="00AA3F98"/>
    <w:rsid w:val="00AA40DD"/>
    <w:rsid w:val="00AA636E"/>
    <w:rsid w:val="00AB64E8"/>
    <w:rsid w:val="00AB7DFA"/>
    <w:rsid w:val="00AD2908"/>
    <w:rsid w:val="00AE07C9"/>
    <w:rsid w:val="00AF37C8"/>
    <w:rsid w:val="00B02F15"/>
    <w:rsid w:val="00B0423A"/>
    <w:rsid w:val="00B06289"/>
    <w:rsid w:val="00B16B13"/>
    <w:rsid w:val="00B41BED"/>
    <w:rsid w:val="00B4541E"/>
    <w:rsid w:val="00B46734"/>
    <w:rsid w:val="00B638C7"/>
    <w:rsid w:val="00B644B7"/>
    <w:rsid w:val="00B64BE6"/>
    <w:rsid w:val="00B66C3D"/>
    <w:rsid w:val="00B8013B"/>
    <w:rsid w:val="00B85A17"/>
    <w:rsid w:val="00B85BBB"/>
    <w:rsid w:val="00BA0832"/>
    <w:rsid w:val="00BB052E"/>
    <w:rsid w:val="00BB4650"/>
    <w:rsid w:val="00BC4482"/>
    <w:rsid w:val="00BD1682"/>
    <w:rsid w:val="00BD2EA6"/>
    <w:rsid w:val="00BD6784"/>
    <w:rsid w:val="00BD7046"/>
    <w:rsid w:val="00BD736F"/>
    <w:rsid w:val="00BE65A2"/>
    <w:rsid w:val="00BF594C"/>
    <w:rsid w:val="00C01454"/>
    <w:rsid w:val="00C047BF"/>
    <w:rsid w:val="00C10FF9"/>
    <w:rsid w:val="00C20E7D"/>
    <w:rsid w:val="00C21113"/>
    <w:rsid w:val="00C225E6"/>
    <w:rsid w:val="00C27C54"/>
    <w:rsid w:val="00C32E0D"/>
    <w:rsid w:val="00C3583D"/>
    <w:rsid w:val="00C40812"/>
    <w:rsid w:val="00C45502"/>
    <w:rsid w:val="00C45B0C"/>
    <w:rsid w:val="00C46F80"/>
    <w:rsid w:val="00C5069C"/>
    <w:rsid w:val="00C53B1D"/>
    <w:rsid w:val="00C56C97"/>
    <w:rsid w:val="00C5745E"/>
    <w:rsid w:val="00C63F4B"/>
    <w:rsid w:val="00C72E7A"/>
    <w:rsid w:val="00C83701"/>
    <w:rsid w:val="00C83EB4"/>
    <w:rsid w:val="00C86686"/>
    <w:rsid w:val="00C9502A"/>
    <w:rsid w:val="00CA1A02"/>
    <w:rsid w:val="00CA364D"/>
    <w:rsid w:val="00CB6D0B"/>
    <w:rsid w:val="00CB7CB2"/>
    <w:rsid w:val="00CC3D3D"/>
    <w:rsid w:val="00CC560B"/>
    <w:rsid w:val="00CC59B3"/>
    <w:rsid w:val="00CD0AC7"/>
    <w:rsid w:val="00CD0E70"/>
    <w:rsid w:val="00CD3670"/>
    <w:rsid w:val="00CD6D73"/>
    <w:rsid w:val="00CD7272"/>
    <w:rsid w:val="00CD79AC"/>
    <w:rsid w:val="00CE4542"/>
    <w:rsid w:val="00D002DF"/>
    <w:rsid w:val="00D04C87"/>
    <w:rsid w:val="00D27BEF"/>
    <w:rsid w:val="00D32F86"/>
    <w:rsid w:val="00D40681"/>
    <w:rsid w:val="00D415DE"/>
    <w:rsid w:val="00D52C69"/>
    <w:rsid w:val="00D615BC"/>
    <w:rsid w:val="00D61921"/>
    <w:rsid w:val="00D6597B"/>
    <w:rsid w:val="00D66156"/>
    <w:rsid w:val="00D826AC"/>
    <w:rsid w:val="00D860C7"/>
    <w:rsid w:val="00D916C6"/>
    <w:rsid w:val="00D91818"/>
    <w:rsid w:val="00D937D9"/>
    <w:rsid w:val="00D95253"/>
    <w:rsid w:val="00D959F0"/>
    <w:rsid w:val="00DB1164"/>
    <w:rsid w:val="00DD0F12"/>
    <w:rsid w:val="00DD2EEA"/>
    <w:rsid w:val="00DD3FA7"/>
    <w:rsid w:val="00DD5F8C"/>
    <w:rsid w:val="00DE0EBC"/>
    <w:rsid w:val="00DF1960"/>
    <w:rsid w:val="00DF7F91"/>
    <w:rsid w:val="00E02CB9"/>
    <w:rsid w:val="00E03BF9"/>
    <w:rsid w:val="00E05F2E"/>
    <w:rsid w:val="00E06265"/>
    <w:rsid w:val="00E11419"/>
    <w:rsid w:val="00E14886"/>
    <w:rsid w:val="00E36992"/>
    <w:rsid w:val="00E43648"/>
    <w:rsid w:val="00E53565"/>
    <w:rsid w:val="00E61891"/>
    <w:rsid w:val="00E66EF6"/>
    <w:rsid w:val="00E67958"/>
    <w:rsid w:val="00E832AB"/>
    <w:rsid w:val="00E92D19"/>
    <w:rsid w:val="00EC3F1A"/>
    <w:rsid w:val="00EE2197"/>
    <w:rsid w:val="00EE6FE5"/>
    <w:rsid w:val="00EF58BF"/>
    <w:rsid w:val="00EF756B"/>
    <w:rsid w:val="00F00558"/>
    <w:rsid w:val="00F10752"/>
    <w:rsid w:val="00F12711"/>
    <w:rsid w:val="00F136F4"/>
    <w:rsid w:val="00F2752A"/>
    <w:rsid w:val="00F30BB0"/>
    <w:rsid w:val="00F4004A"/>
    <w:rsid w:val="00F45E2F"/>
    <w:rsid w:val="00F468A6"/>
    <w:rsid w:val="00F6410D"/>
    <w:rsid w:val="00F641D8"/>
    <w:rsid w:val="00F65F74"/>
    <w:rsid w:val="00F76FAA"/>
    <w:rsid w:val="00F77FEA"/>
    <w:rsid w:val="00F84454"/>
    <w:rsid w:val="00FA27CC"/>
    <w:rsid w:val="00FB43FA"/>
    <w:rsid w:val="00FB44E8"/>
    <w:rsid w:val="00FB6FE3"/>
    <w:rsid w:val="00FC1D5F"/>
    <w:rsid w:val="00FD5A8E"/>
    <w:rsid w:val="00FD6555"/>
    <w:rsid w:val="00FE3B04"/>
    <w:rsid w:val="00FE6E1A"/>
    <w:rsid w:val="00FF48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link w:val="berschrift1Zchn"/>
    <w:uiPriority w:val="9"/>
    <w:qFormat/>
    <w:rsid w:val="009E5725"/>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9E5725"/>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25"/>
    <w:rPr>
      <w:b/>
      <w:bCs/>
      <w:kern w:val="36"/>
      <w:sz w:val="48"/>
      <w:szCs w:val="48"/>
    </w:rPr>
  </w:style>
  <w:style w:type="character" w:customStyle="1" w:styleId="berschrift2Zchn">
    <w:name w:val="Überschrift 2 Zchn"/>
    <w:basedOn w:val="Absatz-Standardschriftart"/>
    <w:link w:val="berschrift2"/>
    <w:uiPriority w:val="9"/>
    <w:rsid w:val="009E5725"/>
    <w:rPr>
      <w:b/>
      <w:bCs/>
      <w:sz w:val="36"/>
      <w:szCs w:val="36"/>
    </w:rPr>
  </w:style>
  <w:style w:type="character" w:styleId="Hyperlink">
    <w:name w:val="Hyperlink"/>
    <w:basedOn w:val="Absatz-Standardschriftart"/>
    <w:uiPriority w:val="99"/>
    <w:unhideWhenUsed/>
    <w:rsid w:val="009E5725"/>
    <w:rPr>
      <w:color w:val="0000FF"/>
      <w:u w:val="single"/>
    </w:rPr>
  </w:style>
  <w:style w:type="paragraph" w:styleId="StandardWeb">
    <w:name w:val="Normal (Web)"/>
    <w:basedOn w:val="Standard"/>
    <w:uiPriority w:val="99"/>
    <w:unhideWhenUsed/>
    <w:rsid w:val="009E5725"/>
    <w:pPr>
      <w:spacing w:before="100" w:beforeAutospacing="1" w:after="100" w:afterAutospacing="1"/>
    </w:pPr>
  </w:style>
  <w:style w:type="character" w:styleId="Fett">
    <w:name w:val="Strong"/>
    <w:basedOn w:val="Absatz-Standardschriftart"/>
    <w:uiPriority w:val="22"/>
    <w:qFormat/>
    <w:rsid w:val="009E5725"/>
    <w:rPr>
      <w:b/>
      <w:bCs/>
    </w:rPr>
  </w:style>
  <w:style w:type="paragraph" w:styleId="Sprechblasentext">
    <w:name w:val="Balloon Text"/>
    <w:basedOn w:val="Standard"/>
    <w:link w:val="SprechblasentextZchn"/>
    <w:rsid w:val="009E5725"/>
    <w:rPr>
      <w:rFonts w:ascii="Tahoma" w:hAnsi="Tahoma" w:cs="Tahoma"/>
      <w:sz w:val="16"/>
      <w:szCs w:val="16"/>
    </w:rPr>
  </w:style>
  <w:style w:type="character" w:customStyle="1" w:styleId="SprechblasentextZchn">
    <w:name w:val="Sprechblasentext Zchn"/>
    <w:basedOn w:val="Absatz-Standardschriftart"/>
    <w:link w:val="Sprechblasentext"/>
    <w:rsid w:val="009E57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link w:val="berschrift1Zchn"/>
    <w:uiPriority w:val="9"/>
    <w:qFormat/>
    <w:rsid w:val="009E5725"/>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9E5725"/>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25"/>
    <w:rPr>
      <w:b/>
      <w:bCs/>
      <w:kern w:val="36"/>
      <w:sz w:val="48"/>
      <w:szCs w:val="48"/>
    </w:rPr>
  </w:style>
  <w:style w:type="character" w:customStyle="1" w:styleId="berschrift2Zchn">
    <w:name w:val="Überschrift 2 Zchn"/>
    <w:basedOn w:val="Absatz-Standardschriftart"/>
    <w:link w:val="berschrift2"/>
    <w:uiPriority w:val="9"/>
    <w:rsid w:val="009E5725"/>
    <w:rPr>
      <w:b/>
      <w:bCs/>
      <w:sz w:val="36"/>
      <w:szCs w:val="36"/>
    </w:rPr>
  </w:style>
  <w:style w:type="character" w:styleId="Hyperlink">
    <w:name w:val="Hyperlink"/>
    <w:basedOn w:val="Absatz-Standardschriftart"/>
    <w:uiPriority w:val="99"/>
    <w:unhideWhenUsed/>
    <w:rsid w:val="009E5725"/>
    <w:rPr>
      <w:color w:val="0000FF"/>
      <w:u w:val="single"/>
    </w:rPr>
  </w:style>
  <w:style w:type="paragraph" w:styleId="StandardWeb">
    <w:name w:val="Normal (Web)"/>
    <w:basedOn w:val="Standard"/>
    <w:uiPriority w:val="99"/>
    <w:unhideWhenUsed/>
    <w:rsid w:val="009E5725"/>
    <w:pPr>
      <w:spacing w:before="100" w:beforeAutospacing="1" w:after="100" w:afterAutospacing="1"/>
    </w:pPr>
  </w:style>
  <w:style w:type="character" w:styleId="Fett">
    <w:name w:val="Strong"/>
    <w:basedOn w:val="Absatz-Standardschriftart"/>
    <w:uiPriority w:val="22"/>
    <w:qFormat/>
    <w:rsid w:val="009E5725"/>
    <w:rPr>
      <w:b/>
      <w:bCs/>
    </w:rPr>
  </w:style>
  <w:style w:type="paragraph" w:styleId="Sprechblasentext">
    <w:name w:val="Balloon Text"/>
    <w:basedOn w:val="Standard"/>
    <w:link w:val="SprechblasentextZchn"/>
    <w:rsid w:val="009E5725"/>
    <w:rPr>
      <w:rFonts w:ascii="Tahoma" w:hAnsi="Tahoma" w:cs="Tahoma"/>
      <w:sz w:val="16"/>
      <w:szCs w:val="16"/>
    </w:rPr>
  </w:style>
  <w:style w:type="character" w:customStyle="1" w:styleId="SprechblasentextZchn">
    <w:name w:val="Sprechblasentext Zchn"/>
    <w:basedOn w:val="Absatz-Standardschriftart"/>
    <w:link w:val="Sprechblasentext"/>
    <w:rsid w:val="009E57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94883">
      <w:bodyDiv w:val="1"/>
      <w:marLeft w:val="0"/>
      <w:marRight w:val="0"/>
      <w:marTop w:val="0"/>
      <w:marBottom w:val="0"/>
      <w:divBdr>
        <w:top w:val="none" w:sz="0" w:space="0" w:color="auto"/>
        <w:left w:val="none" w:sz="0" w:space="0" w:color="auto"/>
        <w:bottom w:val="none" w:sz="0" w:space="0" w:color="auto"/>
        <w:right w:val="none" w:sz="0" w:space="0" w:color="auto"/>
      </w:divBdr>
      <w:divsChild>
        <w:div w:id="2106263290">
          <w:marLeft w:val="0"/>
          <w:marRight w:val="0"/>
          <w:marTop w:val="0"/>
          <w:marBottom w:val="0"/>
          <w:divBdr>
            <w:top w:val="none" w:sz="0" w:space="0" w:color="auto"/>
            <w:left w:val="none" w:sz="0" w:space="0" w:color="auto"/>
            <w:bottom w:val="none" w:sz="0" w:space="0" w:color="auto"/>
            <w:right w:val="none" w:sz="0" w:space="0" w:color="auto"/>
          </w:divBdr>
          <w:divsChild>
            <w:div w:id="1602569854">
              <w:marLeft w:val="0"/>
              <w:marRight w:val="0"/>
              <w:marTop w:val="0"/>
              <w:marBottom w:val="0"/>
              <w:divBdr>
                <w:top w:val="none" w:sz="0" w:space="0" w:color="auto"/>
                <w:left w:val="none" w:sz="0" w:space="0" w:color="auto"/>
                <w:bottom w:val="none" w:sz="0" w:space="0" w:color="auto"/>
                <w:right w:val="none" w:sz="0" w:space="0" w:color="auto"/>
              </w:divBdr>
              <w:divsChild>
                <w:div w:id="1239830399">
                  <w:marLeft w:val="0"/>
                  <w:marRight w:val="0"/>
                  <w:marTop w:val="0"/>
                  <w:marBottom w:val="0"/>
                  <w:divBdr>
                    <w:top w:val="none" w:sz="0" w:space="0" w:color="auto"/>
                    <w:left w:val="none" w:sz="0" w:space="0" w:color="auto"/>
                    <w:bottom w:val="none" w:sz="0" w:space="0" w:color="auto"/>
                    <w:right w:val="none" w:sz="0" w:space="0" w:color="auto"/>
                  </w:divBdr>
                </w:div>
                <w:div w:id="1454207735">
                  <w:marLeft w:val="0"/>
                  <w:marRight w:val="0"/>
                  <w:marTop w:val="0"/>
                  <w:marBottom w:val="0"/>
                  <w:divBdr>
                    <w:top w:val="none" w:sz="0" w:space="0" w:color="auto"/>
                    <w:left w:val="none" w:sz="0" w:space="0" w:color="auto"/>
                    <w:bottom w:val="none" w:sz="0" w:space="0" w:color="auto"/>
                    <w:right w:val="none" w:sz="0" w:space="0" w:color="auto"/>
                  </w:divBdr>
                </w:div>
                <w:div w:id="2025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9313">
          <w:marLeft w:val="0"/>
          <w:marRight w:val="0"/>
          <w:marTop w:val="0"/>
          <w:marBottom w:val="0"/>
          <w:divBdr>
            <w:top w:val="none" w:sz="0" w:space="0" w:color="auto"/>
            <w:left w:val="none" w:sz="0" w:space="0" w:color="auto"/>
            <w:bottom w:val="none" w:sz="0" w:space="0" w:color="auto"/>
            <w:right w:val="none" w:sz="0" w:space="0" w:color="auto"/>
          </w:divBdr>
          <w:divsChild>
            <w:div w:id="704402333">
              <w:marLeft w:val="0"/>
              <w:marRight w:val="0"/>
              <w:marTop w:val="0"/>
              <w:marBottom w:val="0"/>
              <w:divBdr>
                <w:top w:val="none" w:sz="0" w:space="0" w:color="auto"/>
                <w:left w:val="none" w:sz="0" w:space="0" w:color="auto"/>
                <w:bottom w:val="none" w:sz="0" w:space="0" w:color="auto"/>
                <w:right w:val="none" w:sz="0" w:space="0" w:color="auto"/>
              </w:divBdr>
            </w:div>
            <w:div w:id="1549873447">
              <w:marLeft w:val="0"/>
              <w:marRight w:val="0"/>
              <w:marTop w:val="0"/>
              <w:marBottom w:val="0"/>
              <w:divBdr>
                <w:top w:val="none" w:sz="0" w:space="0" w:color="auto"/>
                <w:left w:val="none" w:sz="0" w:space="0" w:color="auto"/>
                <w:bottom w:val="none" w:sz="0" w:space="0" w:color="auto"/>
                <w:right w:val="none" w:sz="0" w:space="0" w:color="auto"/>
              </w:divBdr>
              <w:divsChild>
                <w:div w:id="1013067284">
                  <w:marLeft w:val="0"/>
                  <w:marRight w:val="0"/>
                  <w:marTop w:val="0"/>
                  <w:marBottom w:val="0"/>
                  <w:divBdr>
                    <w:top w:val="none" w:sz="0" w:space="0" w:color="auto"/>
                    <w:left w:val="none" w:sz="0" w:space="0" w:color="auto"/>
                    <w:bottom w:val="none" w:sz="0" w:space="0" w:color="auto"/>
                    <w:right w:val="none" w:sz="0" w:space="0" w:color="auto"/>
                  </w:divBdr>
                </w:div>
              </w:divsChild>
            </w:div>
            <w:div w:id="1158570194">
              <w:marLeft w:val="0"/>
              <w:marRight w:val="0"/>
              <w:marTop w:val="0"/>
              <w:marBottom w:val="0"/>
              <w:divBdr>
                <w:top w:val="none" w:sz="0" w:space="0" w:color="auto"/>
                <w:left w:val="none" w:sz="0" w:space="0" w:color="auto"/>
                <w:bottom w:val="none" w:sz="0" w:space="0" w:color="auto"/>
                <w:right w:val="none" w:sz="0" w:space="0" w:color="auto"/>
              </w:divBdr>
            </w:div>
          </w:divsChild>
        </w:div>
        <w:div w:id="2090031667">
          <w:marLeft w:val="0"/>
          <w:marRight w:val="0"/>
          <w:marTop w:val="0"/>
          <w:marBottom w:val="0"/>
          <w:divBdr>
            <w:top w:val="none" w:sz="0" w:space="0" w:color="auto"/>
            <w:left w:val="none" w:sz="0" w:space="0" w:color="auto"/>
            <w:bottom w:val="none" w:sz="0" w:space="0" w:color="auto"/>
            <w:right w:val="none" w:sz="0" w:space="0" w:color="auto"/>
          </w:divBdr>
        </w:div>
        <w:div w:id="197598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de/Systemlieferant" TargetMode="External"/><Relationship Id="rId13" Type="http://schemas.openxmlformats.org/officeDocument/2006/relationships/hyperlink" Target="https://www.wikiwand.com/de/Gesellschaft_mit_beschr&#228;nkter_Haftung_(Deutschland)" TargetMode="External"/><Relationship Id="rId18" Type="http://schemas.openxmlformats.org/officeDocument/2006/relationships/hyperlink" Target="https://www.wikiwand.com/de/Unternehmensf&#252;hrung" TargetMode="External"/><Relationship Id="rId26" Type="http://schemas.openxmlformats.org/officeDocument/2006/relationships/hyperlink" Target="https://www.wikiwand.com/de/Leipzig" TargetMode="External"/><Relationship Id="rId3" Type="http://schemas.openxmlformats.org/officeDocument/2006/relationships/settings" Target="settings.xml"/><Relationship Id="rId21" Type="http://schemas.openxmlformats.org/officeDocument/2006/relationships/hyperlink" Target="https://www.wikiwand.com/de/Wirtschaftszweig" TargetMode="External"/><Relationship Id="rId7" Type="http://schemas.openxmlformats.org/officeDocument/2006/relationships/hyperlink" Target="https://www.wikiwand.com/de/I._K._Hofmann" TargetMode="External"/><Relationship Id="rId12" Type="http://schemas.openxmlformats.org/officeDocument/2006/relationships/hyperlink" Target="https://www.wikiwand.com/de/Rechtsform" TargetMode="External"/><Relationship Id="rId17" Type="http://schemas.openxmlformats.org/officeDocument/2006/relationships/hyperlink" Target="https://www.wikiwand.com/de/Deutschland" TargetMode="External"/><Relationship Id="rId25" Type="http://schemas.openxmlformats.org/officeDocument/2006/relationships/hyperlink" Target="https://www.wikiwand.com/de/China" TargetMode="External"/><Relationship Id="rId2" Type="http://schemas.microsoft.com/office/2007/relationships/stylesWithEffects" Target="stylesWithEffects.xml"/><Relationship Id="rId16" Type="http://schemas.openxmlformats.org/officeDocument/2006/relationships/hyperlink" Target="https://www.wikiwand.com/de/Dingolfing" TargetMode="External"/><Relationship Id="rId20" Type="http://schemas.openxmlformats.org/officeDocument/2006/relationships/hyperlink" Target="https://www.wikiwand.com/de/Erl&#246;s" TargetMode="External"/><Relationship Id="rId29" Type="http://schemas.openxmlformats.org/officeDocument/2006/relationships/hyperlink" Target="https://www.wikiwand.com/de/V&#225;rpalota" TargetMode="External"/><Relationship Id="rId1" Type="http://schemas.openxmlformats.org/officeDocument/2006/relationships/styles" Target="styles.xml"/><Relationship Id="rId6" Type="http://schemas.openxmlformats.org/officeDocument/2006/relationships/hyperlink" Target="https://www.wikiwand.com/de/FEV" TargetMode="External"/><Relationship Id="rId11" Type="http://schemas.openxmlformats.org/officeDocument/2006/relationships/image" Target="media/image1.png"/><Relationship Id="rId24" Type="http://schemas.openxmlformats.org/officeDocument/2006/relationships/hyperlink" Target="https://www.wikiwand.com/de/S&#252;dafrika" TargetMode="External"/><Relationship Id="rId32" Type="http://schemas.openxmlformats.org/officeDocument/2006/relationships/theme" Target="theme/theme1.xml"/><Relationship Id="rId5" Type="http://schemas.openxmlformats.org/officeDocument/2006/relationships/hyperlink" Target="https://www.wikiwand.com/de/SAE_Institute" TargetMode="External"/><Relationship Id="rId15" Type="http://schemas.openxmlformats.org/officeDocument/2006/relationships/hyperlink" Target="https://www.wikiwand.com/de/Sitz_(juristische_Person)" TargetMode="External"/><Relationship Id="rId23" Type="http://schemas.openxmlformats.org/officeDocument/2006/relationships/hyperlink" Target="https://www.wikiwand.com/de/Versmold" TargetMode="External"/><Relationship Id="rId28" Type="http://schemas.openxmlformats.org/officeDocument/2006/relationships/hyperlink" Target="https://www.wikiwand.com/de/Breda" TargetMode="External"/><Relationship Id="rId10" Type="http://schemas.openxmlformats.org/officeDocument/2006/relationships/hyperlink" Target="https://www.wikiwand.com/de/Datei:Logo_SAR.svg" TargetMode="External"/><Relationship Id="rId19" Type="http://schemas.openxmlformats.org/officeDocument/2006/relationships/hyperlink" Target="https://www.wikiwand.com/de/Mitarbeit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kiwand.com/de/Dingolfing" TargetMode="External"/><Relationship Id="rId14" Type="http://schemas.openxmlformats.org/officeDocument/2006/relationships/hyperlink" Target="https://www.wikiwand.com/de/Gr&#252;ndung_(Recht)" TargetMode="External"/><Relationship Id="rId22" Type="http://schemas.openxmlformats.org/officeDocument/2006/relationships/hyperlink" Target="https://www.sar.biz/" TargetMode="External"/><Relationship Id="rId27" Type="http://schemas.openxmlformats.org/officeDocument/2006/relationships/hyperlink" Target="https://www.wikiwand.com/de/Frechen" TargetMode="External"/><Relationship Id="rId30" Type="http://schemas.openxmlformats.org/officeDocument/2006/relationships/hyperlink" Target="https://www.wikiwand.com/de/Landshu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1</cp:revision>
  <dcterms:created xsi:type="dcterms:W3CDTF">2024-06-26T07:12:00Z</dcterms:created>
  <dcterms:modified xsi:type="dcterms:W3CDTF">2024-06-26T07:14:00Z</dcterms:modified>
</cp:coreProperties>
</file>