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53" w:rsidRPr="00D96B53" w:rsidRDefault="00D96B53" w:rsidP="00D96B53">
      <w:pPr>
        <w:spacing w:before="100" w:beforeAutospacing="1" w:after="100" w:afterAutospacing="1"/>
      </w:pPr>
      <w:r w:rsidRPr="00D96B53">
        <w:t>Hier ist eine Übersicht einiger der bedeutendsten Kriege der letzten 200 Jahre, zusammen mit den geschätzten Opferzahlen. Die Anzahl der Todesopfer in Kriegen ist oft schwer genau zu bestimmen, und Schätzungen können stark variieren.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 Napoleonische Kriege (1803–1815)</w:t>
      </w:r>
    </w:p>
    <w:p w:rsidR="00D96B53" w:rsidRPr="00D96B53" w:rsidRDefault="00D96B53" w:rsidP="00D96B53">
      <w:pPr>
        <w:numPr>
          <w:ilvl w:val="0"/>
          <w:numId w:val="1"/>
        </w:numPr>
        <w:spacing w:before="100" w:beforeAutospacing="1" w:after="100" w:afterAutospacing="1"/>
      </w:pPr>
      <w:r w:rsidRPr="00D96B53">
        <w:rPr>
          <w:b/>
          <w:bCs/>
        </w:rPr>
        <w:t>Tote:</w:t>
      </w:r>
      <w:r w:rsidRPr="00D96B53">
        <w:t xml:space="preserve"> ca. 3,5 bis 6 Millionen</w:t>
      </w:r>
    </w:p>
    <w:p w:rsidR="00D96B53" w:rsidRPr="00D96B53" w:rsidRDefault="00D96B53" w:rsidP="00D96B53">
      <w:pPr>
        <w:numPr>
          <w:ilvl w:val="0"/>
          <w:numId w:val="1"/>
        </w:numPr>
        <w:spacing w:before="100" w:beforeAutospacing="1" w:after="100" w:afterAutospacing="1"/>
      </w:pPr>
      <w:r w:rsidRPr="00D96B53">
        <w:rPr>
          <w:b/>
          <w:bCs/>
        </w:rPr>
        <w:t>Beschreibung:</w:t>
      </w:r>
      <w:r w:rsidRPr="00D96B53">
        <w:t xml:space="preserve"> Diese Kriege wurden zwischen dem französischen Kaiser Napoleon Bonaparte und verschiedenen europäischen Koalitionen ausgetragen.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2. Amerikanischer Bürgerkrieg (1861–1865)</w:t>
      </w:r>
    </w:p>
    <w:p w:rsidR="00D96B53" w:rsidRPr="00D96B53" w:rsidRDefault="00D96B53" w:rsidP="00D96B53">
      <w:pPr>
        <w:numPr>
          <w:ilvl w:val="0"/>
          <w:numId w:val="2"/>
        </w:numPr>
        <w:spacing w:before="100" w:beforeAutospacing="1" w:after="100" w:afterAutospacing="1"/>
      </w:pPr>
      <w:r w:rsidRPr="00D96B53">
        <w:rPr>
          <w:b/>
          <w:bCs/>
        </w:rPr>
        <w:t>Tote:</w:t>
      </w:r>
      <w:r w:rsidRPr="00D96B53">
        <w:t xml:space="preserve"> ca. 620.000 bis 750.000</w:t>
      </w:r>
    </w:p>
    <w:p w:rsidR="00D96B53" w:rsidRPr="00D96B53" w:rsidRDefault="00D96B53" w:rsidP="00D96B53">
      <w:pPr>
        <w:numPr>
          <w:ilvl w:val="0"/>
          <w:numId w:val="2"/>
        </w:numPr>
        <w:spacing w:before="100" w:beforeAutospacing="1" w:after="100" w:afterAutospacing="1"/>
      </w:pPr>
      <w:r w:rsidRPr="00D96B53">
        <w:rPr>
          <w:b/>
          <w:bCs/>
        </w:rPr>
        <w:t>Beschreibung:</w:t>
      </w:r>
      <w:r w:rsidRPr="00D96B53">
        <w:t xml:space="preserve"> Krieg zwischen den Vereinigten Staaten und den abtrünnigen Konföderierten Staaten, hauptsächlich wegen Sklaverei und Staatenrechten.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3. Erster Weltkrieg (1914–1918)</w:t>
      </w:r>
    </w:p>
    <w:p w:rsidR="00D96B53" w:rsidRPr="00D96B53" w:rsidRDefault="00D96B53" w:rsidP="00D96B53">
      <w:pPr>
        <w:numPr>
          <w:ilvl w:val="0"/>
          <w:numId w:val="3"/>
        </w:numPr>
        <w:spacing w:before="100" w:beforeAutospacing="1" w:after="100" w:afterAutospacing="1"/>
      </w:pPr>
      <w:r w:rsidRPr="00D96B53">
        <w:rPr>
          <w:b/>
          <w:bCs/>
        </w:rPr>
        <w:t>Tote:</w:t>
      </w:r>
      <w:r w:rsidRPr="00D96B53">
        <w:t xml:space="preserve"> ca. 15 bis 20 Millionen (davon 9 Millionen Soldaten, 6 bis 11 Millionen Zivilisten)</w:t>
      </w:r>
    </w:p>
    <w:p w:rsidR="00D96B53" w:rsidRPr="00D96B53" w:rsidRDefault="00D96B53" w:rsidP="00D96B53">
      <w:pPr>
        <w:numPr>
          <w:ilvl w:val="0"/>
          <w:numId w:val="3"/>
        </w:numPr>
        <w:spacing w:before="100" w:beforeAutospacing="1" w:after="100" w:afterAutospacing="1"/>
      </w:pPr>
      <w:r w:rsidRPr="00D96B53">
        <w:rPr>
          <w:b/>
          <w:bCs/>
        </w:rPr>
        <w:t>Beschreibung:</w:t>
      </w:r>
      <w:r w:rsidRPr="00D96B53">
        <w:t xml:space="preserve"> Ein globaler Krieg, der hauptsächlich in Europa ausgetragen wurde, aber viele Nationen weltweit involvierte.</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4. Russischer Bürgerkrieg (1917–1922)</w:t>
      </w:r>
    </w:p>
    <w:p w:rsidR="00D96B53" w:rsidRPr="00D96B53" w:rsidRDefault="00D96B53" w:rsidP="00D96B53">
      <w:pPr>
        <w:numPr>
          <w:ilvl w:val="0"/>
          <w:numId w:val="4"/>
        </w:numPr>
        <w:spacing w:before="100" w:beforeAutospacing="1" w:after="100" w:afterAutospacing="1"/>
      </w:pPr>
      <w:r w:rsidRPr="00D96B53">
        <w:rPr>
          <w:b/>
          <w:bCs/>
        </w:rPr>
        <w:t>Tote:</w:t>
      </w:r>
      <w:r w:rsidRPr="00D96B53">
        <w:t xml:space="preserve"> ca. 5 bis 9 Millionen</w:t>
      </w:r>
    </w:p>
    <w:p w:rsidR="00D96B53" w:rsidRPr="00D96B53" w:rsidRDefault="00D96B53" w:rsidP="00D96B53">
      <w:pPr>
        <w:numPr>
          <w:ilvl w:val="0"/>
          <w:numId w:val="4"/>
        </w:numPr>
        <w:spacing w:before="100" w:beforeAutospacing="1" w:after="100" w:afterAutospacing="1"/>
      </w:pPr>
      <w:r w:rsidRPr="00D96B53">
        <w:rPr>
          <w:b/>
          <w:bCs/>
        </w:rPr>
        <w:t>Beschreibung:</w:t>
      </w:r>
      <w:r w:rsidRPr="00D96B53">
        <w:t xml:space="preserve"> Nach der russischen Revolution kämpften die Bolschewiki gegen verschiedene Anti-Bolschewiki-Gruppen und Fraktionen.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5. Chinesischer Bürgerkrieg (1927–1949)</w:t>
      </w:r>
    </w:p>
    <w:p w:rsidR="00D96B53" w:rsidRPr="00D96B53" w:rsidRDefault="00D96B53" w:rsidP="00D96B53">
      <w:pPr>
        <w:numPr>
          <w:ilvl w:val="0"/>
          <w:numId w:val="5"/>
        </w:numPr>
        <w:spacing w:before="100" w:beforeAutospacing="1" w:after="100" w:afterAutospacing="1"/>
      </w:pPr>
      <w:r w:rsidRPr="00D96B53">
        <w:rPr>
          <w:b/>
          <w:bCs/>
        </w:rPr>
        <w:t>Tote:</w:t>
      </w:r>
      <w:r w:rsidRPr="00D96B53">
        <w:t xml:space="preserve"> ca. 8 bis 12 Millionen</w:t>
      </w:r>
    </w:p>
    <w:p w:rsidR="00D96B53" w:rsidRPr="00D96B53" w:rsidRDefault="00D96B53" w:rsidP="00D96B53">
      <w:pPr>
        <w:numPr>
          <w:ilvl w:val="0"/>
          <w:numId w:val="5"/>
        </w:numPr>
        <w:spacing w:before="100" w:beforeAutospacing="1" w:after="100" w:afterAutospacing="1"/>
      </w:pPr>
      <w:r w:rsidRPr="00D96B53">
        <w:rPr>
          <w:b/>
          <w:bCs/>
        </w:rPr>
        <w:t>Beschreibung:</w:t>
      </w:r>
      <w:r w:rsidRPr="00D96B53">
        <w:t xml:space="preserve"> Ein Krieg zwischen der nationalistischen Kuomintang-Regierung und den kommunistischen Kräften Chinas, der schließlich zur Gründung der Volksrepublik China führte.</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6. Zweiter Weltkrieg (1939–1945)</w:t>
      </w:r>
    </w:p>
    <w:p w:rsidR="00D96B53" w:rsidRPr="00D96B53" w:rsidRDefault="00D96B53" w:rsidP="00D96B53">
      <w:pPr>
        <w:numPr>
          <w:ilvl w:val="0"/>
          <w:numId w:val="6"/>
        </w:numPr>
        <w:spacing w:before="100" w:beforeAutospacing="1" w:after="100" w:afterAutospacing="1"/>
      </w:pPr>
      <w:r w:rsidRPr="00D96B53">
        <w:rPr>
          <w:b/>
          <w:bCs/>
        </w:rPr>
        <w:t>Tote:</w:t>
      </w:r>
      <w:r w:rsidRPr="00D96B53">
        <w:t xml:space="preserve"> ca. 70 bis 85 Millionen (davon ca. 25 Millionen Soldaten, 50 bis 55 Millionen Zivilisten)</w:t>
      </w:r>
    </w:p>
    <w:p w:rsidR="00D96B53" w:rsidRPr="00D96B53" w:rsidRDefault="00D96B53" w:rsidP="00D96B53">
      <w:pPr>
        <w:numPr>
          <w:ilvl w:val="0"/>
          <w:numId w:val="6"/>
        </w:numPr>
        <w:spacing w:before="100" w:beforeAutospacing="1" w:after="100" w:afterAutospacing="1"/>
      </w:pPr>
      <w:r w:rsidRPr="00D96B53">
        <w:rPr>
          <w:b/>
          <w:bCs/>
        </w:rPr>
        <w:t>Beschreibung:</w:t>
      </w:r>
      <w:r w:rsidRPr="00D96B53">
        <w:t xml:space="preserve"> Der bisher größte und tödlichste Krieg der Menschheitsgeschichte, der fast alle Kontinente und die meisten Nationen betraf.</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7. Koreakrieg (1950–1953)</w:t>
      </w:r>
    </w:p>
    <w:p w:rsidR="00D96B53" w:rsidRPr="00D96B53" w:rsidRDefault="00D96B53" w:rsidP="00D96B53">
      <w:pPr>
        <w:numPr>
          <w:ilvl w:val="0"/>
          <w:numId w:val="7"/>
        </w:numPr>
        <w:spacing w:before="100" w:beforeAutospacing="1" w:after="100" w:afterAutospacing="1"/>
      </w:pPr>
      <w:r w:rsidRPr="00D96B53">
        <w:rPr>
          <w:b/>
          <w:bCs/>
        </w:rPr>
        <w:t>Tote:</w:t>
      </w:r>
      <w:r w:rsidRPr="00D96B53">
        <w:t xml:space="preserve"> ca. 2 bis 3 Millionen</w:t>
      </w:r>
    </w:p>
    <w:p w:rsidR="00D96B53" w:rsidRPr="00D96B53" w:rsidRDefault="00D96B53" w:rsidP="00D96B53">
      <w:pPr>
        <w:numPr>
          <w:ilvl w:val="0"/>
          <w:numId w:val="7"/>
        </w:numPr>
        <w:spacing w:before="100" w:beforeAutospacing="1" w:after="100" w:afterAutospacing="1"/>
      </w:pPr>
      <w:r w:rsidRPr="00D96B53">
        <w:rPr>
          <w:b/>
          <w:bCs/>
        </w:rPr>
        <w:t>Beschreibung:</w:t>
      </w:r>
      <w:r w:rsidRPr="00D96B53">
        <w:t xml:space="preserve"> Krieg zwischen Nord- und Südkorea, bei dem auch internationale Mächte wie die USA und China involviert waren.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8. Vietnamkrieg (1955–1975)</w:t>
      </w:r>
    </w:p>
    <w:p w:rsidR="00D96B53" w:rsidRPr="00D96B53" w:rsidRDefault="00D96B53" w:rsidP="00D96B53">
      <w:pPr>
        <w:numPr>
          <w:ilvl w:val="0"/>
          <w:numId w:val="8"/>
        </w:numPr>
        <w:spacing w:before="100" w:beforeAutospacing="1" w:after="100" w:afterAutospacing="1"/>
      </w:pPr>
      <w:r w:rsidRPr="00D96B53">
        <w:rPr>
          <w:b/>
          <w:bCs/>
        </w:rPr>
        <w:lastRenderedPageBreak/>
        <w:t>Tote:</w:t>
      </w:r>
      <w:r w:rsidRPr="00D96B53">
        <w:t xml:space="preserve"> ca. 1,5 bis 3 Millionen</w:t>
      </w:r>
    </w:p>
    <w:p w:rsidR="00D96B53" w:rsidRPr="00D96B53" w:rsidRDefault="00D96B53" w:rsidP="00D96B53">
      <w:pPr>
        <w:numPr>
          <w:ilvl w:val="0"/>
          <w:numId w:val="8"/>
        </w:numPr>
        <w:spacing w:before="100" w:beforeAutospacing="1" w:after="100" w:afterAutospacing="1"/>
      </w:pPr>
      <w:r w:rsidRPr="00D96B53">
        <w:rPr>
          <w:b/>
          <w:bCs/>
        </w:rPr>
        <w:t>Beschreibung:</w:t>
      </w:r>
      <w:r w:rsidRPr="00D96B53">
        <w:t xml:space="preserve"> Ein Konflikt zwischen kommunistischen Kräften Nordvietnams und der südvietnamesischen Regierung, unterstützt von den USA.</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9. Nigerianischer Bürgerkrieg (Biafra-Krieg) (1967–1970)</w:t>
      </w:r>
    </w:p>
    <w:p w:rsidR="00D96B53" w:rsidRPr="00D96B53" w:rsidRDefault="00D96B53" w:rsidP="00D96B53">
      <w:pPr>
        <w:numPr>
          <w:ilvl w:val="0"/>
          <w:numId w:val="9"/>
        </w:numPr>
        <w:spacing w:before="100" w:beforeAutospacing="1" w:after="100" w:afterAutospacing="1"/>
      </w:pPr>
      <w:r w:rsidRPr="00D96B53">
        <w:rPr>
          <w:b/>
          <w:bCs/>
        </w:rPr>
        <w:t>Tote:</w:t>
      </w:r>
      <w:r w:rsidRPr="00D96B53">
        <w:t xml:space="preserve"> ca. 1 bis 3 Millionen</w:t>
      </w:r>
    </w:p>
    <w:p w:rsidR="00D96B53" w:rsidRPr="00D96B53" w:rsidRDefault="00D96B53" w:rsidP="00D96B53">
      <w:pPr>
        <w:numPr>
          <w:ilvl w:val="0"/>
          <w:numId w:val="9"/>
        </w:numPr>
        <w:spacing w:before="100" w:beforeAutospacing="1" w:after="100" w:afterAutospacing="1"/>
      </w:pPr>
      <w:r w:rsidRPr="00D96B53">
        <w:rPr>
          <w:b/>
          <w:bCs/>
        </w:rPr>
        <w:t>Beschreibung:</w:t>
      </w:r>
      <w:r w:rsidRPr="00D96B53">
        <w:t xml:space="preserve"> Der Krieg resultierte aus dem Versuch der Region Biafra, sich von Nigeria abzuspalten.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10. Iran-Irak-Krieg (1980–1988)</w:t>
      </w:r>
    </w:p>
    <w:p w:rsidR="00D96B53" w:rsidRPr="00D96B53" w:rsidRDefault="00D96B53" w:rsidP="00D96B53">
      <w:pPr>
        <w:numPr>
          <w:ilvl w:val="0"/>
          <w:numId w:val="10"/>
        </w:numPr>
        <w:spacing w:before="100" w:beforeAutospacing="1" w:after="100" w:afterAutospacing="1"/>
      </w:pPr>
      <w:r w:rsidRPr="00D96B53">
        <w:rPr>
          <w:b/>
          <w:bCs/>
        </w:rPr>
        <w:t>Tote:</w:t>
      </w:r>
      <w:r w:rsidRPr="00D96B53">
        <w:t xml:space="preserve"> ca. 500.000 bis 1 Million</w:t>
      </w:r>
    </w:p>
    <w:p w:rsidR="00D96B53" w:rsidRPr="00D96B53" w:rsidRDefault="00D96B53" w:rsidP="00D96B53">
      <w:pPr>
        <w:numPr>
          <w:ilvl w:val="0"/>
          <w:numId w:val="10"/>
        </w:numPr>
        <w:spacing w:before="100" w:beforeAutospacing="1" w:after="100" w:afterAutospacing="1"/>
      </w:pPr>
      <w:r w:rsidRPr="00D96B53">
        <w:rPr>
          <w:b/>
          <w:bCs/>
        </w:rPr>
        <w:t>Beschreibung:</w:t>
      </w:r>
      <w:r w:rsidRPr="00D96B53">
        <w:t xml:space="preserve"> Ein langjähriger Krieg zwischen dem Iran und dem Irak, der durch Grenzstreitigkeiten und religiöse Unterschiede verursacht wurde.</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11. Afghanistan-Krieg (1979–1989, 2001–2021)</w:t>
      </w:r>
    </w:p>
    <w:p w:rsidR="00D96B53" w:rsidRPr="00D96B53" w:rsidRDefault="00D96B53" w:rsidP="00D96B53">
      <w:pPr>
        <w:numPr>
          <w:ilvl w:val="0"/>
          <w:numId w:val="11"/>
        </w:numPr>
        <w:spacing w:before="100" w:beforeAutospacing="1" w:after="100" w:afterAutospacing="1"/>
      </w:pPr>
      <w:r w:rsidRPr="00D96B53">
        <w:rPr>
          <w:b/>
          <w:bCs/>
        </w:rPr>
        <w:t>Tote:</w:t>
      </w:r>
      <w:r w:rsidRPr="00D96B53">
        <w:t xml:space="preserve"> ca. 1,5 bis 2 Millionen (1979–1989) und ca. 176.000 (2001–2021)</w:t>
      </w:r>
    </w:p>
    <w:p w:rsidR="00D96B53" w:rsidRPr="00D96B53" w:rsidRDefault="00D96B53" w:rsidP="00D96B53">
      <w:pPr>
        <w:numPr>
          <w:ilvl w:val="0"/>
          <w:numId w:val="11"/>
        </w:numPr>
        <w:spacing w:before="100" w:beforeAutospacing="1" w:after="100" w:afterAutospacing="1"/>
      </w:pPr>
      <w:r w:rsidRPr="00D96B53">
        <w:rPr>
          <w:b/>
          <w:bCs/>
        </w:rPr>
        <w:t>Beschreibung:</w:t>
      </w:r>
      <w:r w:rsidRPr="00D96B53">
        <w:t xml:space="preserve"> Der erste Krieg begann mit der sowjetischen Invasion, der zweite durch den Sturz der Taliban durch die USA nach den Terroranschlägen vom 11. September 2001.</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12. Ruandischer Völkermord (1994)</w:t>
      </w:r>
    </w:p>
    <w:p w:rsidR="00D96B53" w:rsidRPr="00D96B53" w:rsidRDefault="00D96B53" w:rsidP="00D96B53">
      <w:pPr>
        <w:numPr>
          <w:ilvl w:val="0"/>
          <w:numId w:val="12"/>
        </w:numPr>
        <w:spacing w:before="100" w:beforeAutospacing="1" w:after="100" w:afterAutospacing="1"/>
      </w:pPr>
      <w:r w:rsidRPr="00D96B53">
        <w:rPr>
          <w:b/>
          <w:bCs/>
        </w:rPr>
        <w:t>Tote:</w:t>
      </w:r>
      <w:r w:rsidRPr="00D96B53">
        <w:t xml:space="preserve"> ca. 800.000</w:t>
      </w:r>
    </w:p>
    <w:p w:rsidR="00D96B53" w:rsidRPr="00D96B53" w:rsidRDefault="00D96B53" w:rsidP="00D96B53">
      <w:pPr>
        <w:numPr>
          <w:ilvl w:val="0"/>
          <w:numId w:val="12"/>
        </w:numPr>
        <w:spacing w:before="100" w:beforeAutospacing="1" w:after="100" w:afterAutospacing="1"/>
      </w:pPr>
      <w:r w:rsidRPr="00D96B53">
        <w:rPr>
          <w:b/>
          <w:bCs/>
        </w:rPr>
        <w:t>Beschreibung:</w:t>
      </w:r>
      <w:r w:rsidRPr="00D96B53">
        <w:t xml:space="preserve"> Ein ethnischer Konflikt zwischen den Hutu und den Tutsi in Ruanda, der in einem beispiellosen Massaker mündete.</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13. Jugoslawienkriege (1991–2001)</w:t>
      </w:r>
    </w:p>
    <w:p w:rsidR="00D96B53" w:rsidRPr="00D96B53" w:rsidRDefault="00D96B53" w:rsidP="00D96B53">
      <w:pPr>
        <w:numPr>
          <w:ilvl w:val="0"/>
          <w:numId w:val="13"/>
        </w:numPr>
        <w:spacing w:before="100" w:beforeAutospacing="1" w:after="100" w:afterAutospacing="1"/>
      </w:pPr>
      <w:r w:rsidRPr="00D96B53">
        <w:rPr>
          <w:b/>
          <w:bCs/>
        </w:rPr>
        <w:t>Tote:</w:t>
      </w:r>
      <w:r w:rsidRPr="00D96B53">
        <w:t xml:space="preserve"> ca. 130.000 bis 140.000</w:t>
      </w:r>
    </w:p>
    <w:p w:rsidR="00D96B53" w:rsidRPr="00D96B53" w:rsidRDefault="00D96B53" w:rsidP="00D96B53">
      <w:pPr>
        <w:numPr>
          <w:ilvl w:val="0"/>
          <w:numId w:val="13"/>
        </w:numPr>
        <w:spacing w:before="100" w:beforeAutospacing="1" w:after="100" w:afterAutospacing="1"/>
      </w:pPr>
      <w:r w:rsidRPr="00D96B53">
        <w:rPr>
          <w:b/>
          <w:bCs/>
        </w:rPr>
        <w:t>Beschreibung:</w:t>
      </w:r>
      <w:r w:rsidRPr="00D96B53">
        <w:t xml:space="preserve"> Eine Reihe von Konflikten, die zum Zerfall des ehemaligen Jugoslawiens führten, insbesondere in Kroatien, Bosnien und dem Kosovo.</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 xml:space="preserve">14. </w:t>
      </w:r>
      <w:proofErr w:type="spellStart"/>
      <w:r w:rsidRPr="00D96B53">
        <w:rPr>
          <w:b/>
          <w:bCs/>
          <w:sz w:val="27"/>
          <w:szCs w:val="27"/>
        </w:rPr>
        <w:t>Darfur</w:t>
      </w:r>
      <w:proofErr w:type="spellEnd"/>
      <w:r w:rsidRPr="00D96B53">
        <w:rPr>
          <w:b/>
          <w:bCs/>
          <w:sz w:val="27"/>
          <w:szCs w:val="27"/>
        </w:rPr>
        <w:t>-Konflikt (ab 2003)</w:t>
      </w:r>
    </w:p>
    <w:p w:rsidR="00D96B53" w:rsidRPr="00D96B53" w:rsidRDefault="00D96B53" w:rsidP="00D96B53">
      <w:pPr>
        <w:numPr>
          <w:ilvl w:val="0"/>
          <w:numId w:val="14"/>
        </w:numPr>
        <w:spacing w:before="100" w:beforeAutospacing="1" w:after="100" w:afterAutospacing="1"/>
      </w:pPr>
      <w:r w:rsidRPr="00D96B53">
        <w:rPr>
          <w:b/>
          <w:bCs/>
        </w:rPr>
        <w:t>Tote:</w:t>
      </w:r>
      <w:r w:rsidRPr="00D96B53">
        <w:t xml:space="preserve"> ca. 300.000 bis 400.000</w:t>
      </w:r>
    </w:p>
    <w:p w:rsidR="00D96B53" w:rsidRPr="00D96B53" w:rsidRDefault="00D96B53" w:rsidP="00D96B53">
      <w:pPr>
        <w:numPr>
          <w:ilvl w:val="0"/>
          <w:numId w:val="14"/>
        </w:numPr>
        <w:spacing w:before="100" w:beforeAutospacing="1" w:after="100" w:afterAutospacing="1"/>
      </w:pPr>
      <w:r w:rsidRPr="00D96B53">
        <w:rPr>
          <w:b/>
          <w:bCs/>
        </w:rPr>
        <w:t>Beschreibung:</w:t>
      </w:r>
      <w:r w:rsidRPr="00D96B53">
        <w:t xml:space="preserve"> Ein andauernder Konflikt in der Region </w:t>
      </w:r>
      <w:proofErr w:type="spellStart"/>
      <w:r w:rsidRPr="00D96B53">
        <w:t>Darfur</w:t>
      </w:r>
      <w:proofErr w:type="spellEnd"/>
      <w:r w:rsidRPr="00D96B53">
        <w:t>, Sudan, geprägt von ethnischen Spannungen und Gewalt.</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15. Syrischer Bürgerkrieg (ab 2011)</w:t>
      </w:r>
    </w:p>
    <w:p w:rsidR="00D96B53" w:rsidRPr="00D96B53" w:rsidRDefault="00D96B53" w:rsidP="00D96B53">
      <w:pPr>
        <w:numPr>
          <w:ilvl w:val="0"/>
          <w:numId w:val="15"/>
        </w:numPr>
        <w:spacing w:before="100" w:beforeAutospacing="1" w:after="100" w:afterAutospacing="1"/>
      </w:pPr>
      <w:r w:rsidRPr="00D96B53">
        <w:rPr>
          <w:b/>
          <w:bCs/>
        </w:rPr>
        <w:t>Tote:</w:t>
      </w:r>
      <w:r w:rsidRPr="00D96B53">
        <w:t xml:space="preserve"> ca. 500.000 bis 600.000 (Stand 2023)</w:t>
      </w:r>
    </w:p>
    <w:p w:rsidR="00D96B53" w:rsidRPr="00D96B53" w:rsidRDefault="00D96B53" w:rsidP="00D96B53">
      <w:pPr>
        <w:numPr>
          <w:ilvl w:val="0"/>
          <w:numId w:val="15"/>
        </w:numPr>
        <w:spacing w:before="100" w:beforeAutospacing="1" w:after="100" w:afterAutospacing="1"/>
      </w:pPr>
      <w:r w:rsidRPr="00D96B53">
        <w:rPr>
          <w:b/>
          <w:bCs/>
        </w:rPr>
        <w:t>Beschreibung:</w:t>
      </w:r>
      <w:r w:rsidRPr="00D96B53">
        <w:t xml:space="preserve"> Ein immer noch andauernder Krieg zwischen der syrischen Regierung und verschiedenen Rebellengruppen, mit erheblichen internationalen Einflüssen.</w:t>
      </w:r>
    </w:p>
    <w:p w:rsidR="00D96B53" w:rsidRPr="00D96B53" w:rsidRDefault="00D96B53" w:rsidP="00D96B53">
      <w:pPr>
        <w:spacing w:before="100" w:beforeAutospacing="1" w:after="100" w:afterAutospacing="1"/>
        <w:outlineLvl w:val="2"/>
        <w:rPr>
          <w:b/>
          <w:bCs/>
          <w:sz w:val="27"/>
          <w:szCs w:val="27"/>
        </w:rPr>
      </w:pPr>
      <w:r w:rsidRPr="00D96B53">
        <w:rPr>
          <w:b/>
          <w:bCs/>
          <w:sz w:val="27"/>
          <w:szCs w:val="27"/>
        </w:rPr>
        <w:t>16. Jemen-Krieg (ab 2015)</w:t>
      </w:r>
    </w:p>
    <w:p w:rsidR="00D96B53" w:rsidRPr="00D96B53" w:rsidRDefault="00D96B53" w:rsidP="00D96B53">
      <w:pPr>
        <w:numPr>
          <w:ilvl w:val="0"/>
          <w:numId w:val="16"/>
        </w:numPr>
        <w:spacing w:before="100" w:beforeAutospacing="1" w:after="100" w:afterAutospacing="1"/>
      </w:pPr>
      <w:r w:rsidRPr="00D96B53">
        <w:rPr>
          <w:b/>
          <w:bCs/>
        </w:rPr>
        <w:t>Tote:</w:t>
      </w:r>
      <w:r w:rsidRPr="00D96B53">
        <w:t xml:space="preserve"> ca. 250.000</w:t>
      </w:r>
    </w:p>
    <w:p w:rsidR="00D96B53" w:rsidRPr="00D96B53" w:rsidRDefault="00D96B53" w:rsidP="00D96B53">
      <w:pPr>
        <w:numPr>
          <w:ilvl w:val="0"/>
          <w:numId w:val="16"/>
        </w:numPr>
        <w:spacing w:before="100" w:beforeAutospacing="1" w:after="100" w:afterAutospacing="1"/>
      </w:pPr>
      <w:r w:rsidRPr="00D96B53">
        <w:rPr>
          <w:b/>
          <w:bCs/>
        </w:rPr>
        <w:lastRenderedPageBreak/>
        <w:t>Beschreibung:</w:t>
      </w:r>
      <w:r w:rsidRPr="00D96B53">
        <w:t xml:space="preserve"> Ein Krieg zwischen der jemenitischen Regierung, unterstützt von einer saudisch-geführten Koalition, und den </w:t>
      </w:r>
      <w:proofErr w:type="spellStart"/>
      <w:r w:rsidRPr="00D96B53">
        <w:t>Huthi</w:t>
      </w:r>
      <w:proofErr w:type="spellEnd"/>
      <w:r w:rsidRPr="00D96B53">
        <w:t>-Rebellen.</w:t>
      </w:r>
    </w:p>
    <w:p w:rsidR="00D96B53" w:rsidRPr="00D96B53" w:rsidRDefault="00D96B53" w:rsidP="00D96B53">
      <w:r w:rsidRPr="00D96B53">
        <w:pict>
          <v:rect id="_x0000_i1025" style="width:0;height:1.5pt" o:hralign="center" o:hrstd="t" o:hr="t" fillcolor="#a0a0a0" stroked="f"/>
        </w:pict>
      </w:r>
    </w:p>
    <w:p w:rsidR="00D96B53" w:rsidRPr="00D96B53" w:rsidRDefault="00D96B53" w:rsidP="00D96B53">
      <w:pPr>
        <w:spacing w:before="100" w:beforeAutospacing="1" w:after="100" w:afterAutospacing="1"/>
      </w:pPr>
      <w:r w:rsidRPr="00D96B53">
        <w:t>Diese Liste ist nicht erschöpfend, da es viele weitere regionale und globale Konflikte gab, die signifikante Opferzahlen verursacht haben. Die Zahlen der Toten in Kriegen sind oft Schätzungen und können je nach Quelle variieren.</w:t>
      </w:r>
    </w:p>
    <w:p w:rsidR="00582E5B" w:rsidRDefault="00582E5B"/>
    <w:p w:rsidR="00D96B53" w:rsidRDefault="00D96B53"/>
    <w:p w:rsidR="00D96B53" w:rsidRDefault="00D96B53"/>
    <w:p w:rsidR="00D96B53" w:rsidRDefault="00D96B53"/>
    <w:p w:rsidR="00D96B53" w:rsidRDefault="00D96B53">
      <w:r>
        <w:rPr>
          <w:noProof/>
        </w:rPr>
        <w:drawing>
          <wp:inline distT="0" distB="0" distL="0" distR="0" wp14:anchorId="50B79C14" wp14:editId="12E76592">
            <wp:extent cx="5760720" cy="29201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920169"/>
                    </a:xfrm>
                    <a:prstGeom prst="rect">
                      <a:avLst/>
                    </a:prstGeom>
                  </pic:spPr>
                </pic:pic>
              </a:graphicData>
            </a:graphic>
          </wp:inline>
        </w:drawing>
      </w:r>
    </w:p>
    <w:p w:rsidR="00D96B53" w:rsidRDefault="00D96B53"/>
    <w:p w:rsidR="00D96B53" w:rsidRDefault="00D96B53"/>
    <w:p w:rsidR="00D96B53" w:rsidRDefault="00D96B53" w:rsidP="00D96B53">
      <w:pPr>
        <w:pStyle w:val="StandardWeb"/>
      </w:pPr>
      <w:r>
        <w:t xml:space="preserve">Die obige Grafik zeigt die geschätzte Anzahl von Todesopfern in verschiedenen Kriegen der letzten 200 Jahre. Besonders auffällig sind die enormen Verluste im </w:t>
      </w:r>
      <w:r>
        <w:rPr>
          <w:rStyle w:val="Fett"/>
        </w:rPr>
        <w:t>Zweiten Weltkrieg</w:t>
      </w:r>
      <w:r>
        <w:t xml:space="preserve"> mit etwa 70 bis 85 Millionen Toten. Weitere Kriege wie der </w:t>
      </w:r>
      <w:r>
        <w:rPr>
          <w:rStyle w:val="Fett"/>
        </w:rPr>
        <w:t>Erste Weltkrieg</w:t>
      </w:r>
      <w:r>
        <w:t xml:space="preserve">, der </w:t>
      </w:r>
      <w:r>
        <w:rPr>
          <w:rStyle w:val="Fett"/>
        </w:rPr>
        <w:t>Chinesische Bürgerkrieg</w:t>
      </w:r>
      <w:r>
        <w:t xml:space="preserve"> und der </w:t>
      </w:r>
      <w:r>
        <w:rPr>
          <w:rStyle w:val="Fett"/>
        </w:rPr>
        <w:t>Russische Bürgerkrieg</w:t>
      </w:r>
      <w:r>
        <w:t xml:space="preserve"> verursachten ebenfalls Millionen von Todesopfern. Kleinere, aber dennoch gravierende Konflikte wie der </w:t>
      </w:r>
      <w:r>
        <w:rPr>
          <w:rStyle w:val="Fett"/>
        </w:rPr>
        <w:t>Vietnamkrieg</w:t>
      </w:r>
      <w:r>
        <w:t xml:space="preserve">, der </w:t>
      </w:r>
      <w:r>
        <w:rPr>
          <w:rStyle w:val="Fett"/>
        </w:rPr>
        <w:t>Koreakrieg</w:t>
      </w:r>
      <w:r>
        <w:t xml:space="preserve"> und die </w:t>
      </w:r>
      <w:r>
        <w:rPr>
          <w:rStyle w:val="Fett"/>
        </w:rPr>
        <w:t>Jugoslawienkriege</w:t>
      </w:r>
      <w:r>
        <w:t xml:space="preserve"> sind ebenfalls in der Statistik enthalten.</w:t>
      </w:r>
    </w:p>
    <w:p w:rsidR="00D96B53" w:rsidRDefault="00D96B53" w:rsidP="00D96B53">
      <w:pPr>
        <w:pStyle w:val="StandardWeb"/>
      </w:pPr>
      <w:r>
        <w:t>Die Unterschiede in der Opferzahl sind markant und geben einen Eindruck von der historischen Schwere dieser Konflikte. ​</w:t>
      </w:r>
    </w:p>
    <w:p w:rsidR="00A02C8D" w:rsidRDefault="00A02C8D" w:rsidP="00D96B53">
      <w:pPr>
        <w:pStyle w:val="StandardWeb"/>
      </w:pPr>
    </w:p>
    <w:p w:rsidR="00A02C8D" w:rsidRDefault="00A02C8D" w:rsidP="00D96B53">
      <w:pPr>
        <w:pStyle w:val="StandardWeb"/>
      </w:pPr>
    </w:p>
    <w:p w:rsidR="00A02C8D" w:rsidRDefault="00A02C8D" w:rsidP="00D96B53">
      <w:pPr>
        <w:pStyle w:val="StandardWeb"/>
      </w:pPr>
    </w:p>
    <w:p w:rsidR="00A02C8D" w:rsidRDefault="00A02C8D" w:rsidP="00A02C8D">
      <w:pPr>
        <w:pStyle w:val="StandardWeb"/>
      </w:pPr>
      <w:r>
        <w:t xml:space="preserve">Für den Ukraine-Krieg (2022 - heute) variieren die Schätzungen der Todesopfer stark, da der Konflikt noch andauert und verlässliche Daten schwer zu erhalten sind. Schätzungen liegen </w:t>
      </w:r>
      <w:r>
        <w:lastRenderedPageBreak/>
        <w:t xml:space="preserve">derzeit bei etwa </w:t>
      </w:r>
      <w:r>
        <w:rPr>
          <w:rStyle w:val="Fett"/>
        </w:rPr>
        <w:t>500.000 bis 600.000</w:t>
      </w:r>
      <w:r>
        <w:t xml:space="preserve"> Toten (einschließlich Soldaten und Zivilisten) auf beiden Seiten, je nach Quelle und Zeitpunkt der Berichterstattung.</w:t>
      </w:r>
    </w:p>
    <w:p w:rsidR="00A02C8D" w:rsidRDefault="00A02C8D" w:rsidP="00D96B53">
      <w:pPr>
        <w:pStyle w:val="StandardWeb"/>
      </w:pPr>
      <w:r>
        <w:t>Ich werde die aktuellen Schätzungen in die bestehende Statistik integrieren und das Diagramm aktualisieren.</w:t>
      </w:r>
    </w:p>
    <w:p w:rsidR="00A02C8D" w:rsidRDefault="00A02C8D" w:rsidP="00D96B53">
      <w:pPr>
        <w:pStyle w:val="StandardWeb"/>
      </w:pPr>
    </w:p>
    <w:p w:rsidR="00A02C8D" w:rsidRDefault="00A02C8D" w:rsidP="00D96B53">
      <w:pPr>
        <w:pStyle w:val="StandardWeb"/>
      </w:pPr>
      <w:r>
        <w:rPr>
          <w:noProof/>
        </w:rPr>
        <w:drawing>
          <wp:inline distT="0" distB="0" distL="0" distR="0" wp14:anchorId="0398E285" wp14:editId="282D30E6">
            <wp:extent cx="5760720" cy="29991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999176"/>
                    </a:xfrm>
                    <a:prstGeom prst="rect">
                      <a:avLst/>
                    </a:prstGeom>
                  </pic:spPr>
                </pic:pic>
              </a:graphicData>
            </a:graphic>
          </wp:inline>
        </w:drawing>
      </w:r>
    </w:p>
    <w:p w:rsidR="00D96B53" w:rsidRDefault="00D96B53"/>
    <w:p w:rsidR="00A02C8D" w:rsidRDefault="00A02C8D" w:rsidP="00A02C8D">
      <w:pPr>
        <w:pStyle w:val="StandardWeb"/>
      </w:pPr>
      <w:r>
        <w:t xml:space="preserve">Die aktualisierte Grafik zeigt nun auch die geschätzte Anzahl von Todesopfern im </w:t>
      </w:r>
      <w:r>
        <w:rPr>
          <w:rStyle w:val="Fett"/>
        </w:rPr>
        <w:t>Ukraine-Krieg</w:t>
      </w:r>
      <w:r>
        <w:t xml:space="preserve"> (2022-heute) mit etwa 500.000 bis 600.000 Opfern. Im Vergleich zu anderen Konflikten der letzten 200 Jahre bleibt der </w:t>
      </w:r>
      <w:r>
        <w:rPr>
          <w:rStyle w:val="Fett"/>
        </w:rPr>
        <w:t>Zweite Weltkrieg</w:t>
      </w:r>
      <w:r>
        <w:t xml:space="preserve"> weiterhin </w:t>
      </w:r>
      <w:proofErr w:type="gramStart"/>
      <w:r>
        <w:t>der</w:t>
      </w:r>
      <w:proofErr w:type="gramEnd"/>
      <w:r>
        <w:t xml:space="preserve"> verheerendste, gefolgt von anderen globalen Konflikten wie dem </w:t>
      </w:r>
      <w:r>
        <w:rPr>
          <w:rStyle w:val="Fett"/>
        </w:rPr>
        <w:t>Ersten Weltkrieg</w:t>
      </w:r>
      <w:r>
        <w:t xml:space="preserve"> und den </w:t>
      </w:r>
      <w:r>
        <w:rPr>
          <w:rStyle w:val="Fett"/>
        </w:rPr>
        <w:t>Chinesischen Bürgerkriegen</w:t>
      </w:r>
      <w:r>
        <w:t>.</w:t>
      </w:r>
    </w:p>
    <w:p w:rsidR="00A02C8D" w:rsidRDefault="00A02C8D" w:rsidP="00A02C8D">
      <w:pPr>
        <w:pStyle w:val="StandardWeb"/>
      </w:pPr>
      <w:r>
        <w:t>Der Ukraine-Krieg ist weiterhin im Verlauf, weshalb sich die Todesopferzahlen noch verändern können. ​</w:t>
      </w:r>
    </w:p>
    <w:p w:rsidR="00A02C8D" w:rsidRDefault="00A02C8D">
      <w:bookmarkStart w:id="0" w:name="_GoBack"/>
      <w:bookmarkEnd w:id="0"/>
    </w:p>
    <w:sectPr w:rsidR="00A02C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9A7"/>
    <w:multiLevelType w:val="multilevel"/>
    <w:tmpl w:val="3EB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C30FC"/>
    <w:multiLevelType w:val="multilevel"/>
    <w:tmpl w:val="C8F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B1C2D"/>
    <w:multiLevelType w:val="multilevel"/>
    <w:tmpl w:val="2D1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F0680"/>
    <w:multiLevelType w:val="multilevel"/>
    <w:tmpl w:val="301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F7914"/>
    <w:multiLevelType w:val="multilevel"/>
    <w:tmpl w:val="926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921C3"/>
    <w:multiLevelType w:val="multilevel"/>
    <w:tmpl w:val="DFB2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C1793"/>
    <w:multiLevelType w:val="multilevel"/>
    <w:tmpl w:val="4802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D272FD"/>
    <w:multiLevelType w:val="multilevel"/>
    <w:tmpl w:val="5B00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51183"/>
    <w:multiLevelType w:val="multilevel"/>
    <w:tmpl w:val="EF8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A9757B"/>
    <w:multiLevelType w:val="multilevel"/>
    <w:tmpl w:val="A4D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53F89"/>
    <w:multiLevelType w:val="multilevel"/>
    <w:tmpl w:val="55A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61BAE"/>
    <w:multiLevelType w:val="multilevel"/>
    <w:tmpl w:val="3E4A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E43C13"/>
    <w:multiLevelType w:val="multilevel"/>
    <w:tmpl w:val="BCC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0503C8"/>
    <w:multiLevelType w:val="multilevel"/>
    <w:tmpl w:val="742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DB1330"/>
    <w:multiLevelType w:val="multilevel"/>
    <w:tmpl w:val="7FC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C14AEF"/>
    <w:multiLevelType w:val="multilevel"/>
    <w:tmpl w:val="D08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0"/>
  </w:num>
  <w:num w:numId="5">
    <w:abstractNumId w:val="13"/>
  </w:num>
  <w:num w:numId="6">
    <w:abstractNumId w:val="5"/>
  </w:num>
  <w:num w:numId="7">
    <w:abstractNumId w:val="14"/>
  </w:num>
  <w:num w:numId="8">
    <w:abstractNumId w:val="8"/>
  </w:num>
  <w:num w:numId="9">
    <w:abstractNumId w:val="12"/>
  </w:num>
  <w:num w:numId="10">
    <w:abstractNumId w:val="11"/>
  </w:num>
  <w:num w:numId="11">
    <w:abstractNumId w:val="3"/>
  </w:num>
  <w:num w:numId="12">
    <w:abstractNumId w:val="7"/>
  </w:num>
  <w:num w:numId="13">
    <w:abstractNumId w:val="6"/>
  </w:num>
  <w:num w:numId="14">
    <w:abstractNumId w:val="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53"/>
    <w:rsid w:val="00001E21"/>
    <w:rsid w:val="00004607"/>
    <w:rsid w:val="0000567A"/>
    <w:rsid w:val="000177DE"/>
    <w:rsid w:val="00030C6A"/>
    <w:rsid w:val="00037C08"/>
    <w:rsid w:val="00044345"/>
    <w:rsid w:val="00057C08"/>
    <w:rsid w:val="00063AF2"/>
    <w:rsid w:val="0006513C"/>
    <w:rsid w:val="000817E2"/>
    <w:rsid w:val="00095D54"/>
    <w:rsid w:val="0009722C"/>
    <w:rsid w:val="000C4D79"/>
    <w:rsid w:val="000C560F"/>
    <w:rsid w:val="000C5EB2"/>
    <w:rsid w:val="000D167E"/>
    <w:rsid w:val="000D1E3A"/>
    <w:rsid w:val="000D5F10"/>
    <w:rsid w:val="000E2FC4"/>
    <w:rsid w:val="000F009F"/>
    <w:rsid w:val="000F2F06"/>
    <w:rsid w:val="000F517A"/>
    <w:rsid w:val="000F6492"/>
    <w:rsid w:val="00101FC9"/>
    <w:rsid w:val="0010716A"/>
    <w:rsid w:val="00122A03"/>
    <w:rsid w:val="00137B16"/>
    <w:rsid w:val="001441BD"/>
    <w:rsid w:val="001479C7"/>
    <w:rsid w:val="00160A81"/>
    <w:rsid w:val="00161833"/>
    <w:rsid w:val="001719A8"/>
    <w:rsid w:val="001844A7"/>
    <w:rsid w:val="00186BEA"/>
    <w:rsid w:val="001940EB"/>
    <w:rsid w:val="001A0DC8"/>
    <w:rsid w:val="001A7C9F"/>
    <w:rsid w:val="001B48C4"/>
    <w:rsid w:val="001E1C21"/>
    <w:rsid w:val="001E3E86"/>
    <w:rsid w:val="001E5908"/>
    <w:rsid w:val="001F0924"/>
    <w:rsid w:val="001F185D"/>
    <w:rsid w:val="001F2B14"/>
    <w:rsid w:val="00237C0B"/>
    <w:rsid w:val="00241831"/>
    <w:rsid w:val="0026135F"/>
    <w:rsid w:val="00262900"/>
    <w:rsid w:val="002723E1"/>
    <w:rsid w:val="0027253D"/>
    <w:rsid w:val="00275499"/>
    <w:rsid w:val="00277A58"/>
    <w:rsid w:val="00277AFE"/>
    <w:rsid w:val="00282637"/>
    <w:rsid w:val="002A172E"/>
    <w:rsid w:val="002A224A"/>
    <w:rsid w:val="002B289D"/>
    <w:rsid w:val="002C028E"/>
    <w:rsid w:val="002C75C0"/>
    <w:rsid w:val="002D259C"/>
    <w:rsid w:val="002D4ED3"/>
    <w:rsid w:val="002E5AE1"/>
    <w:rsid w:val="002E695A"/>
    <w:rsid w:val="002F179F"/>
    <w:rsid w:val="0030079A"/>
    <w:rsid w:val="00301BB1"/>
    <w:rsid w:val="00306938"/>
    <w:rsid w:val="00306B71"/>
    <w:rsid w:val="00310394"/>
    <w:rsid w:val="003153C1"/>
    <w:rsid w:val="0033744C"/>
    <w:rsid w:val="00350519"/>
    <w:rsid w:val="0035375B"/>
    <w:rsid w:val="0036128A"/>
    <w:rsid w:val="00362A58"/>
    <w:rsid w:val="003679F1"/>
    <w:rsid w:val="00370824"/>
    <w:rsid w:val="00370CF0"/>
    <w:rsid w:val="00377FD2"/>
    <w:rsid w:val="00380E85"/>
    <w:rsid w:val="003A16B4"/>
    <w:rsid w:val="003A3244"/>
    <w:rsid w:val="003A4E9E"/>
    <w:rsid w:val="003B4A45"/>
    <w:rsid w:val="003C5AF8"/>
    <w:rsid w:val="003D07DB"/>
    <w:rsid w:val="003E3D94"/>
    <w:rsid w:val="003E7506"/>
    <w:rsid w:val="00407C4C"/>
    <w:rsid w:val="00410A88"/>
    <w:rsid w:val="004129A8"/>
    <w:rsid w:val="00416A48"/>
    <w:rsid w:val="00417314"/>
    <w:rsid w:val="00425354"/>
    <w:rsid w:val="0043451E"/>
    <w:rsid w:val="004436DD"/>
    <w:rsid w:val="004455B9"/>
    <w:rsid w:val="004523D4"/>
    <w:rsid w:val="00467872"/>
    <w:rsid w:val="00467F99"/>
    <w:rsid w:val="00477341"/>
    <w:rsid w:val="0049167A"/>
    <w:rsid w:val="004A1F19"/>
    <w:rsid w:val="004A6FDA"/>
    <w:rsid w:val="004B76EB"/>
    <w:rsid w:val="004C0297"/>
    <w:rsid w:val="004C3AAA"/>
    <w:rsid w:val="004D054B"/>
    <w:rsid w:val="004D073A"/>
    <w:rsid w:val="004D0B90"/>
    <w:rsid w:val="004D16D2"/>
    <w:rsid w:val="004D6771"/>
    <w:rsid w:val="004E06DC"/>
    <w:rsid w:val="004E0C7C"/>
    <w:rsid w:val="004F22FD"/>
    <w:rsid w:val="004F253D"/>
    <w:rsid w:val="005020D9"/>
    <w:rsid w:val="00506A8D"/>
    <w:rsid w:val="00512DEC"/>
    <w:rsid w:val="00516E25"/>
    <w:rsid w:val="00520E81"/>
    <w:rsid w:val="00543D89"/>
    <w:rsid w:val="00547887"/>
    <w:rsid w:val="00552603"/>
    <w:rsid w:val="005546B7"/>
    <w:rsid w:val="005560D8"/>
    <w:rsid w:val="0055739E"/>
    <w:rsid w:val="00557FB1"/>
    <w:rsid w:val="0056150F"/>
    <w:rsid w:val="00580186"/>
    <w:rsid w:val="00580C31"/>
    <w:rsid w:val="00582E5B"/>
    <w:rsid w:val="00584CAB"/>
    <w:rsid w:val="00596993"/>
    <w:rsid w:val="005A04F7"/>
    <w:rsid w:val="005A6AD9"/>
    <w:rsid w:val="005A6E59"/>
    <w:rsid w:val="005A6EDE"/>
    <w:rsid w:val="005B0B07"/>
    <w:rsid w:val="005D340C"/>
    <w:rsid w:val="005D58B6"/>
    <w:rsid w:val="00602EB7"/>
    <w:rsid w:val="006047D8"/>
    <w:rsid w:val="006127D2"/>
    <w:rsid w:val="00621406"/>
    <w:rsid w:val="00621C36"/>
    <w:rsid w:val="00637C33"/>
    <w:rsid w:val="00642373"/>
    <w:rsid w:val="00655863"/>
    <w:rsid w:val="006705EC"/>
    <w:rsid w:val="00674BD5"/>
    <w:rsid w:val="006763EF"/>
    <w:rsid w:val="00677602"/>
    <w:rsid w:val="00677B04"/>
    <w:rsid w:val="0068029C"/>
    <w:rsid w:val="00683BEA"/>
    <w:rsid w:val="00684763"/>
    <w:rsid w:val="00687173"/>
    <w:rsid w:val="0069525B"/>
    <w:rsid w:val="006A02E2"/>
    <w:rsid w:val="006A776A"/>
    <w:rsid w:val="006B11D2"/>
    <w:rsid w:val="006B39D1"/>
    <w:rsid w:val="006C2E6D"/>
    <w:rsid w:val="006E0810"/>
    <w:rsid w:val="0070186D"/>
    <w:rsid w:val="00720CFC"/>
    <w:rsid w:val="00720F1A"/>
    <w:rsid w:val="00723485"/>
    <w:rsid w:val="007259AD"/>
    <w:rsid w:val="007314B4"/>
    <w:rsid w:val="00734060"/>
    <w:rsid w:val="007408FE"/>
    <w:rsid w:val="00741BF7"/>
    <w:rsid w:val="00741C09"/>
    <w:rsid w:val="00742AE2"/>
    <w:rsid w:val="007431D5"/>
    <w:rsid w:val="0075093E"/>
    <w:rsid w:val="00755DEB"/>
    <w:rsid w:val="00761CB3"/>
    <w:rsid w:val="00770A8F"/>
    <w:rsid w:val="00771198"/>
    <w:rsid w:val="007733FE"/>
    <w:rsid w:val="00784B95"/>
    <w:rsid w:val="0078712C"/>
    <w:rsid w:val="0079390B"/>
    <w:rsid w:val="00797C02"/>
    <w:rsid w:val="007A70BB"/>
    <w:rsid w:val="007B7E33"/>
    <w:rsid w:val="007E7754"/>
    <w:rsid w:val="007F2C2E"/>
    <w:rsid w:val="007F4CC2"/>
    <w:rsid w:val="007F79F1"/>
    <w:rsid w:val="00800F0F"/>
    <w:rsid w:val="00807D1A"/>
    <w:rsid w:val="00810DB8"/>
    <w:rsid w:val="00813046"/>
    <w:rsid w:val="00816749"/>
    <w:rsid w:val="00837F36"/>
    <w:rsid w:val="0084502B"/>
    <w:rsid w:val="0084613E"/>
    <w:rsid w:val="00847B33"/>
    <w:rsid w:val="00855A7F"/>
    <w:rsid w:val="00872F2B"/>
    <w:rsid w:val="00876BBB"/>
    <w:rsid w:val="00876F9C"/>
    <w:rsid w:val="008849BD"/>
    <w:rsid w:val="008852EB"/>
    <w:rsid w:val="0089031A"/>
    <w:rsid w:val="008B0684"/>
    <w:rsid w:val="008B2CFF"/>
    <w:rsid w:val="008C116C"/>
    <w:rsid w:val="008C2F55"/>
    <w:rsid w:val="008C5134"/>
    <w:rsid w:val="008D156F"/>
    <w:rsid w:val="008E64C3"/>
    <w:rsid w:val="008F2470"/>
    <w:rsid w:val="008F54A6"/>
    <w:rsid w:val="008F742F"/>
    <w:rsid w:val="00905E8D"/>
    <w:rsid w:val="00906A0B"/>
    <w:rsid w:val="00912D89"/>
    <w:rsid w:val="0091403E"/>
    <w:rsid w:val="0091412D"/>
    <w:rsid w:val="009169C0"/>
    <w:rsid w:val="00924CE5"/>
    <w:rsid w:val="00933B12"/>
    <w:rsid w:val="009342C6"/>
    <w:rsid w:val="009361ED"/>
    <w:rsid w:val="009379D5"/>
    <w:rsid w:val="00961633"/>
    <w:rsid w:val="00967893"/>
    <w:rsid w:val="00974B81"/>
    <w:rsid w:val="0097665E"/>
    <w:rsid w:val="00984887"/>
    <w:rsid w:val="009870EE"/>
    <w:rsid w:val="00990945"/>
    <w:rsid w:val="00993766"/>
    <w:rsid w:val="009A3430"/>
    <w:rsid w:val="009A60E7"/>
    <w:rsid w:val="009A7184"/>
    <w:rsid w:val="009B02E7"/>
    <w:rsid w:val="009B0C19"/>
    <w:rsid w:val="009B6941"/>
    <w:rsid w:val="009B6FBB"/>
    <w:rsid w:val="009B7690"/>
    <w:rsid w:val="009C24AF"/>
    <w:rsid w:val="009C62F4"/>
    <w:rsid w:val="009C71B3"/>
    <w:rsid w:val="009E1848"/>
    <w:rsid w:val="009E346C"/>
    <w:rsid w:val="009F1161"/>
    <w:rsid w:val="009F7512"/>
    <w:rsid w:val="00A02C8D"/>
    <w:rsid w:val="00A05AA2"/>
    <w:rsid w:val="00A25938"/>
    <w:rsid w:val="00A34697"/>
    <w:rsid w:val="00A42E2C"/>
    <w:rsid w:val="00A56D57"/>
    <w:rsid w:val="00A6083B"/>
    <w:rsid w:val="00A629E0"/>
    <w:rsid w:val="00A62A97"/>
    <w:rsid w:val="00A7681D"/>
    <w:rsid w:val="00A80B52"/>
    <w:rsid w:val="00A812CE"/>
    <w:rsid w:val="00A8167E"/>
    <w:rsid w:val="00A91364"/>
    <w:rsid w:val="00A96B19"/>
    <w:rsid w:val="00AA1ACF"/>
    <w:rsid w:val="00AA3F98"/>
    <w:rsid w:val="00AA40DD"/>
    <w:rsid w:val="00AA636E"/>
    <w:rsid w:val="00AB64E8"/>
    <w:rsid w:val="00AB7DFA"/>
    <w:rsid w:val="00AD2908"/>
    <w:rsid w:val="00AE07C9"/>
    <w:rsid w:val="00AF37C8"/>
    <w:rsid w:val="00B02F15"/>
    <w:rsid w:val="00B0423A"/>
    <w:rsid w:val="00B06289"/>
    <w:rsid w:val="00B16B13"/>
    <w:rsid w:val="00B41BED"/>
    <w:rsid w:val="00B4541E"/>
    <w:rsid w:val="00B46734"/>
    <w:rsid w:val="00B638C7"/>
    <w:rsid w:val="00B644B7"/>
    <w:rsid w:val="00B64BE6"/>
    <w:rsid w:val="00B66C3D"/>
    <w:rsid w:val="00B8013B"/>
    <w:rsid w:val="00B85A17"/>
    <w:rsid w:val="00B85BBB"/>
    <w:rsid w:val="00BA0832"/>
    <w:rsid w:val="00BB052E"/>
    <w:rsid w:val="00BB4650"/>
    <w:rsid w:val="00BC4482"/>
    <w:rsid w:val="00BD1682"/>
    <w:rsid w:val="00BD2EA6"/>
    <w:rsid w:val="00BD6784"/>
    <w:rsid w:val="00BD7046"/>
    <w:rsid w:val="00BD736F"/>
    <w:rsid w:val="00BE65A2"/>
    <w:rsid w:val="00BF594C"/>
    <w:rsid w:val="00C01454"/>
    <w:rsid w:val="00C047BF"/>
    <w:rsid w:val="00C10FF9"/>
    <w:rsid w:val="00C20E7D"/>
    <w:rsid w:val="00C21113"/>
    <w:rsid w:val="00C225E6"/>
    <w:rsid w:val="00C27C54"/>
    <w:rsid w:val="00C32E0D"/>
    <w:rsid w:val="00C3583D"/>
    <w:rsid w:val="00C40812"/>
    <w:rsid w:val="00C45502"/>
    <w:rsid w:val="00C45B0C"/>
    <w:rsid w:val="00C46F80"/>
    <w:rsid w:val="00C5069C"/>
    <w:rsid w:val="00C53B1D"/>
    <w:rsid w:val="00C56C97"/>
    <w:rsid w:val="00C5745E"/>
    <w:rsid w:val="00C63F4B"/>
    <w:rsid w:val="00C72E7A"/>
    <w:rsid w:val="00C83701"/>
    <w:rsid w:val="00C83EB4"/>
    <w:rsid w:val="00C86686"/>
    <w:rsid w:val="00C9502A"/>
    <w:rsid w:val="00CA1A02"/>
    <w:rsid w:val="00CA364D"/>
    <w:rsid w:val="00CB6D0B"/>
    <w:rsid w:val="00CB7CB2"/>
    <w:rsid w:val="00CC3D3D"/>
    <w:rsid w:val="00CC560B"/>
    <w:rsid w:val="00CC59B3"/>
    <w:rsid w:val="00CD0AC7"/>
    <w:rsid w:val="00CD0E70"/>
    <w:rsid w:val="00CD3670"/>
    <w:rsid w:val="00CD6D73"/>
    <w:rsid w:val="00CD7272"/>
    <w:rsid w:val="00CD79AC"/>
    <w:rsid w:val="00CE4542"/>
    <w:rsid w:val="00D002DF"/>
    <w:rsid w:val="00D04C87"/>
    <w:rsid w:val="00D27BEF"/>
    <w:rsid w:val="00D32F86"/>
    <w:rsid w:val="00D40681"/>
    <w:rsid w:val="00D415DE"/>
    <w:rsid w:val="00D52C69"/>
    <w:rsid w:val="00D615BC"/>
    <w:rsid w:val="00D61921"/>
    <w:rsid w:val="00D6597B"/>
    <w:rsid w:val="00D66156"/>
    <w:rsid w:val="00D826AC"/>
    <w:rsid w:val="00D860C7"/>
    <w:rsid w:val="00D916C6"/>
    <w:rsid w:val="00D91818"/>
    <w:rsid w:val="00D937D9"/>
    <w:rsid w:val="00D95253"/>
    <w:rsid w:val="00D959F0"/>
    <w:rsid w:val="00D96B53"/>
    <w:rsid w:val="00DB1164"/>
    <w:rsid w:val="00DD0F12"/>
    <w:rsid w:val="00DD2EEA"/>
    <w:rsid w:val="00DD3FA7"/>
    <w:rsid w:val="00DD5F8C"/>
    <w:rsid w:val="00DE0EBC"/>
    <w:rsid w:val="00DF1960"/>
    <w:rsid w:val="00DF7F91"/>
    <w:rsid w:val="00E02CB9"/>
    <w:rsid w:val="00E03BF9"/>
    <w:rsid w:val="00E05F2E"/>
    <w:rsid w:val="00E06265"/>
    <w:rsid w:val="00E11419"/>
    <w:rsid w:val="00E14886"/>
    <w:rsid w:val="00E36992"/>
    <w:rsid w:val="00E43648"/>
    <w:rsid w:val="00E53565"/>
    <w:rsid w:val="00E61891"/>
    <w:rsid w:val="00E66EF6"/>
    <w:rsid w:val="00E67958"/>
    <w:rsid w:val="00E832AB"/>
    <w:rsid w:val="00E92D19"/>
    <w:rsid w:val="00EC3F1A"/>
    <w:rsid w:val="00EE2197"/>
    <w:rsid w:val="00EE6FE5"/>
    <w:rsid w:val="00EF58BF"/>
    <w:rsid w:val="00EF756B"/>
    <w:rsid w:val="00F00558"/>
    <w:rsid w:val="00F10752"/>
    <w:rsid w:val="00F12711"/>
    <w:rsid w:val="00F136F4"/>
    <w:rsid w:val="00F2752A"/>
    <w:rsid w:val="00F30BB0"/>
    <w:rsid w:val="00F4004A"/>
    <w:rsid w:val="00F45E2F"/>
    <w:rsid w:val="00F468A6"/>
    <w:rsid w:val="00F6410D"/>
    <w:rsid w:val="00F641D8"/>
    <w:rsid w:val="00F65F74"/>
    <w:rsid w:val="00F76FAA"/>
    <w:rsid w:val="00F77FEA"/>
    <w:rsid w:val="00F84454"/>
    <w:rsid w:val="00FA27CC"/>
    <w:rsid w:val="00FB43FA"/>
    <w:rsid w:val="00FB44E8"/>
    <w:rsid w:val="00FB6FE3"/>
    <w:rsid w:val="00FC1D5F"/>
    <w:rsid w:val="00FD5A8E"/>
    <w:rsid w:val="00FD6555"/>
    <w:rsid w:val="00FE3B04"/>
    <w:rsid w:val="00FE6E1A"/>
    <w:rsid w:val="00FF48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3">
    <w:name w:val="heading 3"/>
    <w:basedOn w:val="Standard"/>
    <w:link w:val="berschrift3Zchn"/>
    <w:uiPriority w:val="9"/>
    <w:qFormat/>
    <w:rsid w:val="00D96B53"/>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96B53"/>
    <w:rPr>
      <w:b/>
      <w:bCs/>
      <w:sz w:val="27"/>
      <w:szCs w:val="27"/>
    </w:rPr>
  </w:style>
  <w:style w:type="paragraph" w:styleId="StandardWeb">
    <w:name w:val="Normal (Web)"/>
    <w:basedOn w:val="Standard"/>
    <w:uiPriority w:val="99"/>
    <w:unhideWhenUsed/>
    <w:rsid w:val="00D96B53"/>
    <w:pPr>
      <w:spacing w:before="100" w:beforeAutospacing="1" w:after="100" w:afterAutospacing="1"/>
    </w:pPr>
  </w:style>
  <w:style w:type="character" w:styleId="Fett">
    <w:name w:val="Strong"/>
    <w:basedOn w:val="Absatz-Standardschriftart"/>
    <w:uiPriority w:val="22"/>
    <w:qFormat/>
    <w:rsid w:val="00D96B53"/>
    <w:rPr>
      <w:b/>
      <w:bCs/>
    </w:rPr>
  </w:style>
  <w:style w:type="paragraph" w:styleId="Sprechblasentext">
    <w:name w:val="Balloon Text"/>
    <w:basedOn w:val="Standard"/>
    <w:link w:val="SprechblasentextZchn"/>
    <w:rsid w:val="00D96B53"/>
    <w:rPr>
      <w:rFonts w:ascii="Tahoma" w:hAnsi="Tahoma" w:cs="Tahoma"/>
      <w:sz w:val="16"/>
      <w:szCs w:val="16"/>
    </w:rPr>
  </w:style>
  <w:style w:type="character" w:customStyle="1" w:styleId="SprechblasentextZchn">
    <w:name w:val="Sprechblasentext Zchn"/>
    <w:basedOn w:val="Absatz-Standardschriftart"/>
    <w:link w:val="Sprechblasentext"/>
    <w:rsid w:val="00D96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3">
    <w:name w:val="heading 3"/>
    <w:basedOn w:val="Standard"/>
    <w:link w:val="berschrift3Zchn"/>
    <w:uiPriority w:val="9"/>
    <w:qFormat/>
    <w:rsid w:val="00D96B53"/>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96B53"/>
    <w:rPr>
      <w:b/>
      <w:bCs/>
      <w:sz w:val="27"/>
      <w:szCs w:val="27"/>
    </w:rPr>
  </w:style>
  <w:style w:type="paragraph" w:styleId="StandardWeb">
    <w:name w:val="Normal (Web)"/>
    <w:basedOn w:val="Standard"/>
    <w:uiPriority w:val="99"/>
    <w:unhideWhenUsed/>
    <w:rsid w:val="00D96B53"/>
    <w:pPr>
      <w:spacing w:before="100" w:beforeAutospacing="1" w:after="100" w:afterAutospacing="1"/>
    </w:pPr>
  </w:style>
  <w:style w:type="character" w:styleId="Fett">
    <w:name w:val="Strong"/>
    <w:basedOn w:val="Absatz-Standardschriftart"/>
    <w:uiPriority w:val="22"/>
    <w:qFormat/>
    <w:rsid w:val="00D96B53"/>
    <w:rPr>
      <w:b/>
      <w:bCs/>
    </w:rPr>
  </w:style>
  <w:style w:type="paragraph" w:styleId="Sprechblasentext">
    <w:name w:val="Balloon Text"/>
    <w:basedOn w:val="Standard"/>
    <w:link w:val="SprechblasentextZchn"/>
    <w:rsid w:val="00D96B53"/>
    <w:rPr>
      <w:rFonts w:ascii="Tahoma" w:hAnsi="Tahoma" w:cs="Tahoma"/>
      <w:sz w:val="16"/>
      <w:szCs w:val="16"/>
    </w:rPr>
  </w:style>
  <w:style w:type="character" w:customStyle="1" w:styleId="SprechblasentextZchn">
    <w:name w:val="Sprechblasentext Zchn"/>
    <w:basedOn w:val="Absatz-Standardschriftart"/>
    <w:link w:val="Sprechblasentext"/>
    <w:rsid w:val="00D96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2331">
      <w:bodyDiv w:val="1"/>
      <w:marLeft w:val="0"/>
      <w:marRight w:val="0"/>
      <w:marTop w:val="0"/>
      <w:marBottom w:val="0"/>
      <w:divBdr>
        <w:top w:val="none" w:sz="0" w:space="0" w:color="auto"/>
        <w:left w:val="none" w:sz="0" w:space="0" w:color="auto"/>
        <w:bottom w:val="none" w:sz="0" w:space="0" w:color="auto"/>
        <w:right w:val="none" w:sz="0" w:space="0" w:color="auto"/>
      </w:divBdr>
      <w:divsChild>
        <w:div w:id="725296734">
          <w:marLeft w:val="0"/>
          <w:marRight w:val="0"/>
          <w:marTop w:val="0"/>
          <w:marBottom w:val="0"/>
          <w:divBdr>
            <w:top w:val="none" w:sz="0" w:space="0" w:color="auto"/>
            <w:left w:val="none" w:sz="0" w:space="0" w:color="auto"/>
            <w:bottom w:val="none" w:sz="0" w:space="0" w:color="auto"/>
            <w:right w:val="none" w:sz="0" w:space="0" w:color="auto"/>
          </w:divBdr>
          <w:divsChild>
            <w:div w:id="963465289">
              <w:marLeft w:val="0"/>
              <w:marRight w:val="0"/>
              <w:marTop w:val="0"/>
              <w:marBottom w:val="0"/>
              <w:divBdr>
                <w:top w:val="none" w:sz="0" w:space="0" w:color="auto"/>
                <w:left w:val="none" w:sz="0" w:space="0" w:color="auto"/>
                <w:bottom w:val="none" w:sz="0" w:space="0" w:color="auto"/>
                <w:right w:val="none" w:sz="0" w:space="0" w:color="auto"/>
              </w:divBdr>
              <w:divsChild>
                <w:div w:id="905337053">
                  <w:marLeft w:val="0"/>
                  <w:marRight w:val="0"/>
                  <w:marTop w:val="0"/>
                  <w:marBottom w:val="0"/>
                  <w:divBdr>
                    <w:top w:val="none" w:sz="0" w:space="0" w:color="auto"/>
                    <w:left w:val="none" w:sz="0" w:space="0" w:color="auto"/>
                    <w:bottom w:val="none" w:sz="0" w:space="0" w:color="auto"/>
                    <w:right w:val="none" w:sz="0" w:space="0" w:color="auto"/>
                  </w:divBdr>
                  <w:divsChild>
                    <w:div w:id="14085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2176">
      <w:bodyDiv w:val="1"/>
      <w:marLeft w:val="0"/>
      <w:marRight w:val="0"/>
      <w:marTop w:val="0"/>
      <w:marBottom w:val="0"/>
      <w:divBdr>
        <w:top w:val="none" w:sz="0" w:space="0" w:color="auto"/>
        <w:left w:val="none" w:sz="0" w:space="0" w:color="auto"/>
        <w:bottom w:val="none" w:sz="0" w:space="0" w:color="auto"/>
        <w:right w:val="none" w:sz="0" w:space="0" w:color="auto"/>
      </w:divBdr>
    </w:div>
    <w:div w:id="1354112528">
      <w:bodyDiv w:val="1"/>
      <w:marLeft w:val="0"/>
      <w:marRight w:val="0"/>
      <w:marTop w:val="0"/>
      <w:marBottom w:val="0"/>
      <w:divBdr>
        <w:top w:val="none" w:sz="0" w:space="0" w:color="auto"/>
        <w:left w:val="none" w:sz="0" w:space="0" w:color="auto"/>
        <w:bottom w:val="none" w:sz="0" w:space="0" w:color="auto"/>
        <w:right w:val="none" w:sz="0" w:space="0" w:color="auto"/>
      </w:divBdr>
    </w:div>
    <w:div w:id="211297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4691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dc:creator>
  <cp:lastModifiedBy>PST</cp:lastModifiedBy>
  <cp:revision>3</cp:revision>
  <cp:lastPrinted>2024-10-03T18:34:00Z</cp:lastPrinted>
  <dcterms:created xsi:type="dcterms:W3CDTF">2024-10-03T18:37:00Z</dcterms:created>
  <dcterms:modified xsi:type="dcterms:W3CDTF">2024-10-03T18:56:00Z</dcterms:modified>
</cp:coreProperties>
</file>