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June 12,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Application</w:t>
      </w:r>
      <w:r>
        <w:t xml:space="preserve"> means the software program provided by the Company downloaded by You on any electronic device, named PRTS</w:t>
      </w:r>
    </w:p>
    <w:p>
      <w:pPr>
        <w:pStyle w:val="aa"/>
      </w:pPr>
      <w:r>
        <w:rPr>
          <w:b/>
        </w:rPr>
        <w:t>Application Store</w:t>
      </w:r>
      <w:r>
        <w:t xml:space="preserve"> means the digital distribution service operated and developed by Apple Inc. (Apple App Store) or Google Inc. (Google Play Store) in which the Application has been downloaded.</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Puerto Rico</w:t>
      </w:r>
    </w:p>
    <w:p>
      <w:pPr>
        <w:pStyle w:val="aa"/>
      </w:pPr>
      <w:r>
        <w:rPr>
          <w:b/>
        </w:rPr>
        <w:t>Company</w:t>
      </w:r>
      <w:r>
        <w:t xml:space="preserve"> (referred to as either "the Company", "We", "Us" or "Our" in this Agreement) refers to PRTS.</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Application.</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 xml:space="preserve">By visiting this page on our website: </w:t>
      </w:r>
      <w:hyperlink r:id="rId9">
        <w:r>
          <w:rPr>
            <w:rStyle w:val="Hyperlink"/>
          </w:rPr>
          <w:t>https://github.com/Jay0137/PRTS</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 Id="rId9" Type="http://schemas.openxmlformats.org/officeDocument/2006/relationships/hyperlink" Target="https://github.com/Jay0137/P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