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56db"/>
          <w:sz w:val="36"/>
          <w:szCs w:val="36"/>
        </w:rPr>
        <w:t xml:space="preserve">VIT Bhopal University</w:t>
      </w:r>
    </w:p>
    <w:p>
      <w:pPr>
        <w:jc w:val="center"/>
      </w:pPr>
      <w:r>
        <w:rPr>
          <w:rFonts w:ascii="Arial" w:cs="Arial" w:eastAsia="Arial" w:hAnsi="Arial"/>
          <w:i/>
          <w:iCs/>
          <w:color w:val="6B7280"/>
          <w:sz w:val="24"/>
          <w:szCs w:val="24"/>
        </w:rPr>
        <w:t xml:space="preserve">VITyarthi E-Learning Platform</w:t>
      </w:r>
    </w:p>
    <w:p>
      <w:pPr>
        <w:pBdr>
          <w:bottom w:val="single" w:color="1a56db" w:sz="6" w:space="1"/>
        </w:pBdr>
        <w:spacing w:before="200" w:after="200"/>
      </w:pPr>
    </w:p>
    <w:p>
      <w:pPr>
        <w:spacing w:before="300" w:after="100"/>
        <w:jc w:val="center"/>
      </w:pPr>
      <w:r>
        <w:rPr>
          <w:rFonts w:ascii="Arial" w:cs="Arial" w:eastAsia="Arial" w:hAnsi="Arial"/>
          <w:b/>
          <w:bCs/>
          <w:color w:val="1e429f"/>
          <w:sz w:val="48"/>
          <w:szCs w:val="48"/>
        </w:rPr>
        <w:t xml:space="preserve">Digital Literacy Portfolio</w:t>
      </w:r>
    </w:p>
    <w:p>
      <w:pPr>
        <w:jc w:val="center"/>
      </w:pPr>
      <w:r>
        <w:rPr>
          <w:rFonts w:ascii="Arial" w:cs="Arial" w:eastAsia="Arial" w:hAnsi="Arial"/>
          <w:color w:val="374151"/>
          <w:sz w:val="26"/>
          <w:szCs w:val="26"/>
        </w:rPr>
        <w:t xml:space="preserve">Project Report | CSE0001 – Digital Literacy</w:t>
      </w:r>
    </w:p>
    <w:p>
      <w:pPr>
        <w:spacing w:before="600" w:after="100"/>
        <w:jc w:val="center"/>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tblGrid>
      <w:tr>
        <w:tc>
          <w:tcPr>
            <w:tcW w:type="dxa" w:w="30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Field</w:t>
            </w:r>
          </w:p>
        </w:tc>
        <w:tc>
          <w:tcPr>
            <w:tcW w:type="dxa" w:w="6360"/>
            <w:tcBorders>
              <w:top w:val="single" w:color="1a56db" w:sz="1"/>
              <w:left w:val="single" w:color="1a56db" w:sz="1"/>
              <w:bottom w:val="single" w:color="1a56db" w:sz="1"/>
              <w:right w:val="single" w:color="1a56db" w:sz="1"/>
            </w:tcBorders>
            <w:shd w:fill="1e429f" w:val="clear"/>
            <w:tcMar>
              <w:top w:type="dxa" w:w="100"/>
              <w:left w:type="dxa" w:w="150"/>
              <w:bottom w:type="dxa" w:w="100"/>
              <w:right w:type="dxa" w:w="150"/>
            </w:tcMar>
          </w:tcPr>
          <w:p>
            <w:r>
              <w:rPr>
                <w:rFonts w:ascii="Arial" w:cs="Arial" w:eastAsia="Arial" w:hAnsi="Arial"/>
                <w:color w:val="FFFFFF"/>
                <w:sz w:val="22"/>
                <w:szCs w:val="22"/>
              </w:rPr>
              <w:t xml:space="preserve">Details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Student Name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Jay Prajapati</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Registration No.</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25BAI10350</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Branch</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CSE [AI-ML] – First Year B.Tech</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Course Code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CSE0001</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Course Title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Digital Literacy</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Credits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1 Credit | Pass / Fail (Non-CGPA)</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Academic Year</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2025–2026</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Faculty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VIT Bhopal University</w:t>
            </w:r>
          </w:p>
        </w:tc>
      </w:tr>
    </w:tbl>
    <w:p>
      <w:pPr>
        <w:spacing w:before="600"/>
      </w:pPr>
    </w:p>
    <w:p>
      <w:pPr>
        <w:jc w:val="center"/>
      </w:pPr>
      <w:r>
        <w:rPr>
          <w:rFonts w:ascii="Arial" w:cs="Arial" w:eastAsia="Arial" w:hAnsi="Arial"/>
          <w:i/>
          <w:iCs/>
          <w:color w:val="9CA3AF"/>
          <w:sz w:val="20"/>
          <w:szCs w:val="20"/>
        </w:rPr>
        <w:t xml:space="preserve">Submitted as part of the Digital Student Ambassador Program</w:t>
      </w:r>
    </w:p>
    <w:p>
      <w:r>
        <w:br w:type="page"/>
      </w:r>
    </w:p>
    <w:p>
      <w:pPr>
        <w:pStyle w:val="Heading1"/>
        <w:spacing w:before="400" w:after="200"/>
      </w:pPr>
      <w:r>
        <w:rPr>
          <w:rFonts w:ascii="Arial" w:cs="Arial" w:eastAsia="Arial" w:hAnsi="Arial"/>
          <w:b/>
          <w:bCs/>
          <w:color w:val="1a56db"/>
          <w:sz w:val="32"/>
          <w:szCs w:val="32"/>
        </w:rPr>
        <w:t xml:space="preserve">Introduction</w:t>
      </w:r>
    </w:p>
    <w:p>
      <w:pPr>
        <w:spacing w:before="80" w:after="80"/>
      </w:pPr>
      <w:r>
        <w:rPr>
          <w:rFonts w:ascii="Arial" w:cs="Arial" w:eastAsia="Arial" w:hAnsi="Arial"/>
          <w:sz w:val="22"/>
          <w:szCs w:val="22"/>
        </w:rPr>
        <w:t xml:space="preserve">This project report documents my work as a Student Digital Ambassador at VIT Bhopal University. As part of the CSE0001 Digital Literacy course, I was tasked with building a comprehensive Digital Literacy Portfolio covering five core modules. The portfolio is designed to help my peers navigate the digital world safely, responsibly, and effectively.</w:t>
      </w:r>
    </w:p>
    <w:p>
      <w:pPr>
        <w:spacing w:before="80" w:after="80"/>
      </w:pPr>
      <w:r>
        <w:rPr>
          <w:rFonts w:ascii="Arial" w:cs="Arial" w:eastAsia="Arial" w:hAnsi="Arial"/>
          <w:sz w:val="22"/>
          <w:szCs w:val="22"/>
        </w:rPr>
        <w:t xml:space="preserve">Each task in this project corresponds to a module from the course. The deliverables include a presentation on digital literacy, professional online profile setup, experience with academic and professional platforms, email etiquette practice, and a cybercrime awareness case study.</w:t>
      </w:r>
    </w:p>
    <w:p>
      <w:pPr>
        <w:spacing w:before="80" w:after="80"/>
      </w:pPr>
      <w:r>
        <w:rPr>
          <w:rFonts w:ascii="Arial" w:cs="Arial" w:eastAsia="Arial" w:hAnsi="Arial"/>
          <w:sz w:val="22"/>
          <w:szCs w:val="22"/>
        </w:rPr>
        <w:t xml:space="preserve">All work is organized in a GitHub repository, which itself demonstrates hands-on application of digital skills learned in this course.</w:t>
      </w:r>
    </w:p>
    <w:p>
      <w:pPr>
        <w:pBdr>
          <w:bottom w:val="single" w:color="1a56db" w:sz="6" w:space="1"/>
        </w:pBdr>
        <w:spacing w:before="200" w:after="200"/>
      </w:pPr>
    </w:p>
    <w:p>
      <w:pPr>
        <w:pStyle w:val="Heading1"/>
        <w:spacing w:before="400" w:after="200"/>
      </w:pPr>
      <w:r>
        <w:rPr>
          <w:rFonts w:ascii="Arial" w:cs="Arial" w:eastAsia="Arial" w:hAnsi="Arial"/>
          <w:b/>
          <w:bCs/>
          <w:color w:val="1a56db"/>
          <w:sz w:val="32"/>
          <w:szCs w:val="32"/>
        </w:rPr>
        <w:t xml:space="preserve">Task 1 – Digital Literacy Presentation</w:t>
      </w:r>
    </w:p>
    <w:p>
      <w:pPr>
        <w:pStyle w:val="Heading2"/>
        <w:spacing w:before="300" w:after="150"/>
      </w:pPr>
      <w:r>
        <w:rPr>
          <w:rFonts w:ascii="Arial" w:cs="Arial" w:eastAsia="Arial" w:hAnsi="Arial"/>
          <w:b/>
          <w:bCs/>
          <w:color w:val="1e429f"/>
          <w:sz w:val="26"/>
          <w:szCs w:val="26"/>
        </w:rPr>
        <w:t xml:space="preserve">Overview</w:t>
      </w:r>
    </w:p>
    <w:p>
      <w:pPr>
        <w:spacing w:before="80" w:after="80"/>
      </w:pPr>
      <w:r>
        <w:rPr>
          <w:rFonts w:ascii="Arial" w:cs="Arial" w:eastAsia="Arial" w:hAnsi="Arial"/>
          <w:sz w:val="22"/>
          <w:szCs w:val="22"/>
        </w:rPr>
        <w:t xml:space="preserve">For Task 1, I created an informative presentation on the topic of Digital Literacy using Canva, a free browser-based design tool. The presentation is designed to introduce my batch to the fundamentals of living and working in the digital age.</w:t>
      </w:r>
    </w:p>
    <w:p>
      <w:pPr>
        <w:pStyle w:val="Heading2"/>
        <w:spacing w:before="300" w:after="150"/>
      </w:pPr>
      <w:r>
        <w:rPr>
          <w:rFonts w:ascii="Arial" w:cs="Arial" w:eastAsia="Arial" w:hAnsi="Arial"/>
          <w:b/>
          <w:bCs/>
          <w:color w:val="1e429f"/>
          <w:sz w:val="26"/>
          <w:szCs w:val="26"/>
        </w:rPr>
        <w:t xml:space="preserve">Presentation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Tool Used</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Canva (canva.com)</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Topic</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Introduction to Digital Literacy</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Number of Slides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10 slides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Target Audience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First Year B.Tech Students</w:t>
            </w:r>
          </w:p>
        </w:tc>
      </w:tr>
      <w:tr>
        <w:tc>
          <w:tcPr>
            <w:tcW w:type="dxa" w:w="3000"/>
            <w:tcBorders>
              <w:top w:val="single" w:color="CCCCCC" w:sz="1"/>
              <w:left w:val="single" w:color="CCCCCC" w:sz="1"/>
              <w:bottom w:val="single" w:color="CCCCCC" w:sz="1"/>
              <w:right w:val="single" w:color="CCCCCC" w:sz="1"/>
            </w:tcBorders>
            <w:shd w:fill="EFF6FF" w:val="clear"/>
            <w:tcMar>
              <w:top w:type="dxa" w:w="100"/>
              <w:left w:type="dxa" w:w="150"/>
              <w:bottom w:type="dxa" w:w="100"/>
              <w:right w:type="dxa" w:w="150"/>
            </w:tcMar>
          </w:tcPr>
          <w:p>
            <w:r>
              <w:rPr>
                <w:rFonts w:ascii="Arial" w:cs="Arial" w:eastAsia="Arial" w:hAnsi="Arial"/>
                <w:b/>
                <w:bCs/>
                <w:color w:val="1e429f"/>
                <w:sz w:val="22"/>
                <w:szCs w:val="22"/>
              </w:rPr>
              <w:t xml:space="preserve">Format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color w:val="374151"/>
                <w:sz w:val="22"/>
                <w:szCs w:val="22"/>
              </w:rPr>
              <w:t xml:space="preserve">Exported as PDF / Canva Share Link</w:t>
            </w:r>
          </w:p>
        </w:tc>
      </w:tr>
    </w:tbl>
    <w:p>
      <w:pPr>
        <w:pStyle w:val="Heading2"/>
        <w:spacing w:before="300" w:after="150"/>
      </w:pPr>
      <w:r>
        <w:rPr>
          <w:rFonts w:ascii="Arial" w:cs="Arial" w:eastAsia="Arial" w:hAnsi="Arial"/>
          <w:b/>
          <w:bCs/>
          <w:color w:val="1e429f"/>
          <w:sz w:val="26"/>
          <w:szCs w:val="26"/>
        </w:rPr>
        <w:t xml:space="preserve">Slide Summary</w:t>
      </w:r>
    </w:p>
    <w:p>
      <w:pPr>
        <w:pStyle w:val="ListParagraph"/>
        <w:numPr>
          <w:ilvl w:val="0"/>
          <w:numId w:val="2"/>
        </w:numPr>
        <w:spacing w:before="60" w:after="60"/>
      </w:pPr>
      <w:r>
        <w:rPr>
          <w:rFonts w:ascii="Arial" w:cs="Arial" w:eastAsia="Arial" w:hAnsi="Arial"/>
          <w:sz w:val="22"/>
          <w:szCs w:val="22"/>
        </w:rPr>
        <w:t xml:space="preserve">Slide 1 – Title: What is Digital Literacy?</w:t>
      </w:r>
    </w:p>
    <w:p>
      <w:pPr>
        <w:pStyle w:val="ListParagraph"/>
        <w:numPr>
          <w:ilvl w:val="0"/>
          <w:numId w:val="2"/>
        </w:numPr>
        <w:spacing w:before="60" w:after="60"/>
      </w:pPr>
      <w:r>
        <w:rPr>
          <w:rFonts w:ascii="Arial" w:cs="Arial" w:eastAsia="Arial" w:hAnsi="Arial"/>
          <w:sz w:val="22"/>
          <w:szCs w:val="22"/>
        </w:rPr>
        <w:t xml:space="preserve">Slide 2 – Definition and Importance of Digital Literacy in 2025</w:t>
      </w:r>
    </w:p>
    <w:p>
      <w:pPr>
        <w:pStyle w:val="ListParagraph"/>
        <w:numPr>
          <w:ilvl w:val="0"/>
          <w:numId w:val="2"/>
        </w:numPr>
        <w:spacing w:before="60" w:after="60"/>
      </w:pPr>
      <w:r>
        <w:rPr>
          <w:rFonts w:ascii="Arial" w:cs="Arial" w:eastAsia="Arial" w:hAnsi="Arial"/>
          <w:sz w:val="22"/>
          <w:szCs w:val="22"/>
        </w:rPr>
        <w:t xml:space="preserve">Slide 3 – Core Components: Information Literacy, Media Literacy, Digital Safety</w:t>
      </w:r>
    </w:p>
    <w:p>
      <w:pPr>
        <w:pStyle w:val="ListParagraph"/>
        <w:numPr>
          <w:ilvl w:val="0"/>
          <w:numId w:val="2"/>
        </w:numPr>
        <w:spacing w:before="60" w:after="60"/>
      </w:pPr>
      <w:r>
        <w:rPr>
          <w:rFonts w:ascii="Arial" w:cs="Arial" w:eastAsia="Arial" w:hAnsi="Arial"/>
          <w:sz w:val="22"/>
          <w:szCs w:val="22"/>
        </w:rPr>
        <w:t xml:space="preserve">Slide 4 – Digital Skills Every Student Must Have</w:t>
      </w:r>
    </w:p>
    <w:p>
      <w:pPr>
        <w:pStyle w:val="ListParagraph"/>
        <w:numPr>
          <w:ilvl w:val="0"/>
          <w:numId w:val="2"/>
        </w:numPr>
        <w:spacing w:before="60" w:after="60"/>
      </w:pPr>
      <w:r>
        <w:rPr>
          <w:rFonts w:ascii="Arial" w:cs="Arial" w:eastAsia="Arial" w:hAnsi="Arial"/>
          <w:sz w:val="22"/>
          <w:szCs w:val="22"/>
        </w:rPr>
        <w:t xml:space="preserve">Slide 5 – Online Identity and Professional Presence</w:t>
      </w:r>
    </w:p>
    <w:p>
      <w:pPr>
        <w:pStyle w:val="ListParagraph"/>
        <w:numPr>
          <w:ilvl w:val="0"/>
          <w:numId w:val="2"/>
        </w:numPr>
        <w:spacing w:before="60" w:after="60"/>
      </w:pPr>
      <w:r>
        <w:rPr>
          <w:rFonts w:ascii="Arial" w:cs="Arial" w:eastAsia="Arial" w:hAnsi="Arial"/>
          <w:sz w:val="22"/>
          <w:szCs w:val="22"/>
        </w:rPr>
        <w:t xml:space="preserve">Slide 6 – Communicating Effectively in the Digital World</w:t>
      </w:r>
    </w:p>
    <w:p>
      <w:pPr>
        <w:pStyle w:val="ListParagraph"/>
        <w:numPr>
          <w:ilvl w:val="0"/>
          <w:numId w:val="2"/>
        </w:numPr>
        <w:spacing w:before="60" w:after="60"/>
      </w:pPr>
      <w:r>
        <w:rPr>
          <w:rFonts w:ascii="Arial" w:cs="Arial" w:eastAsia="Arial" w:hAnsi="Arial"/>
          <w:sz w:val="22"/>
          <w:szCs w:val="22"/>
        </w:rPr>
        <w:t xml:space="preserve">Slide 7 – Cybersecurity and Safe Browsing Habits</w:t>
      </w:r>
    </w:p>
    <w:p>
      <w:pPr>
        <w:pStyle w:val="ListParagraph"/>
        <w:numPr>
          <w:ilvl w:val="0"/>
          <w:numId w:val="2"/>
        </w:numPr>
        <w:spacing w:before="60" w:after="60"/>
      </w:pPr>
      <w:r>
        <w:rPr>
          <w:rFonts w:ascii="Arial" w:cs="Arial" w:eastAsia="Arial" w:hAnsi="Arial"/>
          <w:sz w:val="22"/>
          <w:szCs w:val="22"/>
        </w:rPr>
        <w:t xml:space="preserve">Slide 8 – Fake News and Critical Thinking Online</w:t>
      </w:r>
    </w:p>
    <w:p>
      <w:pPr>
        <w:pStyle w:val="ListParagraph"/>
        <w:numPr>
          <w:ilvl w:val="0"/>
          <w:numId w:val="2"/>
        </w:numPr>
        <w:spacing w:before="60" w:after="60"/>
      </w:pPr>
      <w:r>
        <w:rPr>
          <w:rFonts w:ascii="Arial" w:cs="Arial" w:eastAsia="Arial" w:hAnsi="Arial"/>
          <w:sz w:val="22"/>
          <w:szCs w:val="22"/>
        </w:rPr>
        <w:t xml:space="preserve">Slide 9 – Digital Footprint – What You Leave Behind</w:t>
      </w:r>
    </w:p>
    <w:p>
      <w:pPr>
        <w:pStyle w:val="ListParagraph"/>
        <w:numPr>
          <w:ilvl w:val="0"/>
          <w:numId w:val="2"/>
        </w:numPr>
        <w:spacing w:before="60" w:after="60"/>
      </w:pPr>
      <w:r>
        <w:rPr>
          <w:rFonts w:ascii="Arial" w:cs="Arial" w:eastAsia="Arial" w:hAnsi="Arial"/>
          <w:sz w:val="22"/>
          <w:szCs w:val="22"/>
        </w:rPr>
        <w:t xml:space="preserve">Slide 10 – Key Takeaways and Call to Action</w:t>
      </w:r>
    </w:p>
    <w:p>
      <w:pPr>
        <w:pStyle w:val="Heading2"/>
        <w:spacing w:before="300" w:after="150"/>
      </w:pPr>
      <w:r>
        <w:rPr>
          <w:rFonts w:ascii="Arial" w:cs="Arial" w:eastAsia="Arial" w:hAnsi="Arial"/>
          <w:b/>
          <w:bCs/>
          <w:color w:val="1e429f"/>
          <w:sz w:val="26"/>
          <w:szCs w:val="26"/>
        </w:rPr>
        <w:t xml:space="preserve">Reflection</w:t>
      </w:r>
    </w:p>
    <w:p>
      <w:pPr>
        <w:spacing w:before="80" w:after="80"/>
      </w:pPr>
      <w:r>
        <w:rPr>
          <w:rFonts w:ascii="Arial" w:cs="Arial" w:eastAsia="Arial" w:hAnsi="Arial"/>
          <w:sz w:val="22"/>
          <w:szCs w:val="22"/>
        </w:rPr>
        <w:t xml:space="preserve">Creating this presentation helped me understand that digital literacy is not just about using technology — it is about using it responsibly, critically, and ethically. I learned how to organize information visually and communicate complex ideas in a simple format using Canva's drag-and-drop interface.</w:t>
      </w:r>
    </w:p>
    <w:p>
      <w:pPr>
        <w:pBdr>
          <w:bottom w:val="single" w:color="1a56db" w:sz="6" w:space="1"/>
        </w:pBdr>
        <w:spacing w:before="200" w:after="200"/>
      </w:pPr>
    </w:p>
    <w:p>
      <w:r>
        <w:br w:type="page"/>
      </w:r>
    </w:p>
    <w:p>
      <w:pPr>
        <w:pStyle w:val="Heading1"/>
        <w:spacing w:before="400" w:after="200"/>
      </w:pPr>
      <w:r>
        <w:rPr>
          <w:rFonts w:ascii="Arial" w:cs="Arial" w:eastAsia="Arial" w:hAnsi="Arial"/>
          <w:b/>
          <w:bCs/>
          <w:color w:val="1a56db"/>
          <w:sz w:val="32"/>
          <w:szCs w:val="32"/>
        </w:rPr>
        <w:t xml:space="preserve">Task 2 – Professional Online Portfolio Setup</w:t>
      </w:r>
    </w:p>
    <w:p>
      <w:pPr>
        <w:pStyle w:val="Heading2"/>
        <w:spacing w:before="300" w:after="150"/>
      </w:pPr>
      <w:r>
        <w:rPr>
          <w:rFonts w:ascii="Arial" w:cs="Arial" w:eastAsia="Arial" w:hAnsi="Arial"/>
          <w:b/>
          <w:bCs/>
          <w:color w:val="1e429f"/>
          <w:sz w:val="26"/>
          <w:szCs w:val="26"/>
        </w:rPr>
        <w:t xml:space="preserve">Overview</w:t>
      </w:r>
    </w:p>
    <w:p>
      <w:pPr>
        <w:spacing w:before="80" w:after="80"/>
      </w:pPr>
      <w:r>
        <w:rPr>
          <w:rFonts w:ascii="Arial" w:cs="Arial" w:eastAsia="Arial" w:hAnsi="Arial"/>
          <w:sz w:val="22"/>
          <w:szCs w:val="22"/>
        </w:rPr>
        <w:t xml:space="preserve">Task 2 required setting up professional online profiles that represent me as a student and future technology professional. I created and optimized profiles on LinkedIn and GitHub, two of the most important platforms for tech students and professionals.</w:t>
      </w:r>
    </w:p>
    <w:p>
      <w:pPr>
        <w:pStyle w:val="Heading2"/>
        <w:spacing w:before="300" w:after="150"/>
      </w:pPr>
      <w:r>
        <w:rPr>
          <w:rFonts w:ascii="Arial" w:cs="Arial" w:eastAsia="Arial" w:hAnsi="Arial"/>
          <w:b/>
          <w:bCs/>
          <w:color w:val="1e429f"/>
          <w:sz w:val="26"/>
          <w:szCs w:val="26"/>
        </w:rPr>
        <w:t xml:space="preserve">Platforms Set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Platform</w:t>
            </w:r>
          </w:p>
        </w:tc>
        <w:tc>
          <w:tcPr>
            <w:tcW w:type="dxa" w:w="35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Purpose</w:t>
            </w:r>
          </w:p>
        </w:tc>
        <w:tc>
          <w:tcPr>
            <w:tcW w:type="dxa" w:w="33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Status</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LinkedIn</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Professional networking and job opportunities</w:t>
            </w:r>
          </w:p>
        </w:tc>
        <w:tc>
          <w:tcPr>
            <w:tcW w:type="dxa" w:w="3360"/>
            <w:tcBorders>
              <w:top w:val="single" w:color="CCCCCC" w:sz="1"/>
              <w:left w:val="single" w:color="CCCCCC" w:sz="1"/>
              <w:bottom w:val="single" w:color="CCCCCC" w:sz="1"/>
              <w:right w:val="single" w:color="CCCCCC" w:sz="1"/>
            </w:tcBorders>
            <w:shd w:fill="ECFDF5" w:val="clear"/>
            <w:tcMar>
              <w:top w:type="dxa" w:w="100"/>
              <w:left w:type="dxa" w:w="150"/>
              <w:bottom w:type="dxa" w:w="100"/>
              <w:right w:type="dxa" w:w="150"/>
            </w:tcMar>
          </w:tcPr>
          <w:p>
            <w:r>
              <w:rPr>
                <w:rFonts w:ascii="Arial" w:cs="Arial" w:eastAsia="Arial" w:hAnsi="Arial"/>
                <w:color w:val="065F46"/>
                <w:sz w:val="22"/>
                <w:szCs w:val="22"/>
              </w:rPr>
              <w:t xml:space="preserve">✓ Profile Created &amp; Optimized</w:t>
            </w:r>
          </w:p>
        </w:tc>
      </w:tr>
      <w:tr>
        <w:tc>
          <w:tcPr>
            <w:tcW w:type="dxa" w:w="2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GitHub</w:t>
            </w:r>
          </w:p>
        </w:tc>
        <w:tc>
          <w:tcPr>
            <w:tcW w:type="dxa" w:w="3500"/>
            <w:tcBorders>
              <w:top w:val="single" w:color="CCCCCC" w:sz="1"/>
              <w:left w:val="single" w:color="CCCCCC" w:sz="1"/>
              <w:bottom w:val="single" w:color="CCCCCC" w:sz="1"/>
              <w:right w:val="single" w:color="CCCCCC" w:sz="1"/>
            </w:tcBorders>
            <w:tcMar>
              <w:top w:type="dxa" w:w="100"/>
              <w:left w:type="dxa" w:w="150"/>
              <w:bottom w:type="dxa" w:w="100"/>
              <w:right w:type="dxa" w:w="150"/>
            </w:tcMar>
          </w:tcPr>
          <w:p>
            <w:r>
              <w:rPr>
                <w:rFonts w:ascii="Arial" w:cs="Arial" w:eastAsia="Arial" w:hAnsi="Arial"/>
                <w:sz w:val="22"/>
                <w:szCs w:val="22"/>
              </w:rPr>
              <w:t xml:space="preserve">Code hosting, project sharing, version control</w:t>
            </w:r>
          </w:p>
        </w:tc>
        <w:tc>
          <w:tcPr>
            <w:tcW w:type="dxa" w:w="3360"/>
            <w:tcBorders>
              <w:top w:val="single" w:color="CCCCCC" w:sz="1"/>
              <w:left w:val="single" w:color="CCCCCC" w:sz="1"/>
              <w:bottom w:val="single" w:color="CCCCCC" w:sz="1"/>
              <w:right w:val="single" w:color="CCCCCC" w:sz="1"/>
            </w:tcBorders>
            <w:shd w:fill="ECFDF5" w:val="clear"/>
            <w:tcMar>
              <w:top w:type="dxa" w:w="100"/>
              <w:left w:type="dxa" w:w="150"/>
              <w:bottom w:type="dxa" w:w="100"/>
              <w:right w:type="dxa" w:w="150"/>
            </w:tcMar>
          </w:tcPr>
          <w:p>
            <w:r>
              <w:rPr>
                <w:rFonts w:ascii="Arial" w:cs="Arial" w:eastAsia="Arial" w:hAnsi="Arial"/>
                <w:color w:val="065F46"/>
                <w:sz w:val="22"/>
                <w:szCs w:val="22"/>
              </w:rPr>
              <w:t xml:space="preserve">✓ Repository Created &amp; Configured</w:t>
            </w:r>
          </w:p>
        </w:tc>
      </w:tr>
    </w:tbl>
    <w:p>
      <w:pPr>
        <w:pStyle w:val="Heading2"/>
        <w:spacing w:before="300" w:after="150"/>
      </w:pPr>
      <w:r>
        <w:rPr>
          <w:rFonts w:ascii="Arial" w:cs="Arial" w:eastAsia="Arial" w:hAnsi="Arial"/>
          <w:b/>
          <w:bCs/>
          <w:color w:val="1e429f"/>
          <w:sz w:val="26"/>
          <w:szCs w:val="26"/>
        </w:rPr>
        <w:t xml:space="preserve">LinkedIn Profile – Key Sections Completed</w:t>
      </w:r>
    </w:p>
    <w:p>
      <w:pPr>
        <w:pStyle w:val="ListParagraph"/>
        <w:numPr>
          <w:ilvl w:val="0"/>
          <w:numId w:val="2"/>
        </w:numPr>
        <w:spacing w:before="60" w:after="60"/>
      </w:pPr>
      <w:r>
        <w:rPr>
          <w:rFonts w:ascii="Arial" w:cs="Arial" w:eastAsia="Arial" w:hAnsi="Arial"/>
          <w:sz w:val="22"/>
          <w:szCs w:val="22"/>
        </w:rPr>
        <w:t xml:space="preserve">Profile photo and professional banner added</w:t>
      </w:r>
    </w:p>
    <w:p>
      <w:pPr>
        <w:pStyle w:val="ListParagraph"/>
        <w:numPr>
          <w:ilvl w:val="0"/>
          <w:numId w:val="2"/>
        </w:numPr>
        <w:spacing w:before="60" w:after="60"/>
      </w:pPr>
      <w:r>
        <w:rPr>
          <w:rFonts w:ascii="Arial" w:cs="Arial" w:eastAsia="Arial" w:hAnsi="Arial"/>
          <w:sz w:val="22"/>
          <w:szCs w:val="22"/>
        </w:rPr>
        <w:t xml:space="preserve">Headline: First Year B.Tech CSE (AI-ML) Student | VIT Bhopal University | Aspiring AI Engineer</w:t>
      </w:r>
    </w:p>
    <w:p>
      <w:pPr>
        <w:pStyle w:val="ListParagraph"/>
        <w:numPr>
          <w:ilvl w:val="0"/>
          <w:numId w:val="2"/>
        </w:numPr>
        <w:spacing w:before="60" w:after="60"/>
      </w:pPr>
      <w:r>
        <w:rPr>
          <w:rFonts w:ascii="Arial" w:cs="Arial" w:eastAsia="Arial" w:hAnsi="Arial"/>
          <w:sz w:val="22"/>
          <w:szCs w:val="22"/>
        </w:rPr>
        <w:t xml:space="preserve">About section written highlighting academic interests in AI and Machine Learning</w:t>
      </w:r>
    </w:p>
    <w:p>
      <w:pPr>
        <w:pStyle w:val="ListParagraph"/>
        <w:numPr>
          <w:ilvl w:val="0"/>
          <w:numId w:val="2"/>
        </w:numPr>
        <w:spacing w:before="60" w:after="60"/>
      </w:pPr>
      <w:r>
        <w:rPr>
          <w:rFonts w:ascii="Arial" w:cs="Arial" w:eastAsia="Arial" w:hAnsi="Arial"/>
          <w:sz w:val="22"/>
          <w:szCs w:val="22"/>
        </w:rPr>
        <w:t xml:space="preserve">Education section: VIT Bhopal University – B.Tech CSE (AI-ML), 2025–2029</w:t>
      </w:r>
    </w:p>
    <w:p>
      <w:pPr>
        <w:pStyle w:val="ListParagraph"/>
        <w:numPr>
          <w:ilvl w:val="0"/>
          <w:numId w:val="2"/>
        </w:numPr>
        <w:spacing w:before="60" w:after="60"/>
      </w:pPr>
      <w:r>
        <w:rPr>
          <w:rFonts w:ascii="Arial" w:cs="Arial" w:eastAsia="Arial" w:hAnsi="Arial"/>
          <w:sz w:val="22"/>
          <w:szCs w:val="22"/>
        </w:rPr>
        <w:t xml:space="preserve">Skills added: Python, Data Structures, Machine Learning (beginner), Problem Solving</w:t>
      </w:r>
    </w:p>
    <w:p>
      <w:pPr>
        <w:pStyle w:val="ListParagraph"/>
        <w:numPr>
          <w:ilvl w:val="0"/>
          <w:numId w:val="2"/>
        </w:numPr>
        <w:spacing w:before="60" w:after="60"/>
      </w:pPr>
      <w:r>
        <w:rPr>
          <w:rFonts w:ascii="Arial" w:cs="Arial" w:eastAsia="Arial" w:hAnsi="Arial"/>
          <w:sz w:val="22"/>
          <w:szCs w:val="22"/>
        </w:rPr>
        <w:t xml:space="preserve">Connections started with classmates and faculty</w:t>
      </w:r>
    </w:p>
    <w:p>
      <w:pPr>
        <w:pStyle w:val="Heading2"/>
        <w:spacing w:before="300" w:after="150"/>
      </w:pPr>
      <w:r>
        <w:rPr>
          <w:rFonts w:ascii="Arial" w:cs="Arial" w:eastAsia="Arial" w:hAnsi="Arial"/>
          <w:b/>
          <w:bCs/>
          <w:color w:val="1e429f"/>
          <w:sz w:val="26"/>
          <w:szCs w:val="26"/>
        </w:rPr>
        <w:t xml:space="preserve">GitHub Profile – Key Actions Completed</w:t>
      </w:r>
    </w:p>
    <w:p>
      <w:pPr>
        <w:pStyle w:val="ListParagraph"/>
        <w:numPr>
          <w:ilvl w:val="0"/>
          <w:numId w:val="2"/>
        </w:numPr>
        <w:spacing w:before="60" w:after="60"/>
      </w:pPr>
      <w:r>
        <w:rPr>
          <w:rFonts w:ascii="Arial" w:cs="Arial" w:eastAsia="Arial" w:hAnsi="Arial"/>
          <w:sz w:val="22"/>
          <w:szCs w:val="22"/>
        </w:rPr>
        <w:t xml:space="preserve">GitHub account created with username linked to student identity</w:t>
      </w:r>
    </w:p>
    <w:p>
      <w:pPr>
        <w:pStyle w:val="ListParagraph"/>
        <w:numPr>
          <w:ilvl w:val="0"/>
          <w:numId w:val="2"/>
        </w:numPr>
        <w:spacing w:before="60" w:after="60"/>
      </w:pPr>
      <w:r>
        <w:rPr>
          <w:rFonts w:ascii="Arial" w:cs="Arial" w:eastAsia="Arial" w:hAnsi="Arial"/>
          <w:sz w:val="22"/>
          <w:szCs w:val="22"/>
        </w:rPr>
        <w:t xml:space="preserve">Profile README.md created with introduction and tech interests</w:t>
      </w:r>
    </w:p>
    <w:p>
      <w:pPr>
        <w:pStyle w:val="ListParagraph"/>
        <w:numPr>
          <w:ilvl w:val="0"/>
          <w:numId w:val="2"/>
        </w:numPr>
        <w:spacing w:before="60" w:after="60"/>
      </w:pPr>
      <w:r>
        <w:rPr>
          <w:rFonts w:ascii="Arial" w:cs="Arial" w:eastAsia="Arial" w:hAnsi="Arial"/>
          <w:sz w:val="22"/>
          <w:szCs w:val="22"/>
        </w:rPr>
        <w:t xml:space="preserve">Digital Literacy Portfolio repository (this project) created as first public repo</w:t>
      </w:r>
    </w:p>
    <w:p>
      <w:pPr>
        <w:pStyle w:val="ListParagraph"/>
        <w:numPr>
          <w:ilvl w:val="0"/>
          <w:numId w:val="2"/>
        </w:numPr>
        <w:spacing w:before="60" w:after="60"/>
      </w:pPr>
      <w:r>
        <w:rPr>
          <w:rFonts w:ascii="Arial" w:cs="Arial" w:eastAsia="Arial" w:hAnsi="Arial"/>
          <w:sz w:val="22"/>
          <w:szCs w:val="22"/>
        </w:rPr>
        <w:t xml:space="preserve">Repository structured with all five task folders as per project brief</w:t>
      </w:r>
    </w:p>
    <w:p>
      <w:pPr>
        <w:pStyle w:val="Heading2"/>
        <w:spacing w:before="300" w:after="150"/>
      </w:pPr>
      <w:r>
        <w:rPr>
          <w:rFonts w:ascii="Arial" w:cs="Arial" w:eastAsia="Arial" w:hAnsi="Arial"/>
          <w:b/>
          <w:bCs/>
          <w:color w:val="1e429f"/>
          <w:sz w:val="26"/>
          <w:szCs w:val="26"/>
        </w:rPr>
        <w:t xml:space="preserve">Reflection</w:t>
      </w:r>
    </w:p>
    <w:p>
      <w:pPr>
        <w:spacing w:before="80" w:after="80"/>
      </w:pPr>
      <w:r>
        <w:rPr>
          <w:rFonts w:ascii="Arial" w:cs="Arial" w:eastAsia="Arial" w:hAnsi="Arial"/>
          <w:sz w:val="22"/>
          <w:szCs w:val="22"/>
        </w:rPr>
        <w:t xml:space="preserve">Setting up these profiles made me realize how important a digital identity is for a tech student. A well-crafted LinkedIn profile and an active GitHub account are often the first things employers and collaborators look at. I now understand the importance of keeping these profiles updated, professional, and authentic.</w:t>
      </w:r>
    </w:p>
    <w:p>
      <w:pPr>
        <w:pBdr>
          <w:bottom w:val="single" w:color="1a56db" w:sz="6" w:space="1"/>
        </w:pBdr>
        <w:spacing w:before="200" w:after="200"/>
      </w:pPr>
    </w:p>
    <w:p>
      <w:r>
        <w:br w:type="page"/>
      </w:r>
    </w:p>
    <w:p>
      <w:pPr>
        <w:pStyle w:val="Heading1"/>
        <w:spacing w:before="400" w:after="200"/>
      </w:pPr>
      <w:r>
        <w:rPr>
          <w:rFonts w:ascii="Arial" w:cs="Arial" w:eastAsia="Arial" w:hAnsi="Arial"/>
          <w:b/>
          <w:bCs/>
          <w:color w:val="1a56db"/>
          <w:sz w:val="32"/>
          <w:szCs w:val="32"/>
        </w:rPr>
        <w:t xml:space="preserve">Task 3 – Exploring Academic &amp; Professional Platforms</w:t>
      </w:r>
    </w:p>
    <w:p>
      <w:pPr>
        <w:pStyle w:val="Heading2"/>
        <w:spacing w:before="300" w:after="150"/>
      </w:pPr>
      <w:r>
        <w:rPr>
          <w:rFonts w:ascii="Arial" w:cs="Arial" w:eastAsia="Arial" w:hAnsi="Arial"/>
          <w:b/>
          <w:bCs/>
          <w:color w:val="1e429f"/>
          <w:sz w:val="26"/>
          <w:szCs w:val="26"/>
        </w:rPr>
        <w:t xml:space="preserve">Overview</w:t>
      </w:r>
    </w:p>
    <w:p>
      <w:pPr>
        <w:spacing w:before="80" w:after="80"/>
      </w:pPr>
      <w:r>
        <w:rPr>
          <w:rFonts w:ascii="Arial" w:cs="Arial" w:eastAsia="Arial" w:hAnsi="Arial"/>
          <w:sz w:val="22"/>
          <w:szCs w:val="22"/>
        </w:rPr>
        <w:t xml:space="preserve">Task 3 involved exploring and using various digital platforms that are relevant to students in the technology domain. The goal was to understand how these platforms work, what they offer, and how they can be used effectively for learning and professional growth.</w:t>
      </w:r>
    </w:p>
    <w:p>
      <w:pPr>
        <w:pStyle w:val="Heading2"/>
        <w:spacing w:before="300" w:after="150"/>
      </w:pPr>
      <w:r>
        <w:rPr>
          <w:rFonts w:ascii="Arial" w:cs="Arial" w:eastAsia="Arial" w:hAnsi="Arial"/>
          <w:b/>
          <w:bCs/>
          <w:color w:val="1e429f"/>
          <w:sz w:val="26"/>
          <w:szCs w:val="26"/>
        </w:rPr>
        <w:t xml:space="preserve">Platforms Explored</w:t>
      </w:r>
    </w:p>
    <w:p>
      <w:pPr>
        <w:spacing w:before="200" w:after="100"/>
      </w:pPr>
      <w:r>
        <w:rPr>
          <w:rFonts w:ascii="Arial" w:cs="Arial" w:eastAsia="Arial" w:hAnsi="Arial"/>
          <w:b/>
          <w:bCs/>
          <w:color w:val="374151"/>
          <w:sz w:val="24"/>
          <w:szCs w:val="24"/>
        </w:rPr>
        <w:t xml:space="preserve">1. Google Scholar</w:t>
      </w:r>
    </w:p>
    <w:p>
      <w:pPr>
        <w:spacing w:before="80" w:after="80"/>
      </w:pPr>
      <w:r>
        <w:rPr>
          <w:rFonts w:ascii="Arial" w:cs="Arial" w:eastAsia="Arial" w:hAnsi="Arial"/>
          <w:sz w:val="22"/>
          <w:szCs w:val="22"/>
        </w:rPr>
        <w:t xml:space="preserve">Google Scholar is a freely accessible web search engine that indexes scholarly literature. I used it to search for research papers related to Artificial Intelligence and Machine Learning — topics relevant to my branch.</w:t>
      </w:r>
    </w:p>
    <w:p>
      <w:pPr>
        <w:pStyle w:val="ListParagraph"/>
        <w:numPr>
          <w:ilvl w:val="0"/>
          <w:numId w:val="2"/>
        </w:numPr>
        <w:spacing w:before="60" w:after="60"/>
      </w:pPr>
      <w:r>
        <w:rPr>
          <w:rFonts w:ascii="Arial" w:cs="Arial" w:eastAsia="Arial" w:hAnsi="Arial"/>
          <w:sz w:val="22"/>
          <w:szCs w:val="22"/>
        </w:rPr>
        <w:t xml:space="preserve">Searched for: 'Machine Learning in Healthcare 2024'</w:t>
      </w:r>
    </w:p>
    <w:p>
      <w:pPr>
        <w:pStyle w:val="ListParagraph"/>
        <w:numPr>
          <w:ilvl w:val="0"/>
          <w:numId w:val="2"/>
        </w:numPr>
        <w:spacing w:before="60" w:after="60"/>
      </w:pPr>
      <w:r>
        <w:rPr>
          <w:rFonts w:ascii="Arial" w:cs="Arial" w:eastAsia="Arial" w:hAnsi="Arial"/>
          <w:sz w:val="22"/>
          <w:szCs w:val="22"/>
        </w:rPr>
        <w:t xml:space="preserve">Found peer-reviewed articles and conference papers</w:t>
      </w:r>
    </w:p>
    <w:p>
      <w:pPr>
        <w:pStyle w:val="ListParagraph"/>
        <w:numPr>
          <w:ilvl w:val="0"/>
          <w:numId w:val="2"/>
        </w:numPr>
        <w:spacing w:before="60" w:after="60"/>
      </w:pPr>
      <w:r>
        <w:rPr>
          <w:rFonts w:ascii="Arial" w:cs="Arial" w:eastAsia="Arial" w:hAnsi="Arial"/>
          <w:sz w:val="22"/>
          <w:szCs w:val="22"/>
        </w:rPr>
        <w:t xml:space="preserve">Learned how to read abstracts and identify credible sources</w:t>
      </w:r>
    </w:p>
    <w:p>
      <w:pPr>
        <w:pStyle w:val="ListParagraph"/>
        <w:numPr>
          <w:ilvl w:val="0"/>
          <w:numId w:val="2"/>
        </w:numPr>
        <w:spacing w:before="60" w:after="60"/>
      </w:pPr>
      <w:r>
        <w:rPr>
          <w:rFonts w:ascii="Arial" w:cs="Arial" w:eastAsia="Arial" w:hAnsi="Arial"/>
          <w:sz w:val="22"/>
          <w:szCs w:val="22"/>
        </w:rPr>
        <w:t xml:space="preserve">Set up citation alerts for my area of interest</w:t>
      </w:r>
    </w:p>
    <w:p>
      <w:pPr>
        <w:spacing w:before="200" w:after="100"/>
      </w:pPr>
      <w:r>
        <w:rPr>
          <w:rFonts w:ascii="Arial" w:cs="Arial" w:eastAsia="Arial" w:hAnsi="Arial"/>
          <w:b/>
          <w:bCs/>
          <w:color w:val="374151"/>
          <w:sz w:val="24"/>
          <w:szCs w:val="24"/>
        </w:rPr>
        <w:t xml:space="preserve">2. Coursera</w:t>
      </w:r>
    </w:p>
    <w:p>
      <w:pPr>
        <w:spacing w:before="80" w:after="80"/>
      </w:pPr>
      <w:r>
        <w:rPr>
          <w:rFonts w:ascii="Arial" w:cs="Arial" w:eastAsia="Arial" w:hAnsi="Arial"/>
          <w:sz w:val="22"/>
          <w:szCs w:val="22"/>
        </w:rPr>
        <w:t xml:space="preserve">Coursera is an online learning platform offering courses from top universities and companies worldwide. I explored free audit options available to students.</w:t>
      </w:r>
    </w:p>
    <w:p>
      <w:pPr>
        <w:pStyle w:val="ListParagraph"/>
        <w:numPr>
          <w:ilvl w:val="0"/>
          <w:numId w:val="2"/>
        </w:numPr>
        <w:spacing w:before="60" w:after="60"/>
      </w:pPr>
      <w:r>
        <w:rPr>
          <w:rFonts w:ascii="Arial" w:cs="Arial" w:eastAsia="Arial" w:hAnsi="Arial"/>
          <w:sz w:val="22"/>
          <w:szCs w:val="22"/>
        </w:rPr>
        <w:t xml:space="preserve">Explored: 'AI For Everyone' by Andrew Ng (DeepLearning.AI)</w:t>
      </w:r>
    </w:p>
    <w:p>
      <w:pPr>
        <w:pStyle w:val="ListParagraph"/>
        <w:numPr>
          <w:ilvl w:val="0"/>
          <w:numId w:val="2"/>
        </w:numPr>
        <w:spacing w:before="60" w:after="60"/>
      </w:pPr>
      <w:r>
        <w:rPr>
          <w:rFonts w:ascii="Arial" w:cs="Arial" w:eastAsia="Arial" w:hAnsi="Arial"/>
          <w:sz w:val="22"/>
          <w:szCs w:val="22"/>
        </w:rPr>
        <w:t xml:space="preserve">Understood the concept of MOOCs (Massive Open Online Courses)</w:t>
      </w:r>
    </w:p>
    <w:p>
      <w:pPr>
        <w:pStyle w:val="ListParagraph"/>
        <w:numPr>
          <w:ilvl w:val="0"/>
          <w:numId w:val="2"/>
        </w:numPr>
        <w:spacing w:before="60" w:after="60"/>
      </w:pPr>
      <w:r>
        <w:rPr>
          <w:rFonts w:ascii="Arial" w:cs="Arial" w:eastAsia="Arial" w:hAnsi="Arial"/>
          <w:sz w:val="22"/>
          <w:szCs w:val="22"/>
        </w:rPr>
        <w:t xml:space="preserve">Learned about certificates and their value in professional profiles</w:t>
      </w:r>
    </w:p>
    <w:p>
      <w:pPr>
        <w:spacing w:before="200" w:after="100"/>
      </w:pPr>
      <w:r>
        <w:rPr>
          <w:rFonts w:ascii="Arial" w:cs="Arial" w:eastAsia="Arial" w:hAnsi="Arial"/>
          <w:b/>
          <w:bCs/>
          <w:color w:val="374151"/>
          <w:sz w:val="24"/>
          <w:szCs w:val="24"/>
        </w:rPr>
        <w:t xml:space="preserve">3. NPTEL</w:t>
      </w:r>
    </w:p>
    <w:p>
      <w:pPr>
        <w:spacing w:before="80" w:after="80"/>
      </w:pPr>
      <w:r>
        <w:rPr>
          <w:rFonts w:ascii="Arial" w:cs="Arial" w:eastAsia="Arial" w:hAnsi="Arial"/>
          <w:sz w:val="22"/>
          <w:szCs w:val="22"/>
        </w:rPr>
        <w:t xml:space="preserve">NPTEL (National Programme on Technology Enhanced Learning) is an Indian government initiative offering free online courses. It is particularly valuable for engineering students in India.</w:t>
      </w:r>
    </w:p>
    <w:p>
      <w:pPr>
        <w:pStyle w:val="ListParagraph"/>
        <w:numPr>
          <w:ilvl w:val="0"/>
          <w:numId w:val="2"/>
        </w:numPr>
        <w:spacing w:before="60" w:after="60"/>
      </w:pPr>
      <w:r>
        <w:rPr>
          <w:rFonts w:ascii="Arial" w:cs="Arial" w:eastAsia="Arial" w:hAnsi="Arial"/>
          <w:sz w:val="22"/>
          <w:szCs w:val="22"/>
        </w:rPr>
        <w:t xml:space="preserve">Explored courses on Data Structures and Programming in C</w:t>
      </w:r>
    </w:p>
    <w:p>
      <w:pPr>
        <w:pStyle w:val="ListParagraph"/>
        <w:numPr>
          <w:ilvl w:val="0"/>
          <w:numId w:val="2"/>
        </w:numPr>
        <w:spacing w:before="60" w:after="60"/>
      </w:pPr>
      <w:r>
        <w:rPr>
          <w:rFonts w:ascii="Arial" w:cs="Arial" w:eastAsia="Arial" w:hAnsi="Arial"/>
          <w:sz w:val="22"/>
          <w:szCs w:val="22"/>
        </w:rPr>
        <w:t xml:space="preserve">Noted that NPTEL exams are proctored and credits are recognized</w:t>
      </w:r>
    </w:p>
    <w:p>
      <w:pPr>
        <w:pStyle w:val="ListParagraph"/>
        <w:numPr>
          <w:ilvl w:val="0"/>
          <w:numId w:val="2"/>
        </w:numPr>
        <w:spacing w:before="60" w:after="60"/>
      </w:pPr>
      <w:r>
        <w:rPr>
          <w:rFonts w:ascii="Arial" w:cs="Arial" w:eastAsia="Arial" w:hAnsi="Arial"/>
          <w:sz w:val="22"/>
          <w:szCs w:val="22"/>
        </w:rPr>
        <w:t xml:space="preserve">Registered to attempt a course in the upcoming semester</w:t>
      </w:r>
    </w:p>
    <w:p>
      <w:pPr>
        <w:spacing w:before="200" w:after="100"/>
      </w:pPr>
      <w:r>
        <w:rPr>
          <w:rFonts w:ascii="Arial" w:cs="Arial" w:eastAsia="Arial" w:hAnsi="Arial"/>
          <w:b/>
          <w:bCs/>
          <w:color w:val="374151"/>
          <w:sz w:val="24"/>
          <w:szCs w:val="24"/>
        </w:rPr>
        <w:t xml:space="preserve">4. Stack Overflow</w:t>
      </w:r>
    </w:p>
    <w:p>
      <w:pPr>
        <w:spacing w:before="80" w:after="80"/>
      </w:pPr>
      <w:r>
        <w:rPr>
          <w:rFonts w:ascii="Arial" w:cs="Arial" w:eastAsia="Arial" w:hAnsi="Arial"/>
          <w:sz w:val="22"/>
          <w:szCs w:val="22"/>
        </w:rPr>
        <w:t xml:space="preserve">Stack Overflow is the world's largest developer community and Q&amp;A platform. It is an essential resource for any programming student.</w:t>
      </w:r>
    </w:p>
    <w:p>
      <w:pPr>
        <w:pStyle w:val="ListParagraph"/>
        <w:numPr>
          <w:ilvl w:val="0"/>
          <w:numId w:val="2"/>
        </w:numPr>
        <w:spacing w:before="60" w:after="60"/>
      </w:pPr>
      <w:r>
        <w:rPr>
          <w:rFonts w:ascii="Arial" w:cs="Arial" w:eastAsia="Arial" w:hAnsi="Arial"/>
          <w:sz w:val="22"/>
          <w:szCs w:val="22"/>
        </w:rPr>
        <w:t xml:space="preserve">Created a Stack Overflow account</w:t>
      </w:r>
    </w:p>
    <w:p>
      <w:pPr>
        <w:pStyle w:val="ListParagraph"/>
        <w:numPr>
          <w:ilvl w:val="0"/>
          <w:numId w:val="2"/>
        </w:numPr>
        <w:spacing w:before="60" w:after="60"/>
      </w:pPr>
      <w:r>
        <w:rPr>
          <w:rFonts w:ascii="Arial" w:cs="Arial" w:eastAsia="Arial" w:hAnsi="Arial"/>
          <w:sz w:val="22"/>
          <w:szCs w:val="22"/>
        </w:rPr>
        <w:t xml:space="preserve">Learned the etiquette of asking good questions with proper code formatting</w:t>
      </w:r>
    </w:p>
    <w:p>
      <w:pPr>
        <w:pStyle w:val="ListParagraph"/>
        <w:numPr>
          <w:ilvl w:val="0"/>
          <w:numId w:val="2"/>
        </w:numPr>
        <w:spacing w:before="60" w:after="60"/>
      </w:pPr>
      <w:r>
        <w:rPr>
          <w:rFonts w:ascii="Arial" w:cs="Arial" w:eastAsia="Arial" w:hAnsi="Arial"/>
          <w:sz w:val="22"/>
          <w:szCs w:val="22"/>
        </w:rPr>
        <w:t xml:space="preserve">Explored tags like Python, AI, and Machine Learning</w:t>
      </w:r>
    </w:p>
    <w:p>
      <w:pPr>
        <w:pStyle w:val="Heading2"/>
        <w:spacing w:before="300" w:after="150"/>
      </w:pPr>
      <w:r>
        <w:rPr>
          <w:rFonts w:ascii="Arial" w:cs="Arial" w:eastAsia="Arial" w:hAnsi="Arial"/>
          <w:b/>
          <w:bCs/>
          <w:color w:val="1e429f"/>
          <w:sz w:val="26"/>
          <w:szCs w:val="26"/>
        </w:rPr>
        <w:t xml:space="preserve">Reflection</w:t>
      </w:r>
    </w:p>
    <w:p>
      <w:pPr>
        <w:spacing w:before="80" w:after="80"/>
      </w:pPr>
      <w:r>
        <w:rPr>
          <w:rFonts w:ascii="Arial" w:cs="Arial" w:eastAsia="Arial" w:hAnsi="Arial"/>
          <w:sz w:val="22"/>
          <w:szCs w:val="22"/>
        </w:rPr>
        <w:t xml:space="preserve">Exploring these platforms broadened my understanding of how digital tools support lifelong learning. I realized that the internet is not just for entertainment — it is a vast library and a community of learners and experts. I will continue to use these platforms actively throughout my B.Tech program.</w:t>
      </w:r>
    </w:p>
    <w:p>
      <w:pPr>
        <w:pBdr>
          <w:bottom w:val="single" w:color="1a56db" w:sz="6" w:space="1"/>
        </w:pBdr>
        <w:spacing w:before="200" w:after="200"/>
      </w:pPr>
    </w:p>
    <w:p>
      <w:r>
        <w:br w:type="page"/>
      </w:r>
    </w:p>
    <w:p>
      <w:pPr>
        <w:pStyle w:val="Heading1"/>
        <w:spacing w:before="400" w:after="200"/>
      </w:pPr>
      <w:r>
        <w:rPr>
          <w:rFonts w:ascii="Arial" w:cs="Arial" w:eastAsia="Arial" w:hAnsi="Arial"/>
          <w:b/>
          <w:bCs/>
          <w:color w:val="1a56db"/>
          <w:sz w:val="32"/>
          <w:szCs w:val="32"/>
        </w:rPr>
        <w:t xml:space="preserve">Task 4 – Email Etiquette &amp; Professional Communication</w:t>
      </w:r>
    </w:p>
    <w:p>
      <w:pPr>
        <w:pStyle w:val="Heading2"/>
        <w:spacing w:before="300" w:after="150"/>
      </w:pPr>
      <w:r>
        <w:rPr>
          <w:rFonts w:ascii="Arial" w:cs="Arial" w:eastAsia="Arial" w:hAnsi="Arial"/>
          <w:b/>
          <w:bCs/>
          <w:color w:val="1e429f"/>
          <w:sz w:val="26"/>
          <w:szCs w:val="26"/>
        </w:rPr>
        <w:t xml:space="preserve">Overview</w:t>
      </w:r>
    </w:p>
    <w:p>
      <w:pPr>
        <w:spacing w:before="80" w:after="80"/>
      </w:pPr>
      <w:r>
        <w:rPr>
          <w:rFonts w:ascii="Arial" w:cs="Arial" w:eastAsia="Arial" w:hAnsi="Arial"/>
          <w:sz w:val="22"/>
          <w:szCs w:val="22"/>
        </w:rPr>
        <w:t xml:space="preserve">Task 4 focused on learning and practicing professional email communication. Email remains one of the most important and formal modes of digital communication in academic and professional settings. I studied email etiquette guidelines and drafted sample emails for common student scenarios.</w:t>
      </w:r>
    </w:p>
    <w:p>
      <w:pPr>
        <w:pStyle w:val="Heading2"/>
        <w:spacing w:before="300" w:after="150"/>
      </w:pPr>
      <w:r>
        <w:rPr>
          <w:rFonts w:ascii="Arial" w:cs="Arial" w:eastAsia="Arial" w:hAnsi="Arial"/>
          <w:b/>
          <w:bCs/>
          <w:color w:val="1e429f"/>
          <w:sz w:val="26"/>
          <w:szCs w:val="26"/>
        </w:rPr>
        <w:t xml:space="preserve">Email Etiquette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c>
          <w:tcPr>
            <w:tcW w:type="dxa" w:w="700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Email Etiquette Rule</w:t>
            </w:r>
          </w:p>
        </w:tc>
        <w:tc>
          <w:tcPr>
            <w:tcW w:type="dxa" w:w="23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Applied?</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Use a professional email address (preferably institutional)</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Write a clear and specific subject line</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Address the recipient with appropriate salutation (Dear Prof./Sir/Ma'am)</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Introduce yourself in the first line</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Keep the email concise and focused on one topic</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Use formal language — avoid slang, emojis, or abbreviations</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Proofread for spelling and grammar before sending</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End with a proper closing (Regards, Sincerely, Yours faithfully)</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Include your full name, registration number, and course in the signature</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Reply within 24–48 hours to emails you receive</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Never use CC and BCC inappropriately</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r>
        <w:tc>
          <w:tcPr>
            <w:tcW w:type="dxa" w:w="700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Attach documents only when necessary; mention attachments in the body</w:t>
            </w:r>
          </w:p>
        </w:tc>
        <w:tc>
          <w:tcPr>
            <w:tcW w:type="dxa" w:w="2360"/>
            <w:tcBorders>
              <w:top w:val="single" w:color="CCCCCC" w:sz="1"/>
              <w:left w:val="single" w:color="CCCCCC" w:sz="1"/>
              <w:bottom w:val="single" w:color="CCCCCC" w:sz="1"/>
              <w:right w:val="single" w:color="CCCCCC" w:sz="1"/>
            </w:tcBorders>
            <w:shd w:fill="ECFDF5" w:val="clear"/>
            <w:tcMar>
              <w:top w:type="dxa" w:w="80"/>
              <w:left w:type="dxa" w:w="150"/>
              <w:bottom w:type="dxa" w:w="80"/>
              <w:right w:type="dxa" w:w="150"/>
            </w:tcMar>
          </w:tcPr>
          <w:p>
            <w:r>
              <w:rPr>
                <w:rFonts w:ascii="Arial" w:cs="Arial" w:eastAsia="Arial" w:hAnsi="Arial"/>
                <w:color w:val="065F46"/>
                <w:sz w:val="22"/>
                <w:szCs w:val="22"/>
              </w:rPr>
              <w:t xml:space="preserve">✓ Yes</w:t>
            </w:r>
          </w:p>
        </w:tc>
      </w:tr>
    </w:tbl>
    <w:p>
      <w:pPr>
        <w:pStyle w:val="Heading2"/>
        <w:spacing w:before="300" w:after="150"/>
      </w:pPr>
      <w:r>
        <w:rPr>
          <w:rFonts w:ascii="Arial" w:cs="Arial" w:eastAsia="Arial" w:hAnsi="Arial"/>
          <w:b/>
          <w:bCs/>
          <w:color w:val="1e429f"/>
          <w:sz w:val="26"/>
          <w:szCs w:val="26"/>
        </w:rPr>
        <w:t xml:space="preserve">Sample Email 1 – Requesting Leave of Absence</w:t>
      </w:r>
    </w:p>
    <w:p>
      <w:pPr>
        <w:pBdr>
          <w:left w:val="single" w:color="1a56db" w:sz="12" w:space="20"/>
        </w:pBdr>
        <w:shd w:fill="F0F9FF" w:val="clear"/>
        <w:spacing w:before="150" w:after="150"/>
      </w:pPr>
      <w:r>
        <w:rPr>
          <w:sz w:val="22"/>
          <w:szCs w:val="22"/>
        </w:rPr>
        <w:t xml:space="preserve"/>
      </w:r>
    </w:p>
    <w:p>
      <w:pPr>
        <w:spacing w:before="80" w:after="80"/>
      </w:pPr>
      <w:r>
        <w:rPr>
          <w:rFonts w:ascii="Arial" w:cs="Arial" w:eastAsia="Arial" w:hAnsi="Arial"/>
          <w:sz w:val="22"/>
          <w:szCs w:val="22"/>
        </w:rPr>
        <w:t xml:space="preserve">Subject: Request for Leave of Absence – 20th March 2026</w:t>
      </w:r>
    </w:p>
    <w:p>
      <w:pPr>
        <w:spacing w:before="80" w:after="80"/>
      </w:pPr>
      <w:r>
        <w:rPr>
          <w:rFonts w:ascii="Arial" w:cs="Arial" w:eastAsia="Arial" w:hAnsi="Arial"/>
          <w:sz w:val="22"/>
          <w:szCs w:val="22"/>
        </w:rPr>
        <w:t xml:space="preserve">Dear Professor [Name],</w:t>
      </w:r>
    </w:p>
    <w:p>
      <w:pPr>
        <w:spacing w:before="80" w:after="80"/>
      </w:pPr>
      <w:r>
        <w:rPr>
          <w:rFonts w:ascii="Arial" w:cs="Arial" w:eastAsia="Arial" w:hAnsi="Arial"/>
          <w:sz w:val="22"/>
          <w:szCs w:val="22"/>
        </w:rPr>
        <w:t xml:space="preserve">I am Jay Prajapati, a First Year B.Tech student (CSE AI-ML, Registration No. 25BAI10350). I am writing to inform you that due to a medical emergency in my family, I will be unable to attend classes on 20th March 2026. I have already informed my class coordinator.</w:t>
      </w:r>
    </w:p>
    <w:p>
      <w:pPr>
        <w:spacing w:before="80" w:after="80"/>
      </w:pPr>
      <w:r>
        <w:rPr>
          <w:rFonts w:ascii="Arial" w:cs="Arial" w:eastAsia="Arial" w:hAnsi="Arial"/>
          <w:sz w:val="22"/>
          <w:szCs w:val="22"/>
        </w:rPr>
        <w:t xml:space="preserve">I will ensure that I cover all missed topics and submit any pending assignments upon my return. I kindly request you to grant me leave for the said date.</w:t>
      </w:r>
    </w:p>
    <w:p>
      <w:pPr>
        <w:spacing w:before="80" w:after="80"/>
      </w:pPr>
      <w:r>
        <w:rPr>
          <w:rFonts w:ascii="Arial" w:cs="Arial" w:eastAsia="Arial" w:hAnsi="Arial"/>
          <w:sz w:val="22"/>
          <w:szCs w:val="22"/>
        </w:rPr>
        <w:t xml:space="preserve">Thanking you for your understanding.</w:t>
      </w:r>
    </w:p>
    <w:p>
      <w:pPr>
        <w:spacing w:before="80" w:after="80"/>
      </w:pPr>
      <w:r>
        <w:rPr>
          <w:rFonts w:ascii="Arial" w:cs="Arial" w:eastAsia="Arial" w:hAnsi="Arial"/>
          <w:sz w:val="22"/>
          <w:szCs w:val="22"/>
        </w:rPr>
        <w:t xml:space="preserve">Regards,</w:t>
      </w:r>
    </w:p>
    <w:p>
      <w:pPr>
        <w:spacing w:before="80" w:after="80"/>
      </w:pPr>
      <w:r>
        <w:rPr>
          <w:rFonts w:ascii="Arial" w:cs="Arial" w:eastAsia="Arial" w:hAnsi="Arial"/>
          <w:sz w:val="22"/>
          <w:szCs w:val="22"/>
        </w:rPr>
        <w:t xml:space="preserve">Jay Prajapati</w:t>
      </w:r>
    </w:p>
    <w:p>
      <w:pPr>
        <w:spacing w:before="80" w:after="80"/>
      </w:pPr>
      <w:r>
        <w:rPr>
          <w:rFonts w:ascii="Arial" w:cs="Arial" w:eastAsia="Arial" w:hAnsi="Arial"/>
          <w:sz w:val="22"/>
          <w:szCs w:val="22"/>
        </w:rPr>
        <w:t xml:space="preserve">25BAI10350 | B.Tech CSE [AI-ML] | VIT Bhopal University</w:t>
      </w:r>
    </w:p>
    <w:p>
      <w:pPr>
        <w:pStyle w:val="Heading2"/>
        <w:spacing w:before="300" w:after="150"/>
      </w:pPr>
      <w:r>
        <w:rPr>
          <w:rFonts w:ascii="Arial" w:cs="Arial" w:eastAsia="Arial" w:hAnsi="Arial"/>
          <w:b/>
          <w:bCs/>
          <w:color w:val="1e429f"/>
          <w:sz w:val="26"/>
          <w:szCs w:val="26"/>
        </w:rPr>
        <w:t xml:space="preserve">Sample Email 2 – Requesting Doubt Clarification</w:t>
      </w:r>
    </w:p>
    <w:p>
      <w:pPr>
        <w:spacing w:before="80" w:after="80"/>
      </w:pPr>
      <w:r>
        <w:rPr>
          <w:rFonts w:ascii="Arial" w:cs="Arial" w:eastAsia="Arial" w:hAnsi="Arial"/>
          <w:sz w:val="22"/>
          <w:szCs w:val="22"/>
        </w:rPr>
        <w:t xml:space="preserve">Subject: Doubt Regarding Topic Covered in Digital Literacy – CSE0001</w:t>
      </w:r>
    </w:p>
    <w:p>
      <w:pPr>
        <w:spacing w:before="80" w:after="80"/>
      </w:pPr>
      <w:r>
        <w:rPr>
          <w:rFonts w:ascii="Arial" w:cs="Arial" w:eastAsia="Arial" w:hAnsi="Arial"/>
          <w:sz w:val="22"/>
          <w:szCs w:val="22"/>
        </w:rPr>
        <w:t xml:space="preserve">Dear Professor [Name],</w:t>
      </w:r>
    </w:p>
    <w:p>
      <w:pPr>
        <w:spacing w:before="80" w:after="80"/>
      </w:pPr>
      <w:r>
        <w:rPr>
          <w:rFonts w:ascii="Arial" w:cs="Arial" w:eastAsia="Arial" w:hAnsi="Arial"/>
          <w:sz w:val="22"/>
          <w:szCs w:val="22"/>
        </w:rPr>
        <w:t xml:space="preserve">I am Jay Prajapati from the First Year B.Tech CSE [AI-ML] batch (Reg. No. 25BAI10350). I am writing to seek clarification on the topic of cybercrime laws discussed in Module 5 of the CSE0001 course.</w:t>
      </w:r>
    </w:p>
    <w:p>
      <w:pPr>
        <w:spacing w:before="80" w:after="80"/>
      </w:pPr>
      <w:r>
        <w:rPr>
          <w:rFonts w:ascii="Arial" w:cs="Arial" w:eastAsia="Arial" w:hAnsi="Arial"/>
          <w:sz w:val="22"/>
          <w:szCs w:val="22"/>
        </w:rPr>
        <w:t xml:space="preserve">Specifically, I would like to understand the difference between the IT Act 2000 and IT Amendment Act 2008 in the context of cybercrime prosecution. Could you please guide me to additional resources or spare a few minutes during office hours?</w:t>
      </w:r>
    </w:p>
    <w:p>
      <w:pPr>
        <w:spacing w:before="80" w:after="80"/>
      </w:pPr>
      <w:r>
        <w:rPr>
          <w:rFonts w:ascii="Arial" w:cs="Arial" w:eastAsia="Arial" w:hAnsi="Arial"/>
          <w:sz w:val="22"/>
          <w:szCs w:val="22"/>
        </w:rPr>
        <w:t xml:space="preserve">I appreciate your time and guidance.</w:t>
      </w:r>
    </w:p>
    <w:p>
      <w:pPr>
        <w:spacing w:before="80" w:after="80"/>
      </w:pPr>
      <w:r>
        <w:rPr>
          <w:rFonts w:ascii="Arial" w:cs="Arial" w:eastAsia="Arial" w:hAnsi="Arial"/>
          <w:sz w:val="22"/>
          <w:szCs w:val="22"/>
        </w:rPr>
        <w:t xml:space="preserve">Sincerely,</w:t>
      </w:r>
    </w:p>
    <w:p>
      <w:pPr>
        <w:spacing w:before="80" w:after="80"/>
      </w:pPr>
      <w:r>
        <w:rPr>
          <w:rFonts w:ascii="Arial" w:cs="Arial" w:eastAsia="Arial" w:hAnsi="Arial"/>
          <w:sz w:val="22"/>
          <w:szCs w:val="22"/>
        </w:rPr>
        <w:t xml:space="preserve">Jay Prajapati</w:t>
      </w:r>
    </w:p>
    <w:p>
      <w:pPr>
        <w:spacing w:before="80" w:after="80"/>
      </w:pPr>
      <w:r>
        <w:rPr>
          <w:rFonts w:ascii="Arial" w:cs="Arial" w:eastAsia="Arial" w:hAnsi="Arial"/>
          <w:sz w:val="22"/>
          <w:szCs w:val="22"/>
        </w:rPr>
        <w:t xml:space="preserve">25BAI10350 | B.Tech CSE [AI-ML] | VIT Bhopal University</w:t>
      </w:r>
    </w:p>
    <w:p>
      <w:pPr>
        <w:pStyle w:val="Heading2"/>
        <w:spacing w:before="300" w:after="150"/>
      </w:pPr>
      <w:r>
        <w:rPr>
          <w:rFonts w:ascii="Arial" w:cs="Arial" w:eastAsia="Arial" w:hAnsi="Arial"/>
          <w:b/>
          <w:bCs/>
          <w:color w:val="1e429f"/>
          <w:sz w:val="26"/>
          <w:szCs w:val="26"/>
        </w:rPr>
        <w:t xml:space="preserve">Reflection</w:t>
      </w:r>
    </w:p>
    <w:p>
      <w:pPr>
        <w:spacing w:before="80" w:after="80"/>
      </w:pPr>
      <w:r>
        <w:rPr>
          <w:rFonts w:ascii="Arial" w:cs="Arial" w:eastAsia="Arial" w:hAnsi="Arial"/>
          <w:sz w:val="22"/>
          <w:szCs w:val="22"/>
        </w:rPr>
        <w:t xml:space="preserve">Practicing email writing made me aware of how differently we communicate in formal and informal settings. I often use casual language in messaging apps, but emails to professors and employers require a completely different tone. This task taught me to be concise, polite, and professional in all written digital communication.</w:t>
      </w:r>
    </w:p>
    <w:p>
      <w:pPr>
        <w:pBdr>
          <w:bottom w:val="single" w:color="1a56db" w:sz="6" w:space="1"/>
        </w:pBdr>
        <w:spacing w:before="200" w:after="200"/>
      </w:pPr>
    </w:p>
    <w:p>
      <w:r>
        <w:br w:type="page"/>
      </w:r>
    </w:p>
    <w:p>
      <w:pPr>
        <w:pStyle w:val="Heading1"/>
        <w:spacing w:before="400" w:after="200"/>
      </w:pPr>
      <w:r>
        <w:rPr>
          <w:rFonts w:ascii="Arial" w:cs="Arial" w:eastAsia="Arial" w:hAnsi="Arial"/>
          <w:b/>
          <w:bCs/>
          <w:color w:val="1a56db"/>
          <w:sz w:val="32"/>
          <w:szCs w:val="32"/>
        </w:rPr>
        <w:t xml:space="preserve">Task 5 – Cybercrime Awareness &amp; Prevention</w:t>
      </w:r>
    </w:p>
    <w:p>
      <w:pPr>
        <w:pStyle w:val="Heading2"/>
        <w:spacing w:before="300" w:after="150"/>
      </w:pPr>
      <w:r>
        <w:rPr>
          <w:rFonts w:ascii="Arial" w:cs="Arial" w:eastAsia="Arial" w:hAnsi="Arial"/>
          <w:b/>
          <w:bCs/>
          <w:color w:val="1e429f"/>
          <w:sz w:val="26"/>
          <w:szCs w:val="26"/>
        </w:rPr>
        <w:t xml:space="preserve">Overview</w:t>
      </w:r>
    </w:p>
    <w:p>
      <w:pPr>
        <w:spacing w:before="80" w:after="80"/>
      </w:pPr>
      <w:r>
        <w:rPr>
          <w:rFonts w:ascii="Arial" w:cs="Arial" w:eastAsia="Arial" w:hAnsi="Arial"/>
          <w:sz w:val="22"/>
          <w:szCs w:val="22"/>
        </w:rPr>
        <w:t xml:space="preserve">Task 5 required researching a real-world cybercrime case, analyzing how it occurred, what its impact was, and what preventive measures could have been taken. Cybercrime is one of the most serious challenges of the digital age, and as a future technology professional, understanding it is critical.</w:t>
      </w:r>
    </w:p>
    <w:p>
      <w:pPr>
        <w:pStyle w:val="Heading2"/>
        <w:spacing w:before="300" w:after="150"/>
      </w:pPr>
      <w:r>
        <w:rPr>
          <w:rFonts w:ascii="Arial" w:cs="Arial" w:eastAsia="Arial" w:hAnsi="Arial"/>
          <w:b/>
          <w:bCs/>
          <w:color w:val="1e429f"/>
          <w:sz w:val="26"/>
          <w:szCs w:val="26"/>
        </w:rPr>
        <w:t xml:space="preserve">Case Study: The 2016 Bangladesh Bank Cyber Heist</w:t>
      </w:r>
    </w:p>
    <w:p>
      <w:pPr>
        <w:spacing w:before="200" w:after="100"/>
      </w:pPr>
      <w:r>
        <w:rPr>
          <w:rFonts w:ascii="Arial" w:cs="Arial" w:eastAsia="Arial" w:hAnsi="Arial"/>
          <w:b/>
          <w:bCs/>
          <w:color w:val="374151"/>
          <w:sz w:val="24"/>
          <w:szCs w:val="24"/>
        </w:rPr>
        <w:t xml:space="preserve">Background</w:t>
      </w:r>
    </w:p>
    <w:p>
      <w:pPr>
        <w:spacing w:before="80" w:after="80"/>
      </w:pPr>
      <w:r>
        <w:rPr>
          <w:rFonts w:ascii="Arial" w:cs="Arial" w:eastAsia="Arial" w:hAnsi="Arial"/>
          <w:sz w:val="22"/>
          <w:szCs w:val="22"/>
        </w:rPr>
        <w:t xml:space="preserve">In February 2016, hackers broke into the Bangladesh Bank's systems and attempted to steal nearly USD 1 billion from its account at the Federal Reserve Bank of New York. The attackers successfully transferred USD 81 million to accounts in the Philippines before the fraud was detected.</w:t>
      </w:r>
    </w:p>
    <w:p>
      <w:pPr>
        <w:spacing w:before="200" w:after="100"/>
      </w:pPr>
      <w:r>
        <w:rPr>
          <w:rFonts w:ascii="Arial" w:cs="Arial" w:eastAsia="Arial" w:hAnsi="Arial"/>
          <w:b/>
          <w:bCs/>
          <w:color w:val="374151"/>
          <w:sz w:val="24"/>
          <w:szCs w:val="24"/>
        </w:rPr>
        <w:t xml:space="preserve">How the Attack Occurred</w:t>
      </w:r>
    </w:p>
    <w:p>
      <w:pPr>
        <w:pStyle w:val="ListParagraph"/>
        <w:numPr>
          <w:ilvl w:val="0"/>
          <w:numId w:val="2"/>
        </w:numPr>
        <w:spacing w:before="60" w:after="60"/>
      </w:pPr>
      <w:r>
        <w:rPr>
          <w:rFonts w:ascii="Arial" w:cs="Arial" w:eastAsia="Arial" w:hAnsi="Arial"/>
          <w:sz w:val="22"/>
          <w:szCs w:val="22"/>
        </w:rPr>
        <w:t xml:space="preserve">The attackers installed custom malware (EVTDIAG.exe, MSOUTC.exe, NROFF11.exe) on the bank's systems to manipulate transaction records</w:t>
      </w:r>
    </w:p>
    <w:p>
      <w:pPr>
        <w:pStyle w:val="ListParagraph"/>
        <w:numPr>
          <w:ilvl w:val="0"/>
          <w:numId w:val="2"/>
        </w:numPr>
        <w:spacing w:before="60" w:after="60"/>
      </w:pPr>
      <w:r>
        <w:rPr>
          <w:rFonts w:ascii="Arial" w:cs="Arial" w:eastAsia="Arial" w:hAnsi="Arial"/>
          <w:sz w:val="22"/>
          <w:szCs w:val="22"/>
        </w:rPr>
        <w:t xml:space="preserve">They gained access to the SWIFT banking messaging system — the global financial communication network</w:t>
      </w:r>
    </w:p>
    <w:p>
      <w:pPr>
        <w:pStyle w:val="ListParagraph"/>
        <w:numPr>
          <w:ilvl w:val="0"/>
          <w:numId w:val="2"/>
        </w:numPr>
        <w:spacing w:before="60" w:after="60"/>
      </w:pPr>
      <w:r>
        <w:rPr>
          <w:rFonts w:ascii="Arial" w:cs="Arial" w:eastAsia="Arial" w:hAnsi="Arial"/>
          <w:sz w:val="22"/>
          <w:szCs w:val="22"/>
        </w:rPr>
        <w:t xml:space="preserve">Fraudulent payment orders were sent to the Federal Reserve Bank of New York using legitimate SWIFT credentials</w:t>
      </w:r>
    </w:p>
    <w:p>
      <w:pPr>
        <w:pStyle w:val="ListParagraph"/>
        <w:numPr>
          <w:ilvl w:val="0"/>
          <w:numId w:val="2"/>
        </w:numPr>
        <w:spacing w:before="60" w:after="60"/>
      </w:pPr>
      <w:r>
        <w:rPr>
          <w:rFonts w:ascii="Arial" w:cs="Arial" w:eastAsia="Arial" w:hAnsi="Arial"/>
          <w:sz w:val="22"/>
          <w:szCs w:val="22"/>
        </w:rPr>
        <w:t xml:space="preserve">The attackers timed the attack over a weekend (Friday in Bangladesh, Saturday in the USA) to delay detection</w:t>
      </w:r>
    </w:p>
    <w:p>
      <w:pPr>
        <w:pStyle w:val="ListParagraph"/>
        <w:numPr>
          <w:ilvl w:val="0"/>
          <w:numId w:val="2"/>
        </w:numPr>
        <w:spacing w:before="60" w:after="60"/>
      </w:pPr>
      <w:r>
        <w:rPr>
          <w:rFonts w:ascii="Arial" w:cs="Arial" w:eastAsia="Arial" w:hAnsi="Arial"/>
          <w:sz w:val="22"/>
          <w:szCs w:val="22"/>
        </w:rPr>
        <w:t xml:space="preserve">A spelling error in one of the transfer instructions ('fandation' instead of 'foundation') raised suspicion at Deutsche Bank and stopped additional transfers</w:t>
      </w:r>
    </w:p>
    <w:p>
      <w:pPr>
        <w:spacing w:before="200" w:after="100"/>
      </w:pPr>
      <w:r>
        <w:rPr>
          <w:rFonts w:ascii="Arial" w:cs="Arial" w:eastAsia="Arial" w:hAnsi="Arial"/>
          <w:b/>
          <w:bCs/>
          <w:color w:val="374151"/>
          <w:sz w:val="24"/>
          <w:szCs w:val="24"/>
        </w:rPr>
        <w:t xml:space="preserve">Impact</w:t>
      </w:r>
    </w:p>
    <w:p>
      <w:pPr>
        <w:pStyle w:val="ListParagraph"/>
        <w:numPr>
          <w:ilvl w:val="0"/>
          <w:numId w:val="2"/>
        </w:numPr>
        <w:spacing w:before="60" w:after="60"/>
      </w:pPr>
      <w:r>
        <w:rPr>
          <w:rFonts w:ascii="Arial" w:cs="Arial" w:eastAsia="Arial" w:hAnsi="Arial"/>
          <w:sz w:val="22"/>
          <w:szCs w:val="22"/>
        </w:rPr>
        <w:t xml:space="preserve">USD 81 million was successfully stolen — one of the largest cyber heists in history</w:t>
      </w:r>
    </w:p>
    <w:p>
      <w:pPr>
        <w:pStyle w:val="ListParagraph"/>
        <w:numPr>
          <w:ilvl w:val="0"/>
          <w:numId w:val="2"/>
        </w:numPr>
        <w:spacing w:before="60" w:after="60"/>
      </w:pPr>
      <w:r>
        <w:rPr>
          <w:rFonts w:ascii="Arial" w:cs="Arial" w:eastAsia="Arial" w:hAnsi="Arial"/>
          <w:sz w:val="22"/>
          <w:szCs w:val="22"/>
        </w:rPr>
        <w:t xml:space="preserve">Bangladesh Bank's Governor resigned over the incident</w:t>
      </w:r>
    </w:p>
    <w:p>
      <w:pPr>
        <w:pStyle w:val="ListParagraph"/>
        <w:numPr>
          <w:ilvl w:val="0"/>
          <w:numId w:val="2"/>
        </w:numPr>
        <w:spacing w:before="60" w:after="60"/>
      </w:pPr>
      <w:r>
        <w:rPr>
          <w:rFonts w:ascii="Arial" w:cs="Arial" w:eastAsia="Arial" w:hAnsi="Arial"/>
          <w:sz w:val="22"/>
          <w:szCs w:val="22"/>
        </w:rPr>
        <w:t xml:space="preserve">The attack exposed vulnerabilities in the global SWIFT financial network</w:t>
      </w:r>
    </w:p>
    <w:p>
      <w:pPr>
        <w:pStyle w:val="ListParagraph"/>
        <w:numPr>
          <w:ilvl w:val="0"/>
          <w:numId w:val="2"/>
        </w:numPr>
        <w:spacing w:before="60" w:after="60"/>
      </w:pPr>
      <w:r>
        <w:rPr>
          <w:rFonts w:ascii="Arial" w:cs="Arial" w:eastAsia="Arial" w:hAnsi="Arial"/>
          <w:sz w:val="22"/>
          <w:szCs w:val="22"/>
        </w:rPr>
        <w:t xml:space="preserve">Only USD 15 million was recovered; the remaining USD 66 million is still missing</w:t>
      </w:r>
    </w:p>
    <w:p>
      <w:pPr>
        <w:pStyle w:val="ListParagraph"/>
        <w:numPr>
          <w:ilvl w:val="0"/>
          <w:numId w:val="2"/>
        </w:numPr>
        <w:spacing w:before="60" w:after="60"/>
      </w:pPr>
      <w:r>
        <w:rPr>
          <w:rFonts w:ascii="Arial" w:cs="Arial" w:eastAsia="Arial" w:hAnsi="Arial"/>
          <w:sz w:val="22"/>
          <w:szCs w:val="22"/>
        </w:rPr>
        <w:t xml:space="preserve">The incident triggered sweeping reforms in global banking cybersecurity protocols</w:t>
      </w:r>
    </w:p>
    <w:p>
      <w:pPr>
        <w:spacing w:before="200" w:after="100"/>
      </w:pPr>
      <w:r>
        <w:rPr>
          <w:rFonts w:ascii="Arial" w:cs="Arial" w:eastAsia="Arial" w:hAnsi="Arial"/>
          <w:b/>
          <w:bCs/>
          <w:color w:val="374151"/>
          <w:sz w:val="24"/>
          <w:szCs w:val="24"/>
        </w:rPr>
        <w:t xml:space="preserve">Who Was Responsible?</w:t>
      </w:r>
    </w:p>
    <w:p>
      <w:pPr>
        <w:spacing w:before="80" w:after="80"/>
      </w:pPr>
      <w:r>
        <w:rPr>
          <w:rFonts w:ascii="Arial" w:cs="Arial" w:eastAsia="Arial" w:hAnsi="Arial"/>
          <w:sz w:val="22"/>
          <w:szCs w:val="22"/>
        </w:rPr>
        <w:t xml:space="preserve">The attack was attributed to the Lazarus Group, a cybercriminal organization widely believed to be state-sponsored by North Korea. The FBI and cybersecurity firms including Symantec and BAE Systems identified similarities between the malware used in this attack and previous Lazarus Group operations.</w:t>
      </w:r>
    </w:p>
    <w:p>
      <w:pPr>
        <w:spacing w:before="200" w:after="100"/>
      </w:pPr>
      <w:r>
        <w:rPr>
          <w:rFonts w:ascii="Arial" w:cs="Arial" w:eastAsia="Arial" w:hAnsi="Arial"/>
          <w:b/>
          <w:bCs/>
          <w:color w:val="374151"/>
          <w:sz w:val="24"/>
          <w:szCs w:val="24"/>
        </w:rPr>
        <w:t xml:space="preserve">Cybercrime Prevention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8860"/>
      </w:tblGrid>
      <w:tr>
        <w:tc>
          <w:tcPr>
            <w:tcW w:type="dxa" w:w="500"/>
            <w:tcBorders>
              <w:top w:val="single" w:color="1a56db" w:sz="1"/>
              <w:left w:val="single" w:color="1a56db" w:sz="1"/>
              <w:bottom w:val="single" w:color="1a56db" w:sz="1"/>
              <w:right w:val="single" w:color="1a56db" w:sz="1"/>
            </w:tcBorders>
            <w:shd w:fill="1a56db" w:val="clear"/>
            <w:tcMar>
              <w:top w:type="dxa" w:w="100"/>
              <w:left w:type="dxa" w:w="100"/>
              <w:bottom w:type="dxa" w:w="100"/>
              <w:right w:type="dxa" w:w="100"/>
            </w:tcMar>
          </w:tcPr>
          <w:p>
            <w:r>
              <w:rPr>
                <w:rFonts w:ascii="Arial" w:cs="Arial" w:eastAsia="Arial" w:hAnsi="Arial"/>
                <w:b/>
                <w:bCs/>
                <w:color w:val="FFFFFF"/>
                <w:sz w:val="22"/>
                <w:szCs w:val="22"/>
              </w:rPr>
              <w:t xml:space="preserve">#</w:t>
            </w:r>
          </w:p>
        </w:tc>
        <w:tc>
          <w:tcPr>
            <w:tcW w:type="dxa" w:w="8860"/>
            <w:tcBorders>
              <w:top w:val="single" w:color="1a56db" w:sz="1"/>
              <w:left w:val="single" w:color="1a56db" w:sz="1"/>
              <w:bottom w:val="single" w:color="1a56db" w:sz="1"/>
              <w:right w:val="single" w:color="1a56db" w:sz="1"/>
            </w:tcBorders>
            <w:shd w:fill="1a56db" w:val="clear"/>
            <w:tcMar>
              <w:top w:type="dxa" w:w="100"/>
              <w:left w:type="dxa" w:w="150"/>
              <w:bottom w:type="dxa" w:w="100"/>
              <w:right w:type="dxa" w:w="150"/>
            </w:tcMar>
          </w:tcPr>
          <w:p>
            <w:r>
              <w:rPr>
                <w:rFonts w:ascii="Arial" w:cs="Arial" w:eastAsia="Arial" w:hAnsi="Arial"/>
                <w:b/>
                <w:bCs/>
                <w:color w:val="FFFFFF"/>
                <w:sz w:val="22"/>
                <w:szCs w:val="22"/>
              </w:rPr>
              <w:t xml:space="preserve">Prevention Measure</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1</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Use strong, unique passwords for every account — never reuse passwords</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2</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Enable Two-Factor Authentication (2FA) on all important accounts</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3</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Never click on suspicious links or email attachments — verify the sender first</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4</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Keep all software, OS, and antivirus programs updated</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5</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Use encrypted connections (HTTPS, VPN) especially on public Wi-Fi</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6</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Regularly back up important data to an offline or cloud location</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7</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Be cautious about what personal information you share online</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8</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Learn to identify phishing emails — check sender address, look for urgency, verify requests</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9</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Report suspicious activity to your bank or cybercrime helpline immediately</w:t>
            </w:r>
          </w:p>
        </w:tc>
      </w:tr>
      <w:tr>
        <w:tc>
          <w:tcPr>
            <w:tcW w:type="dxa" w:w="500"/>
            <w:tcBorders>
              <w:top w:val="single" w:color="CCCCCC" w:sz="1"/>
              <w:left w:val="single" w:color="CCCCCC" w:sz="1"/>
              <w:bottom w:val="single" w:color="CCCCCC" w:sz="1"/>
              <w:right w:val="single" w:color="CCCCCC" w:sz="1"/>
            </w:tcBorders>
            <w:shd w:fill="EFF6FF" w:val="clear"/>
            <w:tcMar>
              <w:top w:type="dxa" w:w="80"/>
              <w:left w:type="dxa" w:w="100"/>
              <w:bottom w:type="dxa" w:w="80"/>
              <w:right w:type="dxa" w:w="100"/>
            </w:tcMar>
          </w:tcPr>
          <w:p>
            <w:r>
              <w:rPr>
                <w:rFonts w:ascii="Arial" w:cs="Arial" w:eastAsia="Arial" w:hAnsi="Arial"/>
                <w:b/>
                <w:bCs/>
                <w:color w:val="1a56db"/>
                <w:sz w:val="22"/>
                <w:szCs w:val="22"/>
              </w:rPr>
              <w:t xml:space="preserve">10</w:t>
            </w:r>
          </w:p>
        </w:tc>
        <w:tc>
          <w:tcPr>
            <w:tcW w:type="dxa" w:w="8860"/>
            <w:tcBorders>
              <w:top w:val="single" w:color="CCCCCC" w:sz="1"/>
              <w:left w:val="single" w:color="CCCCCC" w:sz="1"/>
              <w:bottom w:val="single" w:color="CCCCCC" w:sz="1"/>
              <w:right w:val="single" w:color="CCCCCC" w:sz="1"/>
            </w:tcBorders>
            <w:tcMar>
              <w:top w:type="dxa" w:w="80"/>
              <w:left w:type="dxa" w:w="150"/>
              <w:bottom w:type="dxa" w:w="80"/>
              <w:right w:type="dxa" w:w="150"/>
            </w:tcMar>
          </w:tcPr>
          <w:p>
            <w:r>
              <w:rPr>
                <w:rFonts w:ascii="Arial" w:cs="Arial" w:eastAsia="Arial" w:hAnsi="Arial"/>
                <w:sz w:val="22"/>
                <w:szCs w:val="22"/>
              </w:rPr>
              <w:t xml:space="preserve">In India, report cybercrime at cybercrime.gov.in or call 1930</w:t>
            </w:r>
          </w:p>
        </w:tc>
      </w:tr>
    </w:tbl>
    <w:p>
      <w:pPr>
        <w:spacing w:before="200" w:after="100"/>
      </w:pPr>
      <w:r>
        <w:rPr>
          <w:rFonts w:ascii="Arial" w:cs="Arial" w:eastAsia="Arial" w:hAnsi="Arial"/>
          <w:b/>
          <w:bCs/>
          <w:color w:val="374151"/>
          <w:sz w:val="24"/>
          <w:szCs w:val="24"/>
        </w:rPr>
        <w:t xml:space="preserve">Indian Cybercrime Laws – Key Reference</w:t>
      </w:r>
    </w:p>
    <w:p>
      <w:pPr>
        <w:pStyle w:val="ListParagraph"/>
        <w:numPr>
          <w:ilvl w:val="0"/>
          <w:numId w:val="2"/>
        </w:numPr>
        <w:spacing w:before="60" w:after="60"/>
      </w:pPr>
      <w:r>
        <w:rPr>
          <w:rFonts w:ascii="Arial" w:cs="Arial" w:eastAsia="Arial" w:hAnsi="Arial"/>
          <w:sz w:val="22"/>
          <w:szCs w:val="22"/>
        </w:rPr>
        <w:t xml:space="preserve">IT Act 2000 (Information Technology Act) – The primary legislation governing cybercrime in India</w:t>
      </w:r>
    </w:p>
    <w:p>
      <w:pPr>
        <w:pStyle w:val="ListParagraph"/>
        <w:numPr>
          <w:ilvl w:val="0"/>
          <w:numId w:val="2"/>
        </w:numPr>
        <w:spacing w:before="60" w:after="60"/>
      </w:pPr>
      <w:r>
        <w:rPr>
          <w:rFonts w:ascii="Arial" w:cs="Arial" w:eastAsia="Arial" w:hAnsi="Arial"/>
          <w:sz w:val="22"/>
          <w:szCs w:val="22"/>
        </w:rPr>
        <w:t xml:space="preserve">Section 66 – Computer related offences (hacking, data theft) – Punishment: Up to 3 years imprisonment</w:t>
      </w:r>
    </w:p>
    <w:p>
      <w:pPr>
        <w:pStyle w:val="ListParagraph"/>
        <w:numPr>
          <w:ilvl w:val="0"/>
          <w:numId w:val="2"/>
        </w:numPr>
        <w:spacing w:before="60" w:after="60"/>
      </w:pPr>
      <w:r>
        <w:rPr>
          <w:rFonts w:ascii="Arial" w:cs="Arial" w:eastAsia="Arial" w:hAnsi="Arial"/>
          <w:sz w:val="22"/>
          <w:szCs w:val="22"/>
        </w:rPr>
        <w:t xml:space="preserve">Section 66C – Identity theft – Punishment: Up to 3 years + fine of Rs. 1 lakh</w:t>
      </w:r>
    </w:p>
    <w:p>
      <w:pPr>
        <w:pStyle w:val="ListParagraph"/>
        <w:numPr>
          <w:ilvl w:val="0"/>
          <w:numId w:val="2"/>
        </w:numPr>
        <w:spacing w:before="60" w:after="60"/>
      </w:pPr>
      <w:r>
        <w:rPr>
          <w:rFonts w:ascii="Arial" w:cs="Arial" w:eastAsia="Arial" w:hAnsi="Arial"/>
          <w:sz w:val="22"/>
          <w:szCs w:val="22"/>
        </w:rPr>
        <w:t xml:space="preserve">Section 66D – Cheating by impersonation using computer – Punishment: Up to 3 years + fine</w:t>
      </w:r>
    </w:p>
    <w:p>
      <w:pPr>
        <w:pStyle w:val="ListParagraph"/>
        <w:numPr>
          <w:ilvl w:val="0"/>
          <w:numId w:val="2"/>
        </w:numPr>
        <w:spacing w:before="60" w:after="60"/>
      </w:pPr>
      <w:r>
        <w:rPr>
          <w:rFonts w:ascii="Arial" w:cs="Arial" w:eastAsia="Arial" w:hAnsi="Arial"/>
          <w:sz w:val="22"/>
          <w:szCs w:val="22"/>
        </w:rPr>
        <w:t xml:space="preserve">Section 67 – Publishing obscene material online – Punishment: Up to 5 years imprisonment</w:t>
      </w:r>
    </w:p>
    <w:p>
      <w:pPr>
        <w:pStyle w:val="ListParagraph"/>
        <w:numPr>
          <w:ilvl w:val="0"/>
          <w:numId w:val="2"/>
        </w:numPr>
        <w:spacing w:before="60" w:after="60"/>
      </w:pPr>
      <w:r>
        <w:rPr>
          <w:rFonts w:ascii="Arial" w:cs="Arial" w:eastAsia="Arial" w:hAnsi="Arial"/>
          <w:sz w:val="22"/>
          <w:szCs w:val="22"/>
        </w:rPr>
        <w:t xml:space="preserve">IT Amendment Act 2008 – Strengthened provisions for cybercrime prosecution</w:t>
      </w:r>
    </w:p>
    <w:p>
      <w:pPr>
        <w:pStyle w:val="Heading2"/>
        <w:spacing w:before="300" w:after="150"/>
      </w:pPr>
      <w:r>
        <w:rPr>
          <w:rFonts w:ascii="Arial" w:cs="Arial" w:eastAsia="Arial" w:hAnsi="Arial"/>
          <w:b/>
          <w:bCs/>
          <w:color w:val="1e429f"/>
          <w:sz w:val="26"/>
          <w:szCs w:val="26"/>
        </w:rPr>
        <w:t xml:space="preserve">Reflection</w:t>
      </w:r>
    </w:p>
    <w:p>
      <w:pPr>
        <w:spacing w:before="80" w:after="80"/>
      </w:pPr>
      <w:r>
        <w:rPr>
          <w:rFonts w:ascii="Arial" w:cs="Arial" w:eastAsia="Arial" w:hAnsi="Arial"/>
          <w:sz w:val="22"/>
          <w:szCs w:val="22"/>
        </w:rPr>
        <w:t xml:space="preserve">Researching the Bangladesh Bank heist was eye-opening. What struck me most was how a sophisticated, well-funded organization fell victim to an attack that, at its core, exploited human and procedural weaknesses alongside technical ones. A simple spelling mistake by the attackers saved the bank from losing even more money. This case underscores that cybersecurity is not just about having good technology — it requires constant vigilance, training, and layered security protocols.</w:t>
      </w:r>
    </w:p>
    <w:p>
      <w:pPr>
        <w:spacing w:before="80" w:after="80"/>
      </w:pPr>
      <w:r>
        <w:rPr>
          <w:rFonts w:ascii="Arial" w:cs="Arial" w:eastAsia="Arial" w:hAnsi="Arial"/>
          <w:sz w:val="22"/>
          <w:szCs w:val="22"/>
        </w:rPr>
        <w:t xml:space="preserve">As a future AI engineer, I will be working with data and systems that could be targets of cyberattacks. This task has motivated me to take cybersecurity seriously throughout my career.</w:t>
      </w:r>
    </w:p>
    <w:p>
      <w:pPr>
        <w:pBdr>
          <w:bottom w:val="single" w:color="1a56db" w:sz="6" w:space="1"/>
        </w:pBdr>
        <w:spacing w:before="200" w:after="200"/>
      </w:pPr>
    </w:p>
    <w:p>
      <w:r>
        <w:br w:type="page"/>
      </w:r>
    </w:p>
    <w:p>
      <w:pPr>
        <w:pStyle w:val="Heading1"/>
        <w:spacing w:before="400" w:after="200"/>
      </w:pPr>
      <w:r>
        <w:rPr>
          <w:rFonts w:ascii="Arial" w:cs="Arial" w:eastAsia="Arial" w:hAnsi="Arial"/>
          <w:b/>
          <w:bCs/>
          <w:color w:val="1a56db"/>
          <w:sz w:val="32"/>
          <w:szCs w:val="32"/>
        </w:rPr>
        <w:t xml:space="preserve">Conclusion &amp; Overall Reflection</w:t>
      </w:r>
    </w:p>
    <w:p>
      <w:pPr>
        <w:spacing w:before="80" w:after="80"/>
      </w:pPr>
      <w:r>
        <w:rPr>
          <w:rFonts w:ascii="Arial" w:cs="Arial" w:eastAsia="Arial" w:hAnsi="Arial"/>
          <w:sz w:val="22"/>
          <w:szCs w:val="22"/>
        </w:rPr>
        <w:t xml:space="preserve">Completing this Digital Literacy Portfolio has been one of the most practical and relevant learning experiences of my first year at VIT Bhopal University. Unlike traditional academic assignments, this project required me to actually do things in the real digital world — create accounts, draft emails, research crimes, explore platforms, and build a GitHub repository.</w:t>
      </w:r>
    </w:p>
    <w:p>
      <w:pPr>
        <w:spacing w:before="80" w:after="80"/>
      </w:pPr>
      <w:r>
        <w:rPr>
          <w:rFonts w:ascii="Arial" w:cs="Arial" w:eastAsia="Arial" w:hAnsi="Arial"/>
          <w:sz w:val="22"/>
          <w:szCs w:val="22"/>
        </w:rPr>
        <w:t xml:space="preserve">Here are my key takeaways from each module:</w:t>
      </w:r>
    </w:p>
    <w:p>
      <w:pPr>
        <w:pStyle w:val="ListParagraph"/>
        <w:numPr>
          <w:ilvl w:val="0"/>
          <w:numId w:val="2"/>
        </w:numPr>
        <w:spacing w:before="60" w:after="60"/>
      </w:pPr>
      <w:r>
        <w:rPr>
          <w:rFonts w:ascii="Arial" w:cs="Arial" w:eastAsia="Arial" w:hAnsi="Arial"/>
          <w:sz w:val="22"/>
          <w:szCs w:val="22"/>
        </w:rPr>
        <w:t xml:space="preserve">Module 1 (Presentation) – Digital literacy is a fundamental skill in the 21st century, as important as reading and writing</w:t>
      </w:r>
    </w:p>
    <w:p>
      <w:pPr>
        <w:pStyle w:val="ListParagraph"/>
        <w:numPr>
          <w:ilvl w:val="0"/>
          <w:numId w:val="2"/>
        </w:numPr>
        <w:spacing w:before="60" w:after="60"/>
      </w:pPr>
      <w:r>
        <w:rPr>
          <w:rFonts w:ascii="Arial" w:cs="Arial" w:eastAsia="Arial" w:hAnsi="Arial"/>
          <w:sz w:val="22"/>
          <w:szCs w:val="22"/>
        </w:rPr>
        <w:t xml:space="preserve">Module 2 (Portfolio) – A professional digital presence on LinkedIn and GitHub is essential for career growth in tech</w:t>
      </w:r>
    </w:p>
    <w:p>
      <w:pPr>
        <w:pStyle w:val="ListParagraph"/>
        <w:numPr>
          <w:ilvl w:val="0"/>
          <w:numId w:val="2"/>
        </w:numPr>
        <w:spacing w:before="60" w:after="60"/>
      </w:pPr>
      <w:r>
        <w:rPr>
          <w:rFonts w:ascii="Arial" w:cs="Arial" w:eastAsia="Arial" w:hAnsi="Arial"/>
          <w:sz w:val="22"/>
          <w:szCs w:val="22"/>
        </w:rPr>
        <w:t xml:space="preserve">Module 3 (Platforms) – The internet offers extraordinary learning resources; the key is knowing where to look and how to evaluate credibility</w:t>
      </w:r>
    </w:p>
    <w:p>
      <w:pPr>
        <w:pStyle w:val="ListParagraph"/>
        <w:numPr>
          <w:ilvl w:val="0"/>
          <w:numId w:val="2"/>
        </w:numPr>
        <w:spacing w:before="60" w:after="60"/>
      </w:pPr>
      <w:r>
        <w:rPr>
          <w:rFonts w:ascii="Arial" w:cs="Arial" w:eastAsia="Arial" w:hAnsi="Arial"/>
          <w:sz w:val="22"/>
          <w:szCs w:val="22"/>
        </w:rPr>
        <w:t xml:space="preserve">Module 4 (Email Etiquette) – Professional communication is a skill that must be deliberately practiced and refined</w:t>
      </w:r>
    </w:p>
    <w:p>
      <w:pPr>
        <w:pStyle w:val="ListParagraph"/>
        <w:numPr>
          <w:ilvl w:val="0"/>
          <w:numId w:val="2"/>
        </w:numPr>
        <w:spacing w:before="60" w:after="60"/>
      </w:pPr>
      <w:r>
        <w:rPr>
          <w:rFonts w:ascii="Arial" w:cs="Arial" w:eastAsia="Arial" w:hAnsi="Arial"/>
          <w:sz w:val="22"/>
          <w:szCs w:val="22"/>
        </w:rPr>
        <w:t xml:space="preserve">Module 5 (Cybercrime) – The digital world has real dangers, and staying informed and cautious is our best defense</w:t>
      </w:r>
    </w:p>
    <w:p>
      <w:pPr>
        <w:spacing w:before="80" w:after="80"/>
      </w:pPr>
      <w:r>
        <w:rPr>
          <w:rFonts w:ascii="Arial" w:cs="Arial" w:eastAsia="Arial" w:hAnsi="Arial"/>
          <w:sz w:val="22"/>
          <w:szCs w:val="22"/>
        </w:rPr>
        <w:t xml:space="preserve">I am proud to submit this portfolio and hope it serves as a useful resource for my peers as well. The skills I have developed through this project will serve me throughout my academic and professional journey.</w:t>
      </w:r>
    </w:p>
    <w:p>
      <w:pPr>
        <w:pBdr>
          <w:bottom w:val="single" w:color="1a56db" w:sz="6" w:space="1"/>
        </w:pBdr>
        <w:spacing w:before="200" w:after="200"/>
      </w:pPr>
    </w:p>
    <w:p>
      <w:pPr>
        <w:pStyle w:val="Heading1"/>
        <w:spacing w:before="400" w:after="200"/>
      </w:pPr>
      <w:r>
        <w:rPr>
          <w:rFonts w:ascii="Arial" w:cs="Arial" w:eastAsia="Arial" w:hAnsi="Arial"/>
          <w:b/>
          <w:bCs/>
          <w:color w:val="1a56db"/>
          <w:sz w:val="32"/>
          <w:szCs w:val="32"/>
        </w:rPr>
        <w:t xml:space="preserve">Appendix – GitHub Repository Structure</w:t>
      </w:r>
    </w:p>
    <w:p>
      <w:pPr>
        <w:spacing w:before="80" w:after="80"/>
      </w:pPr>
      <w:r>
        <w:rPr>
          <w:rFonts w:ascii="Arial" w:cs="Arial" w:eastAsia="Arial" w:hAnsi="Arial"/>
          <w:sz w:val="22"/>
          <w:szCs w:val="22"/>
        </w:rPr>
        <w:t xml:space="preserve">The following structure represents the GitHub repository submitted alongside this report:</w:t>
      </w:r>
    </w:p>
    <w:p>
      <w:pPr>
        <w:spacing w:before="150" w:after="150"/>
      </w:pPr>
      <w:r>
        <w:rPr>
          <w:rFonts w:ascii="Courier New" w:cs="Courier New" w:eastAsia="Courier New" w:hAnsi="Courier New"/>
          <w:b/>
          <w:bCs/>
          <w:sz w:val="22"/>
          <w:szCs w:val="22"/>
        </w:rPr>
        <w:t xml:space="preserve">digital-literacy-portfolio/</w:t>
      </w:r>
    </w:p>
    <w:p>
      <w:pPr>
        <w:spacing w:before="40" w:after="40"/>
      </w:pPr>
      <w:r>
        <w:rPr>
          <w:rFonts w:ascii="Courier New" w:cs="Courier New" w:eastAsia="Courier New" w:hAnsi="Courier New"/>
          <w:color w:val="374151"/>
          <w:sz w:val="20"/>
          <w:szCs w:val="20"/>
        </w:rPr>
        <w:t xml:space="preserve">├── README.md</w:t>
      </w:r>
    </w:p>
    <w:p>
      <w:pPr>
        <w:spacing w:before="40" w:after="40"/>
      </w:pPr>
      <w:r>
        <w:rPr>
          <w:rFonts w:ascii="Courier New" w:cs="Courier New" w:eastAsia="Courier New" w:hAnsi="Courier New"/>
          <w:color w:val="374151"/>
          <w:sz w:val="20"/>
          <w:szCs w:val="20"/>
        </w:rPr>
        <w:t xml:space="preserve">├── report/</w:t>
      </w:r>
    </w:p>
    <w:p>
      <w:pPr>
        <w:spacing w:before="40" w:after="40"/>
      </w:pPr>
      <w:r>
        <w:rPr>
          <w:rFonts w:ascii="Courier New" w:cs="Courier New" w:eastAsia="Courier New" w:hAnsi="Courier New"/>
          <w:color w:val="374151"/>
          <w:sz w:val="20"/>
          <w:szCs w:val="20"/>
        </w:rPr>
        <w:t xml:space="preserve">│   └── Project_Report.docx</w:t>
      </w:r>
    </w:p>
    <w:p>
      <w:pPr>
        <w:spacing w:before="40" w:after="40"/>
      </w:pPr>
      <w:r>
        <w:rPr>
          <w:rFonts w:ascii="Courier New" w:cs="Courier New" w:eastAsia="Courier New" w:hAnsi="Courier New"/>
          <w:color w:val="374151"/>
          <w:sz w:val="20"/>
          <w:szCs w:val="20"/>
        </w:rPr>
        <w:t xml:space="preserve">├── task-1-presentation/</w:t>
      </w:r>
    </w:p>
    <w:p>
      <w:pPr>
        <w:spacing w:before="40" w:after="40"/>
      </w:pPr>
      <w:r>
        <w:rPr>
          <w:rFonts w:ascii="Courier New" w:cs="Courier New" w:eastAsia="Courier New" w:hAnsi="Courier New"/>
          <w:color w:val="374151"/>
          <w:sz w:val="20"/>
          <w:szCs w:val="20"/>
        </w:rPr>
        <w:t xml:space="preserve">│   ├── presentation-link.txt</w:t>
      </w:r>
    </w:p>
    <w:p>
      <w:pPr>
        <w:spacing w:before="40" w:after="40"/>
      </w:pPr>
      <w:r>
        <w:rPr>
          <w:rFonts w:ascii="Courier New" w:cs="Courier New" w:eastAsia="Courier New" w:hAnsi="Courier New"/>
          <w:color w:val="374151"/>
          <w:sz w:val="20"/>
          <w:szCs w:val="20"/>
        </w:rPr>
        <w:t xml:space="preserve">│   └── description.md</w:t>
      </w:r>
    </w:p>
    <w:p>
      <w:pPr>
        <w:spacing w:before="40" w:after="40"/>
      </w:pPr>
      <w:r>
        <w:rPr>
          <w:rFonts w:ascii="Courier New" w:cs="Courier New" w:eastAsia="Courier New" w:hAnsi="Courier New"/>
          <w:color w:val="374151"/>
          <w:sz w:val="20"/>
          <w:szCs w:val="20"/>
        </w:rPr>
        <w:t xml:space="preserve">├── task-2-portfolio/</w:t>
      </w:r>
    </w:p>
    <w:p>
      <w:pPr>
        <w:spacing w:before="40" w:after="40"/>
      </w:pPr>
      <w:r>
        <w:rPr>
          <w:rFonts w:ascii="Courier New" w:cs="Courier New" w:eastAsia="Courier New" w:hAnsi="Courier New"/>
          <w:color w:val="374151"/>
          <w:sz w:val="20"/>
          <w:szCs w:val="20"/>
        </w:rPr>
        <w:t xml:space="preserve">│   ├── linkedin-screenshot.png</w:t>
      </w:r>
    </w:p>
    <w:p>
      <w:pPr>
        <w:spacing w:before="40" w:after="40"/>
      </w:pPr>
      <w:r>
        <w:rPr>
          <w:rFonts w:ascii="Courier New" w:cs="Courier New" w:eastAsia="Courier New" w:hAnsi="Courier New"/>
          <w:color w:val="374151"/>
          <w:sz w:val="20"/>
          <w:szCs w:val="20"/>
        </w:rPr>
        <w:t xml:space="preserve">│   └── reflection.md</w:t>
      </w:r>
    </w:p>
    <w:p>
      <w:pPr>
        <w:spacing w:before="40" w:after="40"/>
      </w:pPr>
      <w:r>
        <w:rPr>
          <w:rFonts w:ascii="Courier New" w:cs="Courier New" w:eastAsia="Courier New" w:hAnsi="Courier New"/>
          <w:color w:val="374151"/>
          <w:sz w:val="20"/>
          <w:szCs w:val="20"/>
        </w:rPr>
        <w:t xml:space="preserve">├── task-3-platforms/</w:t>
      </w:r>
    </w:p>
    <w:p>
      <w:pPr>
        <w:spacing w:before="40" w:after="40"/>
      </w:pPr>
      <w:r>
        <w:rPr>
          <w:rFonts w:ascii="Courier New" w:cs="Courier New" w:eastAsia="Courier New" w:hAnsi="Courier New"/>
          <w:color w:val="374151"/>
          <w:sz w:val="20"/>
          <w:szCs w:val="20"/>
        </w:rPr>
        <w:t xml:space="preserve">│   ├── platforms-notes.md</w:t>
      </w:r>
    </w:p>
    <w:p>
      <w:pPr>
        <w:spacing w:before="40" w:after="40"/>
      </w:pPr>
      <w:r>
        <w:rPr>
          <w:rFonts w:ascii="Courier New" w:cs="Courier New" w:eastAsia="Courier New" w:hAnsi="Courier New"/>
          <w:color w:val="374151"/>
          <w:sz w:val="20"/>
          <w:szCs w:val="20"/>
        </w:rPr>
        <w:t xml:space="preserve">│   └── screenshots/</w:t>
      </w:r>
    </w:p>
    <w:p>
      <w:pPr>
        <w:spacing w:before="40" w:after="40"/>
      </w:pPr>
      <w:r>
        <w:rPr>
          <w:rFonts w:ascii="Courier New" w:cs="Courier New" w:eastAsia="Courier New" w:hAnsi="Courier New"/>
          <w:color w:val="374151"/>
          <w:sz w:val="20"/>
          <w:szCs w:val="20"/>
        </w:rPr>
        <w:t xml:space="preserve">├── task-4-email-etiquette/</w:t>
      </w:r>
    </w:p>
    <w:p>
      <w:pPr>
        <w:spacing w:before="40" w:after="40"/>
      </w:pPr>
      <w:r>
        <w:rPr>
          <w:rFonts w:ascii="Courier New" w:cs="Courier New" w:eastAsia="Courier New" w:hAnsi="Courier New"/>
          <w:color w:val="374151"/>
          <w:sz w:val="20"/>
          <w:szCs w:val="20"/>
        </w:rPr>
        <w:t xml:space="preserve">│   ├── email-drafts.md</w:t>
      </w:r>
    </w:p>
    <w:p>
      <w:pPr>
        <w:spacing w:before="40" w:after="40"/>
      </w:pPr>
      <w:r>
        <w:rPr>
          <w:rFonts w:ascii="Courier New" w:cs="Courier New" w:eastAsia="Courier New" w:hAnsi="Courier New"/>
          <w:color w:val="374151"/>
          <w:sz w:val="20"/>
          <w:szCs w:val="20"/>
        </w:rPr>
        <w:t xml:space="preserve">│   └── etiquette-checklist.md</w:t>
      </w:r>
    </w:p>
    <w:p>
      <w:pPr>
        <w:spacing w:before="40" w:after="40"/>
      </w:pPr>
      <w:r>
        <w:rPr>
          <w:rFonts w:ascii="Courier New" w:cs="Courier New" w:eastAsia="Courier New" w:hAnsi="Courier New"/>
          <w:color w:val="374151"/>
          <w:sz w:val="20"/>
          <w:szCs w:val="20"/>
        </w:rPr>
        <w:t xml:space="preserve">└── task-5-cybercrime/</w:t>
      </w:r>
    </w:p>
    <w:p>
      <w:pPr>
        <w:spacing w:before="40" w:after="40"/>
      </w:pPr>
      <w:r>
        <w:rPr>
          <w:rFonts w:ascii="Courier New" w:cs="Courier New" w:eastAsia="Courier New" w:hAnsi="Courier New"/>
          <w:color w:val="374151"/>
          <w:sz w:val="20"/>
          <w:szCs w:val="20"/>
        </w:rPr>
        <w:t xml:space="preserve">    ├── case-study.md</w:t>
      </w:r>
    </w:p>
    <w:p>
      <w:pPr>
        <w:spacing w:before="40" w:after="40"/>
      </w:pPr>
      <w:r>
        <w:rPr>
          <w:rFonts w:ascii="Courier New" w:cs="Courier New" w:eastAsia="Courier New" w:hAnsi="Courier New"/>
          <w:color w:val="374151"/>
          <w:sz w:val="20"/>
          <w:szCs w:val="20"/>
        </w:rPr>
        <w:t xml:space="preserve">    └── prevention-checklist.md</w:t>
      </w:r>
    </w:p>
    <w:p>
      <w:pPr>
        <w:pBdr>
          <w:bottom w:val="single" w:color="1a56db" w:sz="6" w:space="1"/>
        </w:pBdr>
        <w:spacing w:before="200" w:after="200"/>
      </w:pPr>
    </w:p>
    <w:p>
      <w:pPr>
        <w:spacing w:before="300"/>
        <w:jc w:val="center"/>
      </w:pPr>
      <w:r>
        <w:rPr>
          <w:rFonts w:ascii="Arial" w:cs="Arial" w:eastAsia="Arial" w:hAnsi="Arial"/>
          <w:i/>
          <w:iCs/>
          <w:color w:val="9CA3AF"/>
          <w:sz w:val="22"/>
          <w:szCs w:val="22"/>
        </w:rPr>
        <w:t xml:space="preserve">— End of Report —</w:t>
      </w:r>
    </w:p>
    <w:p>
      <w:pPr>
        <w:jc w:val="center"/>
      </w:pPr>
      <w:r>
        <w:rPr>
          <w:rFonts w:ascii="Arial" w:cs="Arial" w:eastAsia="Arial" w:hAnsi="Arial"/>
          <w:color w:val="9CA3AF"/>
          <w:sz w:val="20"/>
          <w:szCs w:val="20"/>
        </w:rPr>
        <w:t xml:space="preserve">Jay Prajapati | 25BAI10350 | CSE [AI-ML] | VIT Bhopal University | 2025–2026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space="1"/>
      </w:pBdr>
      <w:jc w:val="center"/>
    </w:pPr>
    <w:r>
      <w:rPr>
        <w:rFonts w:ascii="Arial" w:cs="Arial" w:eastAsia="Arial" w:hAnsi="Arial"/>
        <w:color w:val="6B7280"/>
        <w:sz w:val="18"/>
        <w:szCs w:val="18"/>
      </w:rPr>
      <w:t xml:space="preserve">Jay Prajapati | 25BAI10350 | CSE [AI-ML]      Page </w:t>
    </w:r>
    <w:r>
      <w:rPr>
        <w:rFonts w:ascii="Arial" w:cs="Arial" w:eastAsia="Arial" w:hAnsi="Arial"/>
        <w:color w:val="1a56db"/>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1a56d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1"/>
      </w:pBdr>
      <w:jc w:val="right"/>
    </w:pPr>
    <w:r>
      <w:rPr>
        <w:rFonts w:ascii="Arial" w:cs="Arial" w:eastAsia="Arial" w:hAnsi="Arial"/>
        <w:i/>
        <w:iCs/>
        <w:color w:val="6B7280"/>
        <w:sz w:val="18"/>
        <w:szCs w:val="18"/>
      </w:rPr>
      <w:t xml:space="preserve">Digital Literacy Portfolio | CSE0001 | VIT Bhopal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56db"/>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1e429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2026-03-19T05:31:58.757Z</dcterms:created>
  <dcterms:modified xsi:type="dcterms:W3CDTF">2026-03-19T05:31:58.757Z</dcterms:modified>
</cp:coreProperties>
</file>

<file path=docProps/custom.xml><?xml version="1.0" encoding="utf-8"?>
<Properties xmlns="http://schemas.openxmlformats.org/officeDocument/2006/custom-properties" xmlns:vt="http://schemas.openxmlformats.org/officeDocument/2006/docPropsVTypes"/>
</file>