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F2" w:rsidRPr="00AC3D47" w:rsidRDefault="008C31F2" w:rsidP="00AC3D47">
      <w:pPr>
        <w:pStyle w:val="Titre1"/>
        <w:spacing w:before="0" w:line="240" w:lineRule="auto"/>
      </w:pPr>
      <w:r w:rsidRPr="00AC3D47">
        <w:t>Principes et méthodes comptables</w:t>
      </w:r>
    </w:p>
    <w:p w:rsidR="008C31F2" w:rsidRPr="00BD4DF6" w:rsidRDefault="008C31F2" w:rsidP="00AC3D47">
      <w:pPr>
        <w:spacing w:after="0" w:line="240" w:lineRule="auto"/>
        <w:rPr>
          <w:b/>
        </w:rPr>
      </w:pPr>
      <w:r w:rsidRPr="00BD4DF6">
        <w:rPr>
          <w:b/>
        </w:rPr>
        <w:t>1. Principes généraux :</w:t>
      </w:r>
    </w:p>
    <w:p w:rsidR="008C31F2" w:rsidRPr="00AC3D47" w:rsidRDefault="008C31F2" w:rsidP="00AC3D47">
      <w:pPr>
        <w:spacing w:after="0" w:line="240" w:lineRule="auto"/>
      </w:pPr>
      <w:r w:rsidRPr="00AC3D47">
        <w:t>a. Mention du règlement comptable de l’Autorité des normes comptables utilisé pour l’élaboration des comptes annuels ;</w:t>
      </w:r>
    </w:p>
    <w:p w:rsidR="008C31F2" w:rsidRPr="00AC3D47" w:rsidRDefault="008C31F2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b. Indication et justification des dérogations en précisant leur influence sur le patrimoine</w:t>
      </w:r>
      <w:r w:rsidR="00AC3D47">
        <w:t>, la situation financière et l</w:t>
      </w:r>
      <w:r w:rsidRPr="00AC3D47">
        <w:t>es résultats :</w:t>
      </w:r>
    </w:p>
    <w:p w:rsidR="008C31F2" w:rsidRPr="00AC3D47" w:rsidRDefault="008C31F2" w:rsidP="00AC3D47">
      <w:pPr>
        <w:spacing w:after="0" w:line="240" w:lineRule="auto"/>
      </w:pPr>
      <w:r w:rsidRPr="00AC3D47">
        <w:t>i. aux règles générales d’établissement et de présentation des comptes annuels;</w:t>
      </w:r>
    </w:p>
    <w:p w:rsidR="009F4DF6" w:rsidRPr="00AC3D47" w:rsidRDefault="009F4DF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ii. à la durée de l’exercice comptable ;</w:t>
      </w:r>
    </w:p>
    <w:p w:rsidR="009F4DF6" w:rsidRPr="00AC3D47" w:rsidRDefault="009F4DF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c. Liste des principales méthodes retenues par l’enti</w:t>
      </w:r>
      <w:r w:rsidR="009F4DF6" w:rsidRPr="00AC3D47">
        <w:t xml:space="preserve">té lorsqu’il existe un choix de </w:t>
      </w:r>
      <w:r w:rsidRPr="00AC3D47">
        <w:t>méthode ou lorsqu’il n’existe pas de méthode explicite applicable à la transaction ;</w:t>
      </w:r>
    </w:p>
    <w:p w:rsidR="009F4DF6" w:rsidRPr="00AC3D47" w:rsidRDefault="009F4DF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d. Information sur les événements n'ayant aucun li</w:t>
      </w:r>
      <w:r w:rsidR="009F4DF6" w:rsidRPr="00AC3D47">
        <w:t xml:space="preserve">en direct prépondérant avec une </w:t>
      </w:r>
      <w:r w:rsidRPr="00AC3D47">
        <w:t>situation existant à la clôture de l'exercice survenus entr</w:t>
      </w:r>
      <w:r w:rsidR="009F4DF6" w:rsidRPr="00AC3D47">
        <w:t xml:space="preserve">e la date de clôture et la date </w:t>
      </w:r>
      <w:r w:rsidRPr="00AC3D47">
        <w:t>d'établissement des comptes</w:t>
      </w:r>
    </w:p>
    <w:p w:rsidR="009F4DF6" w:rsidRPr="00AC3D47" w:rsidRDefault="009F4DF6" w:rsidP="00AC3D47">
      <w:pPr>
        <w:spacing w:after="0" w:line="240" w:lineRule="auto"/>
      </w:pPr>
    </w:p>
    <w:p w:rsidR="009F4DF6" w:rsidRPr="00BD4DF6" w:rsidRDefault="008C31F2" w:rsidP="00AC3D47">
      <w:pPr>
        <w:spacing w:after="0" w:line="240" w:lineRule="auto"/>
        <w:rPr>
          <w:b/>
        </w:rPr>
      </w:pPr>
      <w:r w:rsidRPr="00BD4DF6">
        <w:rPr>
          <w:b/>
        </w:rPr>
        <w:t>2. Changements comptables :</w:t>
      </w:r>
    </w:p>
    <w:p w:rsidR="008C31F2" w:rsidRPr="00AC3D47" w:rsidRDefault="008C31F2" w:rsidP="00AC3D47">
      <w:pPr>
        <w:spacing w:after="0" w:line="240" w:lineRule="auto"/>
      </w:pPr>
      <w:r w:rsidRPr="00AC3D47">
        <w:t>a. Changement de réglementation comptable :</w:t>
      </w:r>
    </w:p>
    <w:p w:rsidR="008C31F2" w:rsidRPr="00AC3D47" w:rsidRDefault="008C31F2" w:rsidP="00AC3D47">
      <w:pPr>
        <w:spacing w:after="0" w:line="240" w:lineRule="auto"/>
      </w:pPr>
      <w:r w:rsidRPr="00AC3D47">
        <w:t>i. Mention de l’impact du changemen</w:t>
      </w:r>
      <w:r w:rsidR="009F4DF6" w:rsidRPr="00AC3D47">
        <w:t xml:space="preserve">t de réglementation déterminé à </w:t>
      </w:r>
      <w:r w:rsidRPr="00AC3D47">
        <w:t>’ouverture en précisant les postes concernés ;</w:t>
      </w:r>
    </w:p>
    <w:p w:rsidR="009F4DF6" w:rsidRPr="00AC3D47" w:rsidRDefault="009F4DF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b. Changement de méthode à l’initiative de l’entité :</w:t>
      </w:r>
    </w:p>
    <w:p w:rsidR="008C31F2" w:rsidRPr="00AC3D47" w:rsidRDefault="008C31F2" w:rsidP="00AC3D47">
      <w:pPr>
        <w:spacing w:after="0" w:line="240" w:lineRule="auto"/>
      </w:pPr>
      <w:r w:rsidRPr="00AC3D47">
        <w:t>i. Mention et justification du changement de</w:t>
      </w:r>
      <w:r w:rsidR="009F4DF6" w:rsidRPr="00AC3D47">
        <w:t xml:space="preserve"> méthode comptable conformément </w:t>
      </w:r>
      <w:r w:rsidRPr="00AC3D47">
        <w:t>à l’article 122-2 du présent règlement ;</w:t>
      </w:r>
    </w:p>
    <w:p w:rsidR="009F4DF6" w:rsidRPr="00AC3D47" w:rsidRDefault="009F4DF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ii. Mention de l’impact du changement de mét</w:t>
      </w:r>
      <w:r w:rsidR="009F4DF6" w:rsidRPr="00AC3D47">
        <w:t xml:space="preserve">hode déterminé à l’ouverture en </w:t>
      </w:r>
      <w:r w:rsidRPr="00AC3D47">
        <w:t>précisant les postes concernés ;</w:t>
      </w:r>
    </w:p>
    <w:p w:rsidR="009F4DF6" w:rsidRPr="00AC3D47" w:rsidRDefault="009F4DF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c. Changement d’estimation :</w:t>
      </w:r>
    </w:p>
    <w:p w:rsidR="008C31F2" w:rsidRPr="00AC3D47" w:rsidRDefault="008C31F2" w:rsidP="00AC3D47">
      <w:pPr>
        <w:spacing w:after="0" w:line="240" w:lineRule="auto"/>
      </w:pPr>
      <w:r w:rsidRPr="00AC3D47">
        <w:t>i. Mention et justification du changement d'estimation.</w:t>
      </w:r>
    </w:p>
    <w:p w:rsidR="009F4DF6" w:rsidRPr="00AC3D47" w:rsidRDefault="009F4DF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d. Correction d’erreurs :</w:t>
      </w:r>
    </w:p>
    <w:p w:rsidR="008C31F2" w:rsidRPr="00AC3D47" w:rsidRDefault="008C31F2" w:rsidP="00AC3D47">
      <w:pPr>
        <w:spacing w:after="0" w:line="240" w:lineRule="auto"/>
      </w:pPr>
      <w:r w:rsidRPr="00AC3D47">
        <w:t>i. Mention de la nature de l’erreur corrigée ;</w:t>
      </w:r>
    </w:p>
    <w:p w:rsidR="009F4DF6" w:rsidRPr="00AC3D47" w:rsidRDefault="009F4DF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ii. Mention de l’impact de la correction d’erreur sur les comptes de l’exercice ;</w:t>
      </w:r>
    </w:p>
    <w:p w:rsidR="009F4DF6" w:rsidRPr="00AC3D47" w:rsidRDefault="009F4DF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 xml:space="preserve">iii. Présentation des principaux postes des </w:t>
      </w:r>
      <w:r w:rsidR="009F4DF6" w:rsidRPr="00AC3D47">
        <w:t xml:space="preserve">exercices antérieurs présentés, </w:t>
      </w:r>
      <w:r w:rsidRPr="00AC3D47">
        <w:t>corrigés de l’erreur.</w:t>
      </w:r>
    </w:p>
    <w:p w:rsidR="009F4DF6" w:rsidRPr="00AC3D47" w:rsidRDefault="009F4DF6" w:rsidP="00AC3D47">
      <w:pPr>
        <w:spacing w:after="0" w:line="240" w:lineRule="auto"/>
      </w:pPr>
    </w:p>
    <w:p w:rsidR="009F4DF6" w:rsidRPr="00AC3D47" w:rsidRDefault="009F4DF6" w:rsidP="00AC3D47">
      <w:pPr>
        <w:spacing w:after="0" w:line="240" w:lineRule="auto"/>
      </w:pPr>
    </w:p>
    <w:p w:rsidR="009F4DF6" w:rsidRPr="00AC3D47" w:rsidRDefault="008C31F2" w:rsidP="00AC3D47">
      <w:pPr>
        <w:pStyle w:val="Titre1"/>
      </w:pPr>
      <w:r w:rsidRPr="00AC3D47">
        <w:t>Informations relatives aux postes du bilan et du compte de résultat</w:t>
      </w:r>
    </w:p>
    <w:p w:rsidR="00BD4DF6" w:rsidRPr="00BD4DF6" w:rsidRDefault="00BD4DF6" w:rsidP="00AC3D47">
      <w:pPr>
        <w:spacing w:after="0" w:line="240" w:lineRule="auto"/>
        <w:rPr>
          <w:b/>
          <w:i/>
        </w:rPr>
      </w:pPr>
      <w:r w:rsidRPr="00BD4DF6">
        <w:rPr>
          <w:b/>
          <w:i/>
        </w:rPr>
        <w:t>Actif immobilisé</w:t>
      </w:r>
    </w:p>
    <w:p w:rsidR="008C31F2" w:rsidRPr="00BD4DF6" w:rsidRDefault="008C31F2" w:rsidP="00AC3D47">
      <w:pPr>
        <w:spacing w:after="0" w:line="240" w:lineRule="auto"/>
        <w:rPr>
          <w:b/>
        </w:rPr>
      </w:pPr>
      <w:r w:rsidRPr="00BD4DF6">
        <w:rPr>
          <w:b/>
        </w:rPr>
        <w:t>1- État de l’actif immobilisé</w:t>
      </w:r>
    </w:p>
    <w:p w:rsidR="008C31F2" w:rsidRPr="00AC3D47" w:rsidRDefault="008C31F2" w:rsidP="00AC3D47">
      <w:pPr>
        <w:spacing w:after="0" w:line="240" w:lineRule="auto"/>
      </w:pPr>
      <w:r w:rsidRPr="00AC3D47">
        <w:t>Pour chaque catégorie d’immobilisation, les informations suivantes sont fournies :</w:t>
      </w:r>
    </w:p>
    <w:p w:rsidR="00943A52" w:rsidRDefault="008C31F2" w:rsidP="00AC3D47">
      <w:pPr>
        <w:pStyle w:val="Paragraphedeliste"/>
        <w:numPr>
          <w:ilvl w:val="0"/>
          <w:numId w:val="3"/>
        </w:numPr>
        <w:spacing w:after="0" w:line="240" w:lineRule="auto"/>
      </w:pPr>
      <w:r w:rsidRPr="00AC3D47">
        <w:t>Modalités de détermination de la valeur brute comptable : mod</w:t>
      </w:r>
      <w:r w:rsidR="009F4DF6" w:rsidRPr="00AC3D47">
        <w:t xml:space="preserve">alités de détermination du coût </w:t>
      </w:r>
      <w:r w:rsidRPr="00AC3D47">
        <w:t>de revient ou du prix d’acquisition ;</w:t>
      </w:r>
    </w:p>
    <w:p w:rsidR="00943A52" w:rsidRDefault="00943A52" w:rsidP="00943A52">
      <w:pPr>
        <w:pStyle w:val="Paragraphedeliste"/>
        <w:spacing w:after="0" w:line="240" w:lineRule="auto"/>
      </w:pPr>
    </w:p>
    <w:p w:rsidR="00943A52" w:rsidRDefault="008C31F2" w:rsidP="00943A52">
      <w:pPr>
        <w:pStyle w:val="Paragraphedeliste"/>
        <w:numPr>
          <w:ilvl w:val="0"/>
          <w:numId w:val="3"/>
        </w:numPr>
        <w:spacing w:after="0" w:line="240" w:lineRule="auto"/>
      </w:pPr>
      <w:r w:rsidRPr="00AC3D47">
        <w:t>Rapprochement entre la valeur comptable à l’ouverture et à l</w:t>
      </w:r>
      <w:r w:rsidR="009F4DF6" w:rsidRPr="00AC3D47">
        <w:t xml:space="preserve">a clôture de l’exercice, faisant </w:t>
      </w:r>
      <w:r w:rsidRPr="00AC3D47">
        <w:t>apparaître:</w:t>
      </w:r>
    </w:p>
    <w:p w:rsidR="00943A52" w:rsidRDefault="008C31F2" w:rsidP="00943A52">
      <w:pPr>
        <w:spacing w:after="0" w:line="240" w:lineRule="auto"/>
      </w:pPr>
      <w:r w:rsidRPr="00AC3D47">
        <w:t>- les entrées ;</w:t>
      </w:r>
    </w:p>
    <w:p w:rsidR="00943A52" w:rsidRDefault="00943A52" w:rsidP="00943A52">
      <w:pPr>
        <w:spacing w:after="0" w:line="240" w:lineRule="auto"/>
      </w:pPr>
    </w:p>
    <w:p w:rsidR="00943A52" w:rsidRDefault="008C31F2" w:rsidP="00943A52">
      <w:pPr>
        <w:spacing w:after="0" w:line="240" w:lineRule="auto"/>
      </w:pPr>
      <w:r w:rsidRPr="00AC3D47">
        <w:t>- les sorties ou mises au rebut ;</w:t>
      </w:r>
    </w:p>
    <w:p w:rsidR="00943A52" w:rsidRDefault="00943A52" w:rsidP="00943A52">
      <w:pPr>
        <w:spacing w:after="0" w:line="240" w:lineRule="auto"/>
      </w:pPr>
    </w:p>
    <w:p w:rsidR="00943A52" w:rsidRDefault="008C31F2" w:rsidP="00943A52">
      <w:pPr>
        <w:spacing w:after="0" w:line="240" w:lineRule="auto"/>
      </w:pPr>
      <w:r w:rsidRPr="00AC3D47">
        <w:t>- le coût estimé de démantèlement, d’enlèvement et de restauration des sites ;</w:t>
      </w:r>
    </w:p>
    <w:p w:rsidR="00943A52" w:rsidRDefault="00943A52" w:rsidP="00943A52">
      <w:pPr>
        <w:spacing w:after="0" w:line="240" w:lineRule="auto"/>
      </w:pPr>
    </w:p>
    <w:p w:rsidR="008C31F2" w:rsidRPr="00AC3D47" w:rsidRDefault="008C31F2" w:rsidP="00943A52">
      <w:pPr>
        <w:spacing w:after="0" w:line="240" w:lineRule="auto"/>
      </w:pPr>
      <w:r w:rsidRPr="00AC3D47">
        <w:t>- les augmentations ou les diminutions résultant des réévaluations effect</w:t>
      </w:r>
      <w:r w:rsidR="00AC3D47" w:rsidRPr="00AC3D47">
        <w:t xml:space="preserve">uées </w:t>
      </w:r>
      <w:r w:rsidRPr="00AC3D47">
        <w:t>durant l’exercice.</w:t>
      </w:r>
    </w:p>
    <w:p w:rsidR="00AC3D47" w:rsidRDefault="00AC3D47" w:rsidP="00AC3D47">
      <w:pPr>
        <w:spacing w:after="0" w:line="240" w:lineRule="auto"/>
      </w:pPr>
    </w:p>
    <w:p w:rsidR="008C31F2" w:rsidRDefault="008C31F2" w:rsidP="00943A52">
      <w:pPr>
        <w:pStyle w:val="Paragraphedeliste"/>
        <w:numPr>
          <w:ilvl w:val="0"/>
          <w:numId w:val="4"/>
        </w:numPr>
        <w:spacing w:after="0" w:line="240" w:lineRule="auto"/>
      </w:pPr>
      <w:r w:rsidRPr="00AC3D47">
        <w:t>Dans des cas exceptionnels et lors de l’établissement des p</w:t>
      </w:r>
      <w:r w:rsidR="00AC3D47">
        <w:t xml:space="preserve">remiers comptes normalisés, des </w:t>
      </w:r>
      <w:r w:rsidRPr="00AC3D47">
        <w:t>éléments d’actif entreront en comptabilité pour leur valeur en l’état à l’ouverture de l’exercice.</w:t>
      </w:r>
    </w:p>
    <w:p w:rsidR="00943A52" w:rsidRPr="00AC3D47" w:rsidRDefault="00943A52" w:rsidP="00943A52">
      <w:pPr>
        <w:spacing w:after="0" w:line="240" w:lineRule="auto"/>
      </w:pPr>
    </w:p>
    <w:p w:rsidR="008C31F2" w:rsidRDefault="008C31F2" w:rsidP="00AC3D47">
      <w:pPr>
        <w:spacing w:after="0" w:line="240" w:lineRule="auto"/>
      </w:pPr>
      <w:r w:rsidRPr="00AC3D47">
        <w:t>Il fait état dans l’annexe des éléments permettant de déterminer cette valeur.</w:t>
      </w:r>
    </w:p>
    <w:p w:rsidR="00943A52" w:rsidRPr="00AC3D47" w:rsidRDefault="00943A52" w:rsidP="00AC3D47">
      <w:pPr>
        <w:spacing w:after="0" w:line="240" w:lineRule="auto"/>
      </w:pPr>
    </w:p>
    <w:p w:rsidR="008C31F2" w:rsidRPr="00BD4DF6" w:rsidRDefault="008C31F2" w:rsidP="00AC3D47">
      <w:pPr>
        <w:spacing w:after="0" w:line="240" w:lineRule="auto"/>
        <w:rPr>
          <w:b/>
        </w:rPr>
      </w:pPr>
      <w:r w:rsidRPr="00BD4DF6">
        <w:rPr>
          <w:b/>
        </w:rPr>
        <w:t>2- Amortissements</w:t>
      </w:r>
    </w:p>
    <w:p w:rsidR="008C31F2" w:rsidRPr="00AC3D47" w:rsidRDefault="008C31F2" w:rsidP="00AC3D47">
      <w:pPr>
        <w:spacing w:after="0" w:line="240" w:lineRule="auto"/>
      </w:pPr>
      <w:r w:rsidRPr="00AC3D47">
        <w:t>Pour chaque catégorie d’immobilisations, une information est fournie sur :</w:t>
      </w:r>
    </w:p>
    <w:p w:rsidR="00943A52" w:rsidRDefault="008C31F2" w:rsidP="00943A52">
      <w:pPr>
        <w:pStyle w:val="Paragraphedeliste"/>
        <w:numPr>
          <w:ilvl w:val="0"/>
          <w:numId w:val="4"/>
        </w:numPr>
        <w:spacing w:after="0" w:line="240" w:lineRule="auto"/>
      </w:pPr>
      <w:r w:rsidRPr="00AC3D47">
        <w:t>l’utilisation ou les</w:t>
      </w:r>
      <w:r w:rsidR="00943A52">
        <w:t xml:space="preserve"> taux d’amortissement utilisés ;</w:t>
      </w:r>
    </w:p>
    <w:p w:rsidR="00943A52" w:rsidRDefault="00943A52" w:rsidP="00943A52">
      <w:pPr>
        <w:pStyle w:val="Paragraphedeliste"/>
        <w:spacing w:after="0" w:line="240" w:lineRule="auto"/>
      </w:pPr>
    </w:p>
    <w:p w:rsidR="00943A52" w:rsidRDefault="008C31F2" w:rsidP="00943A52">
      <w:pPr>
        <w:pStyle w:val="Paragraphedeliste"/>
        <w:numPr>
          <w:ilvl w:val="0"/>
          <w:numId w:val="4"/>
        </w:numPr>
        <w:spacing w:after="0" w:line="240" w:lineRule="auto"/>
      </w:pPr>
      <w:r w:rsidRPr="00AC3D47">
        <w:t>les modes d’amortissement utilisés ;</w:t>
      </w:r>
    </w:p>
    <w:p w:rsidR="00943A52" w:rsidRDefault="00943A52" w:rsidP="00943A52">
      <w:pPr>
        <w:pStyle w:val="Paragraphedeliste"/>
      </w:pPr>
    </w:p>
    <w:p w:rsidR="00943A52" w:rsidRDefault="008C31F2" w:rsidP="00943A52">
      <w:pPr>
        <w:pStyle w:val="Paragraphedeliste"/>
        <w:numPr>
          <w:ilvl w:val="0"/>
          <w:numId w:val="4"/>
        </w:numPr>
        <w:spacing w:after="0" w:line="240" w:lineRule="auto"/>
      </w:pPr>
      <w:r w:rsidRPr="00AC3D47">
        <w:t>le(s) poste(s) du compte de résultat dans le(s)quel(s) est incluse la dotation aux</w:t>
      </w:r>
      <w:r w:rsidR="00943A52">
        <w:t xml:space="preserve"> a</w:t>
      </w:r>
      <w:r w:rsidRPr="00AC3D47">
        <w:t>mortissements ;</w:t>
      </w:r>
    </w:p>
    <w:p w:rsidR="00943A52" w:rsidRDefault="00943A52" w:rsidP="00943A52">
      <w:pPr>
        <w:pStyle w:val="Paragraphedeliste"/>
      </w:pPr>
    </w:p>
    <w:p w:rsidR="008C31F2" w:rsidRPr="00AC3D47" w:rsidRDefault="008C31F2" w:rsidP="00943A52">
      <w:pPr>
        <w:pStyle w:val="Paragraphedeliste"/>
        <w:numPr>
          <w:ilvl w:val="0"/>
          <w:numId w:val="4"/>
        </w:numPr>
        <w:spacing w:after="0" w:line="240" w:lineRule="auto"/>
      </w:pPr>
      <w:r w:rsidRPr="00AC3D47">
        <w:t>la nature et l’incidence d’un changement d’estimation comptable ayant un impact significatif</w:t>
      </w:r>
      <w:r w:rsidR="00943A52">
        <w:t xml:space="preserve"> </w:t>
      </w:r>
      <w:r w:rsidRPr="00AC3D47">
        <w:t>sur l’exercice ou dont on peut s’attendre à ce qu’il ait un impact significatif sur les exercices</w:t>
      </w:r>
      <w:r w:rsidR="00943A52">
        <w:t xml:space="preserve"> </w:t>
      </w:r>
      <w:r w:rsidRPr="00AC3D47">
        <w:t>ultérieurs :</w:t>
      </w:r>
    </w:p>
    <w:p w:rsidR="008C31F2" w:rsidRDefault="008C31F2" w:rsidP="00943A52">
      <w:pPr>
        <w:spacing w:after="0" w:line="240" w:lineRule="auto"/>
        <w:ind w:firstLine="708"/>
      </w:pPr>
      <w:r w:rsidRPr="00AC3D47">
        <w:t>- durée de l’amortissement ;</w:t>
      </w:r>
    </w:p>
    <w:p w:rsidR="00943A52" w:rsidRPr="00AC3D47" w:rsidRDefault="00943A52" w:rsidP="00943A52">
      <w:pPr>
        <w:spacing w:after="0" w:line="240" w:lineRule="auto"/>
        <w:ind w:firstLine="708"/>
      </w:pPr>
    </w:p>
    <w:p w:rsidR="008C31F2" w:rsidRDefault="008C31F2" w:rsidP="00943A52">
      <w:pPr>
        <w:spacing w:after="0" w:line="240" w:lineRule="auto"/>
        <w:ind w:left="708"/>
      </w:pPr>
      <w:r w:rsidRPr="00AC3D47">
        <w:t>- mode d’amortissement ;</w:t>
      </w:r>
    </w:p>
    <w:p w:rsidR="00943A52" w:rsidRPr="00AC3D47" w:rsidRDefault="00943A52" w:rsidP="00943A52">
      <w:pPr>
        <w:spacing w:after="0" w:line="240" w:lineRule="auto"/>
        <w:ind w:left="708"/>
      </w:pPr>
    </w:p>
    <w:p w:rsidR="00943A52" w:rsidRDefault="008C31F2" w:rsidP="00943A52">
      <w:pPr>
        <w:spacing w:after="0" w:line="240" w:lineRule="auto"/>
        <w:ind w:left="708"/>
      </w:pPr>
      <w:r w:rsidRPr="00AC3D47">
        <w:t>- valeur résiduelle ;</w:t>
      </w:r>
    </w:p>
    <w:p w:rsidR="00943A52" w:rsidRDefault="00943A52" w:rsidP="00943A52">
      <w:pPr>
        <w:spacing w:after="0" w:line="240" w:lineRule="auto"/>
      </w:pPr>
    </w:p>
    <w:p w:rsidR="008C31F2" w:rsidRDefault="008C31F2" w:rsidP="00943A52">
      <w:pPr>
        <w:pStyle w:val="Paragraphedeliste"/>
        <w:numPr>
          <w:ilvl w:val="0"/>
          <w:numId w:val="8"/>
        </w:numPr>
        <w:spacing w:after="0" w:line="240" w:lineRule="auto"/>
      </w:pPr>
      <w:r w:rsidRPr="00AC3D47">
        <w:t>le détail et la justification des amortissements exceptionnels liés à la législation fiscale.</w:t>
      </w:r>
    </w:p>
    <w:p w:rsidR="00943A52" w:rsidRPr="00AC3D47" w:rsidRDefault="00943A52" w:rsidP="00AC3D47">
      <w:pPr>
        <w:spacing w:after="0" w:line="240" w:lineRule="auto"/>
      </w:pPr>
    </w:p>
    <w:p w:rsidR="008C31F2" w:rsidRPr="00943A52" w:rsidRDefault="008C31F2" w:rsidP="00AC3D47">
      <w:pPr>
        <w:spacing w:after="0" w:line="240" w:lineRule="auto"/>
        <w:rPr>
          <w:b/>
        </w:rPr>
      </w:pPr>
      <w:r w:rsidRPr="00943A52">
        <w:rPr>
          <w:b/>
        </w:rPr>
        <w:t>3- Dépréciations de l’actif immobilisé</w:t>
      </w:r>
    </w:p>
    <w:p w:rsidR="00943A52" w:rsidRDefault="008C31F2" w:rsidP="00AC3D47">
      <w:pPr>
        <w:spacing w:after="0" w:line="240" w:lineRule="auto"/>
      </w:pPr>
      <w:r w:rsidRPr="00AC3D47">
        <w:t xml:space="preserve">Pour les dépréciations comptabilisées ou reprises au cours </w:t>
      </w:r>
      <w:r w:rsidR="00943A52">
        <w:t xml:space="preserve">de l'exercice pour des montants </w:t>
      </w:r>
      <w:r w:rsidRPr="00AC3D47">
        <w:t>individuellement significatifs, un</w:t>
      </w:r>
      <w:r w:rsidR="00943A52">
        <w:t>e information est fournie sur :</w:t>
      </w:r>
    </w:p>
    <w:p w:rsidR="00943A52" w:rsidRDefault="008C31F2" w:rsidP="00AC3D47">
      <w:pPr>
        <w:pStyle w:val="Paragraphedeliste"/>
        <w:numPr>
          <w:ilvl w:val="0"/>
          <w:numId w:val="8"/>
        </w:numPr>
        <w:spacing w:after="0" w:line="240" w:lineRule="auto"/>
      </w:pPr>
      <w:r w:rsidRPr="00AC3D47">
        <w:t>le montant de la dépréciation comptabilisée ou reprise ;</w:t>
      </w:r>
    </w:p>
    <w:p w:rsidR="00943A52" w:rsidRDefault="00943A52" w:rsidP="00943A52">
      <w:pPr>
        <w:pStyle w:val="Paragraphedeliste"/>
        <w:spacing w:after="0" w:line="240" w:lineRule="auto"/>
      </w:pPr>
    </w:p>
    <w:p w:rsidR="00943A52" w:rsidRDefault="008C31F2" w:rsidP="00AC3D47">
      <w:pPr>
        <w:pStyle w:val="Paragraphedeliste"/>
        <w:numPr>
          <w:ilvl w:val="0"/>
          <w:numId w:val="8"/>
        </w:numPr>
        <w:spacing w:after="0" w:line="240" w:lineRule="auto"/>
      </w:pPr>
      <w:r w:rsidRPr="00AC3D47">
        <w:t>la valeur actuelle retenue : valeur vénale ou valeur d'usage ; si la valeur vénale est retenue, la</w:t>
      </w:r>
      <w:r w:rsidR="00943A52">
        <w:t xml:space="preserve"> </w:t>
      </w:r>
      <w:r w:rsidRPr="00AC3D47">
        <w:t>base utilisée peut déterminer ce prix (par référence à un marché actif ou de toute autre</w:t>
      </w:r>
      <w:r w:rsidR="00943A52">
        <w:t xml:space="preserve"> </w:t>
      </w:r>
      <w:r w:rsidRPr="00AC3D47">
        <w:t>façon) ; si la valeur d'usage est retenue, les modalités de détermination de celle-ci ;</w:t>
      </w:r>
    </w:p>
    <w:p w:rsidR="00BD4DF6" w:rsidRDefault="00BD4DF6" w:rsidP="00BD4DF6">
      <w:pPr>
        <w:pStyle w:val="Paragraphedeliste"/>
      </w:pPr>
    </w:p>
    <w:p w:rsidR="00BD4DF6" w:rsidRDefault="00BD4DF6" w:rsidP="00BD4DF6">
      <w:pPr>
        <w:pStyle w:val="Paragraphedeliste"/>
        <w:spacing w:after="0" w:line="240" w:lineRule="auto"/>
      </w:pPr>
    </w:p>
    <w:p w:rsidR="00943A52" w:rsidRDefault="008C31F2" w:rsidP="00AC3D47">
      <w:pPr>
        <w:pStyle w:val="Paragraphedeliste"/>
        <w:numPr>
          <w:ilvl w:val="0"/>
          <w:numId w:val="8"/>
        </w:numPr>
        <w:spacing w:after="0" w:line="240" w:lineRule="auto"/>
      </w:pPr>
      <w:r w:rsidRPr="00AC3D47">
        <w:t>le(s) poste(s) du compte de résultat dans le(s)quel(s) est incluse la dotation ;</w:t>
      </w:r>
    </w:p>
    <w:p w:rsidR="00BD4DF6" w:rsidRDefault="00BD4DF6" w:rsidP="00BD4DF6">
      <w:pPr>
        <w:pStyle w:val="Paragraphedeliste"/>
        <w:spacing w:after="0" w:line="240" w:lineRule="auto"/>
      </w:pPr>
    </w:p>
    <w:p w:rsidR="00943A52" w:rsidRDefault="008C31F2" w:rsidP="00AC3D47">
      <w:pPr>
        <w:pStyle w:val="Paragraphedeliste"/>
        <w:numPr>
          <w:ilvl w:val="0"/>
          <w:numId w:val="8"/>
        </w:numPr>
        <w:spacing w:after="0" w:line="240" w:lineRule="auto"/>
      </w:pPr>
      <w:r w:rsidRPr="00AC3D47">
        <w:t>les évènements et circonstances qui ont conduit à comptabiliser ou à reprendre la</w:t>
      </w:r>
      <w:r w:rsidR="00943A52">
        <w:t xml:space="preserve"> </w:t>
      </w:r>
      <w:r w:rsidRPr="00AC3D47">
        <w:t>dépréciation ;</w:t>
      </w:r>
    </w:p>
    <w:p w:rsidR="00BD4DF6" w:rsidRDefault="00BD4DF6" w:rsidP="00BD4DF6">
      <w:pPr>
        <w:pStyle w:val="Paragraphedeliste"/>
      </w:pPr>
    </w:p>
    <w:p w:rsidR="00BD4DF6" w:rsidRDefault="00BD4DF6" w:rsidP="00BD4DF6">
      <w:pPr>
        <w:spacing w:after="0" w:line="240" w:lineRule="auto"/>
      </w:pPr>
    </w:p>
    <w:p w:rsidR="008C31F2" w:rsidRPr="00AC3D47" w:rsidRDefault="008C31F2" w:rsidP="00AC3D47">
      <w:pPr>
        <w:pStyle w:val="Paragraphedeliste"/>
        <w:numPr>
          <w:ilvl w:val="0"/>
          <w:numId w:val="8"/>
        </w:numPr>
        <w:spacing w:after="0" w:line="240" w:lineRule="auto"/>
      </w:pPr>
      <w:r w:rsidRPr="00AC3D47">
        <w:t>le détail et la justification des dépréciations exceptionnelles liées à la législation fiscale.</w:t>
      </w:r>
    </w:p>
    <w:p w:rsidR="00943A52" w:rsidRDefault="00943A52" w:rsidP="00AC3D47">
      <w:pPr>
        <w:spacing w:after="0" w:line="240" w:lineRule="auto"/>
      </w:pPr>
    </w:p>
    <w:p w:rsidR="008C31F2" w:rsidRPr="00943A52" w:rsidRDefault="008C31F2" w:rsidP="00AC3D47">
      <w:pPr>
        <w:spacing w:after="0" w:line="240" w:lineRule="auto"/>
        <w:rPr>
          <w:b/>
        </w:rPr>
      </w:pPr>
      <w:r w:rsidRPr="00943A52">
        <w:rPr>
          <w:b/>
        </w:rPr>
        <w:t>4- État de rapprochement</w:t>
      </w:r>
    </w:p>
    <w:p w:rsidR="00BD4DF6" w:rsidRDefault="008C31F2" w:rsidP="00AC3D47">
      <w:pPr>
        <w:spacing w:after="0" w:line="240" w:lineRule="auto"/>
      </w:pPr>
      <w:r w:rsidRPr="00AC3D47">
        <w:t>Un rapprochement entre les valeurs comptables à l'ouverture e</w:t>
      </w:r>
      <w:r w:rsidR="00BD4DF6">
        <w:t>t à la clôture de l'exercice en distinguant :</w:t>
      </w:r>
    </w:p>
    <w:p w:rsidR="00BD4DF6" w:rsidRDefault="008C31F2" w:rsidP="00AC3D47">
      <w:pPr>
        <w:pStyle w:val="Paragraphedeliste"/>
        <w:numPr>
          <w:ilvl w:val="0"/>
          <w:numId w:val="9"/>
        </w:numPr>
        <w:spacing w:after="0" w:line="240" w:lineRule="auto"/>
      </w:pPr>
      <w:r w:rsidRPr="00AC3D47">
        <w:t>les amortissements comptabilisés au cours de l'exercice ;</w:t>
      </w:r>
    </w:p>
    <w:p w:rsidR="00BD4DF6" w:rsidRDefault="00BD4DF6" w:rsidP="00BD4DF6">
      <w:pPr>
        <w:pStyle w:val="Paragraphedeliste"/>
        <w:spacing w:after="0" w:line="240" w:lineRule="auto"/>
      </w:pPr>
    </w:p>
    <w:p w:rsidR="00BD4DF6" w:rsidRDefault="008C31F2" w:rsidP="00AC3D47">
      <w:pPr>
        <w:pStyle w:val="Paragraphedeliste"/>
        <w:numPr>
          <w:ilvl w:val="0"/>
          <w:numId w:val="9"/>
        </w:numPr>
        <w:spacing w:after="0" w:line="240" w:lineRule="auto"/>
      </w:pPr>
      <w:r w:rsidRPr="00AC3D47">
        <w:t>les dépréciations comptabilisées au cours de l'exercice ;</w:t>
      </w:r>
    </w:p>
    <w:p w:rsidR="00BD4DF6" w:rsidRDefault="00BD4DF6" w:rsidP="00BD4DF6">
      <w:pPr>
        <w:spacing w:after="0" w:line="240" w:lineRule="auto"/>
      </w:pPr>
    </w:p>
    <w:p w:rsidR="008C31F2" w:rsidRPr="00AC3D47" w:rsidRDefault="008C31F2" w:rsidP="00AC3D47">
      <w:pPr>
        <w:pStyle w:val="Paragraphedeliste"/>
        <w:numPr>
          <w:ilvl w:val="0"/>
          <w:numId w:val="9"/>
        </w:numPr>
        <w:spacing w:after="0" w:line="240" w:lineRule="auto"/>
      </w:pPr>
      <w:r w:rsidRPr="00AC3D47">
        <w:t>les dépréciations reprises au cours de l'exercice.</w:t>
      </w:r>
    </w:p>
    <w:p w:rsidR="00BD4DF6" w:rsidRDefault="00BD4DF6" w:rsidP="00AC3D47">
      <w:pPr>
        <w:spacing w:after="0" w:line="240" w:lineRule="auto"/>
      </w:pPr>
    </w:p>
    <w:p w:rsidR="008C31F2" w:rsidRPr="00BD4DF6" w:rsidRDefault="008C31F2" w:rsidP="00AC3D47">
      <w:pPr>
        <w:spacing w:after="0" w:line="240" w:lineRule="auto"/>
        <w:rPr>
          <w:b/>
          <w:i/>
        </w:rPr>
      </w:pPr>
      <w:r w:rsidRPr="00BD4DF6">
        <w:rPr>
          <w:b/>
          <w:i/>
        </w:rPr>
        <w:t>Réévaluation</w:t>
      </w:r>
    </w:p>
    <w:p w:rsidR="00BD4DF6" w:rsidRDefault="008C31F2" w:rsidP="00AC3D47">
      <w:pPr>
        <w:spacing w:after="0" w:line="240" w:lineRule="auto"/>
      </w:pPr>
      <w:r w:rsidRPr="00AC3D47">
        <w:t>En cas de réévaluation des immobilisations corporelles et fin</w:t>
      </w:r>
      <w:r w:rsidR="00BD4DF6">
        <w:t>ancières, il est fait mention :</w:t>
      </w:r>
    </w:p>
    <w:p w:rsidR="00BD4DF6" w:rsidRDefault="008C31F2" w:rsidP="00AC3D47">
      <w:pPr>
        <w:pStyle w:val="Paragraphedeliste"/>
        <w:numPr>
          <w:ilvl w:val="0"/>
          <w:numId w:val="10"/>
        </w:numPr>
        <w:spacing w:after="0" w:line="240" w:lineRule="auto"/>
      </w:pPr>
      <w:r w:rsidRPr="00AC3D47">
        <w:t>de la variation au cours de l'exercice de l'écart de réévaluation ;</w:t>
      </w:r>
    </w:p>
    <w:p w:rsidR="00BD4DF6" w:rsidRDefault="00BD4DF6" w:rsidP="00BD4DF6">
      <w:pPr>
        <w:pStyle w:val="Paragraphedeliste"/>
        <w:spacing w:after="0" w:line="240" w:lineRule="auto"/>
      </w:pPr>
    </w:p>
    <w:p w:rsidR="00BD4DF6" w:rsidRDefault="008C31F2" w:rsidP="00AC3D47">
      <w:pPr>
        <w:pStyle w:val="Paragraphedeliste"/>
        <w:numPr>
          <w:ilvl w:val="0"/>
          <w:numId w:val="10"/>
        </w:numPr>
        <w:spacing w:after="0" w:line="240" w:lineRule="auto"/>
      </w:pPr>
      <w:r w:rsidRPr="00AC3D47">
        <w:t>du montant de l'écart incorporé au capital pendant l’exercice ;</w:t>
      </w:r>
    </w:p>
    <w:p w:rsidR="00BD4DF6" w:rsidRDefault="00BD4DF6" w:rsidP="00BD4DF6">
      <w:pPr>
        <w:pStyle w:val="Paragraphedeliste"/>
      </w:pPr>
    </w:p>
    <w:p w:rsidR="00BD4DF6" w:rsidRDefault="008C31F2" w:rsidP="00AC3D47">
      <w:pPr>
        <w:pStyle w:val="Paragraphedeliste"/>
        <w:numPr>
          <w:ilvl w:val="0"/>
          <w:numId w:val="10"/>
        </w:numPr>
        <w:spacing w:after="0" w:line="240" w:lineRule="auto"/>
      </w:pPr>
      <w:r w:rsidRPr="00AC3D47">
        <w:t>du traitement fiscal de ces opérations ;</w:t>
      </w:r>
    </w:p>
    <w:p w:rsidR="00BD4DF6" w:rsidRDefault="00BD4DF6" w:rsidP="00BD4DF6">
      <w:pPr>
        <w:pStyle w:val="Paragraphedeliste"/>
      </w:pPr>
    </w:p>
    <w:p w:rsidR="00BD4DF6" w:rsidRDefault="008C31F2" w:rsidP="00AC3D47">
      <w:pPr>
        <w:pStyle w:val="Paragraphedeliste"/>
        <w:numPr>
          <w:ilvl w:val="0"/>
          <w:numId w:val="10"/>
        </w:numPr>
        <w:spacing w:after="0" w:line="240" w:lineRule="auto"/>
      </w:pPr>
      <w:r w:rsidRPr="00AC3D47">
        <w:t>des informations en coûts historiques pour les immobilisations réévaluées, par la mise en</w:t>
      </w:r>
      <w:r w:rsidR="00BD4DF6">
        <w:t xml:space="preserve"> </w:t>
      </w:r>
      <w:r w:rsidRPr="00AC3D47">
        <w:t>évidence des compléments de valeur et des amortissements supplémentaires qui s'y</w:t>
      </w:r>
      <w:r w:rsidR="00BD4DF6">
        <w:t xml:space="preserve"> </w:t>
      </w:r>
      <w:r w:rsidRPr="00AC3D47">
        <w:t>rapportent ;</w:t>
      </w:r>
    </w:p>
    <w:p w:rsidR="00BD4DF6" w:rsidRDefault="00BD4DF6" w:rsidP="00BD4DF6">
      <w:pPr>
        <w:pStyle w:val="Paragraphedeliste"/>
      </w:pPr>
    </w:p>
    <w:p w:rsidR="008C31F2" w:rsidRDefault="008C31F2" w:rsidP="00AC3D47">
      <w:pPr>
        <w:pStyle w:val="Paragraphedeliste"/>
        <w:numPr>
          <w:ilvl w:val="0"/>
          <w:numId w:val="10"/>
        </w:numPr>
        <w:spacing w:after="0" w:line="240" w:lineRule="auto"/>
      </w:pPr>
      <w:r w:rsidRPr="00AC3D47">
        <w:t>de la part des produits de cession des immobilisations réévaluées, transférée à un compte</w:t>
      </w:r>
      <w:r w:rsidR="00BD4DF6">
        <w:t xml:space="preserve"> </w:t>
      </w:r>
      <w:r w:rsidRPr="00AC3D47">
        <w:t>distribuable immobilisation par immobilisation.</w:t>
      </w:r>
    </w:p>
    <w:p w:rsidR="00BD4DF6" w:rsidRPr="00AC3D47" w:rsidRDefault="00BD4DF6" w:rsidP="00BD4DF6">
      <w:pPr>
        <w:spacing w:after="0" w:line="240" w:lineRule="auto"/>
      </w:pPr>
    </w:p>
    <w:p w:rsidR="008C31F2" w:rsidRPr="00BD4DF6" w:rsidRDefault="008C31F2" w:rsidP="00AC3D47">
      <w:pPr>
        <w:spacing w:after="0" w:line="240" w:lineRule="auto"/>
        <w:rPr>
          <w:b/>
          <w:i/>
        </w:rPr>
      </w:pPr>
      <w:r w:rsidRPr="00BD4DF6">
        <w:rPr>
          <w:b/>
          <w:i/>
        </w:rPr>
        <w:t>Précisions sur certains éléments de l’actif immobilisé</w:t>
      </w:r>
    </w:p>
    <w:p w:rsidR="008C31F2" w:rsidRPr="00BD4DF6" w:rsidRDefault="008C31F2" w:rsidP="00AC3D47">
      <w:pPr>
        <w:spacing w:after="0" w:line="240" w:lineRule="auto"/>
        <w:rPr>
          <w:b/>
        </w:rPr>
      </w:pPr>
      <w:r w:rsidRPr="00BD4DF6">
        <w:rPr>
          <w:b/>
        </w:rPr>
        <w:t>1- Frais de développement</w:t>
      </w:r>
    </w:p>
    <w:p w:rsidR="008C31F2" w:rsidRPr="00AC3D47" w:rsidRDefault="008C31F2" w:rsidP="00AC3D47">
      <w:pPr>
        <w:spacing w:after="0" w:line="240" w:lineRule="auto"/>
      </w:pPr>
      <w:r w:rsidRPr="00AC3D47">
        <w:t>Indication du traitement comptable retenu : inscription à l’actif ou comptabilisation en charges.</w:t>
      </w:r>
    </w:p>
    <w:p w:rsidR="008C31F2" w:rsidRPr="00AC3D47" w:rsidRDefault="008C31F2" w:rsidP="00AC3D47">
      <w:pPr>
        <w:spacing w:after="0" w:line="240" w:lineRule="auto"/>
      </w:pPr>
      <w:r w:rsidRPr="00AC3D47">
        <w:t>Si inscription à l’actif : mention de la durée d’amortissement retenue.</w:t>
      </w:r>
    </w:p>
    <w:p w:rsidR="008C31F2" w:rsidRDefault="008C31F2" w:rsidP="00AC3D47">
      <w:pPr>
        <w:spacing w:after="0" w:line="240" w:lineRule="auto"/>
      </w:pPr>
      <w:r w:rsidRPr="00AC3D47">
        <w:t>Si comptabilisation en charges : montant comptabilisé au cours de l’exercice.</w:t>
      </w:r>
    </w:p>
    <w:p w:rsidR="00BD4DF6" w:rsidRPr="00AC3D47" w:rsidRDefault="00BD4DF6" w:rsidP="00AC3D47">
      <w:pPr>
        <w:spacing w:after="0" w:line="240" w:lineRule="auto"/>
      </w:pPr>
    </w:p>
    <w:p w:rsidR="008C31F2" w:rsidRPr="00BD4DF6" w:rsidRDefault="008C31F2" w:rsidP="00AC3D47">
      <w:pPr>
        <w:spacing w:after="0" w:line="240" w:lineRule="auto"/>
        <w:rPr>
          <w:b/>
        </w:rPr>
      </w:pPr>
      <w:r w:rsidRPr="00BD4DF6">
        <w:rPr>
          <w:b/>
        </w:rPr>
        <w:t>2- Fonds commercial</w:t>
      </w:r>
    </w:p>
    <w:p w:rsidR="008C31F2" w:rsidRPr="00AC3D47" w:rsidRDefault="008C31F2" w:rsidP="00AC3D47">
      <w:pPr>
        <w:spacing w:after="0" w:line="240" w:lineRule="auto"/>
      </w:pPr>
      <w:r w:rsidRPr="00AC3D47">
        <w:t>Indication sur les montants inscrits au poste « Fonds comm</w:t>
      </w:r>
      <w:r w:rsidR="00BD4DF6">
        <w:t xml:space="preserve">ercial » et sur leurs modalités </w:t>
      </w:r>
      <w:r w:rsidRPr="00AC3D47">
        <w:t>d'amortissement et de dépréciation.</w:t>
      </w:r>
    </w:p>
    <w:p w:rsidR="008C31F2" w:rsidRPr="00AC3D47" w:rsidRDefault="008C31F2" w:rsidP="00AC3D47">
      <w:pPr>
        <w:spacing w:after="0" w:line="240" w:lineRule="auto"/>
      </w:pPr>
      <w:r w:rsidRPr="00AC3D47">
        <w:t>Mention de la durée d'utilisation.</w:t>
      </w:r>
    </w:p>
    <w:p w:rsidR="008C31F2" w:rsidRPr="00AC3D47" w:rsidRDefault="008C31F2" w:rsidP="00AC3D47">
      <w:pPr>
        <w:spacing w:after="0" w:line="240" w:lineRule="auto"/>
      </w:pPr>
      <w:r w:rsidRPr="00AC3D47">
        <w:t>Modalités de mise en œuvre du test de dépréciation.</w:t>
      </w:r>
    </w:p>
    <w:p w:rsidR="008C31F2" w:rsidRDefault="008C31F2" w:rsidP="00BD4DF6">
      <w:pPr>
        <w:spacing w:after="0" w:line="240" w:lineRule="auto"/>
      </w:pPr>
      <w:r w:rsidRPr="00AC3D47">
        <w:t>Modalités d’affection à un groupe d’actifs.</w:t>
      </w:r>
    </w:p>
    <w:p w:rsidR="00BD4DF6" w:rsidRPr="00AC3D47" w:rsidRDefault="00BD4DF6" w:rsidP="00BD4DF6">
      <w:pPr>
        <w:spacing w:after="0" w:line="240" w:lineRule="auto"/>
      </w:pPr>
    </w:p>
    <w:p w:rsidR="008C31F2" w:rsidRPr="00BD4DF6" w:rsidRDefault="008C31F2" w:rsidP="00AC3D47">
      <w:pPr>
        <w:spacing w:after="0" w:line="240" w:lineRule="auto"/>
        <w:rPr>
          <w:b/>
        </w:rPr>
      </w:pPr>
      <w:r w:rsidRPr="00BD4DF6">
        <w:rPr>
          <w:b/>
        </w:rPr>
        <w:t>3- Coûts d’emprunt</w:t>
      </w:r>
    </w:p>
    <w:p w:rsidR="00BD4DF6" w:rsidRDefault="008C31F2" w:rsidP="00AC3D47">
      <w:pPr>
        <w:spacing w:after="0" w:line="240" w:lineRule="auto"/>
      </w:pPr>
      <w:r w:rsidRPr="00AC3D47">
        <w:t>Coûts d’emprunt incorporés dans les coûts d’acquisition ou de pr</w:t>
      </w:r>
      <w:r w:rsidR="00BD4DF6">
        <w:t>oduction des immobilisations corporelles, incorporelles :</w:t>
      </w:r>
    </w:p>
    <w:p w:rsidR="00136FF8" w:rsidRDefault="008C31F2" w:rsidP="00AC3D47">
      <w:pPr>
        <w:pStyle w:val="Paragraphedeliste"/>
        <w:numPr>
          <w:ilvl w:val="0"/>
          <w:numId w:val="11"/>
        </w:numPr>
        <w:spacing w:after="0" w:line="240" w:lineRule="auto"/>
      </w:pPr>
      <w:r w:rsidRPr="00AC3D47">
        <w:t>traitement utilisé pour la comptabilisation des coûts d’emprunt ;</w:t>
      </w:r>
    </w:p>
    <w:p w:rsidR="00136FF8" w:rsidRDefault="008C31F2" w:rsidP="00AC3D47">
      <w:pPr>
        <w:pStyle w:val="Paragraphedeliste"/>
        <w:numPr>
          <w:ilvl w:val="0"/>
          <w:numId w:val="11"/>
        </w:numPr>
        <w:spacing w:after="0" w:line="240" w:lineRule="auto"/>
      </w:pPr>
      <w:r w:rsidRPr="00AC3D47">
        <w:t>montant des coûts d’emprunt incorporés dans le coût des actifs durant l’exercice par catégorie</w:t>
      </w:r>
      <w:r w:rsidR="00136FF8">
        <w:t xml:space="preserve"> </w:t>
      </w:r>
      <w:r w:rsidRPr="00AC3D47">
        <w:t>d’actifs ;</w:t>
      </w:r>
    </w:p>
    <w:p w:rsidR="008C31F2" w:rsidRPr="00AC3D47" w:rsidRDefault="008C31F2" w:rsidP="00AC3D47">
      <w:pPr>
        <w:pStyle w:val="Paragraphedeliste"/>
        <w:numPr>
          <w:ilvl w:val="0"/>
          <w:numId w:val="11"/>
        </w:numPr>
        <w:spacing w:after="0" w:line="240" w:lineRule="auto"/>
      </w:pPr>
      <w:r w:rsidRPr="00AC3D47">
        <w:t>taux de capitalisation utilisé pour déterminer le montant des coûts d’emprunt pouvant être</w:t>
      </w:r>
      <w:r w:rsidR="00136FF8">
        <w:t xml:space="preserve"> </w:t>
      </w:r>
      <w:r w:rsidRPr="00AC3D47">
        <w:t>incorporé dans le coût des actifs (en cas de coûts non attribuables directement).</w:t>
      </w:r>
    </w:p>
    <w:p w:rsidR="00136FF8" w:rsidRDefault="00136FF8" w:rsidP="00AC3D47">
      <w:pPr>
        <w:spacing w:after="0" w:line="240" w:lineRule="auto"/>
      </w:pPr>
    </w:p>
    <w:p w:rsidR="008C31F2" w:rsidRPr="00136FF8" w:rsidRDefault="008C31F2" w:rsidP="00AC3D47">
      <w:pPr>
        <w:spacing w:after="0" w:line="240" w:lineRule="auto"/>
        <w:rPr>
          <w:b/>
          <w:i/>
        </w:rPr>
      </w:pPr>
      <w:r w:rsidRPr="00136FF8">
        <w:rPr>
          <w:b/>
          <w:i/>
        </w:rPr>
        <w:t>Informations relatives aux filiales et participations</w:t>
      </w:r>
    </w:p>
    <w:p w:rsidR="008C31F2" w:rsidRPr="00136FF8" w:rsidRDefault="008C31F2" w:rsidP="00AC3D47">
      <w:pPr>
        <w:spacing w:after="0" w:line="240" w:lineRule="auto"/>
      </w:pPr>
      <w:r w:rsidRPr="00136FF8">
        <w:t>Le tableau des filiales et participations requis par l’article L 233-15 du code de commerce, selon le</w:t>
      </w:r>
      <w:r w:rsidR="00136FF8" w:rsidRPr="00136FF8">
        <w:t xml:space="preserve"> </w:t>
      </w:r>
      <w:r w:rsidRPr="00136FF8">
        <w:t>modèle présenté à l’article 841-6.</w:t>
      </w:r>
    </w:p>
    <w:p w:rsidR="00136FF8" w:rsidRPr="00AC3D47" w:rsidRDefault="00136FF8" w:rsidP="00AC3D47">
      <w:pPr>
        <w:spacing w:after="0" w:line="240" w:lineRule="auto"/>
      </w:pPr>
    </w:p>
    <w:p w:rsidR="008C31F2" w:rsidRPr="00136FF8" w:rsidRDefault="008C31F2" w:rsidP="00AC3D47">
      <w:pPr>
        <w:spacing w:after="0" w:line="240" w:lineRule="auto"/>
        <w:rPr>
          <w:b/>
          <w:i/>
        </w:rPr>
      </w:pPr>
      <w:r w:rsidRPr="00136FF8">
        <w:rPr>
          <w:b/>
          <w:i/>
        </w:rPr>
        <w:lastRenderedPageBreak/>
        <w:t>Titres immobilisés de l’activité de portefeuille (TIAP)</w:t>
      </w:r>
    </w:p>
    <w:p w:rsidR="008C31F2" w:rsidRDefault="008C31F2" w:rsidP="00AC3D47">
      <w:pPr>
        <w:spacing w:after="0" w:line="240" w:lineRule="auto"/>
      </w:pPr>
      <w:r w:rsidRPr="00AC3D47">
        <w:t>Valeur estimative du portefeuille de titres immobilisés de l’activité de portefeuille par critères</w:t>
      </w:r>
      <w:r w:rsidR="00136FF8">
        <w:t xml:space="preserve"> </w:t>
      </w:r>
      <w:r w:rsidRPr="00AC3D47">
        <w:t>d’évaluation, variation de portefeuille.</w:t>
      </w:r>
      <w:r w:rsidR="00136FF8">
        <w:t xml:space="preserve"> </w:t>
      </w:r>
      <w:r w:rsidRPr="00AC3D47">
        <w:t>Cette information est présentée selon les formes les plus appropriées, et notamment au moyen des</w:t>
      </w:r>
      <w:r w:rsidR="00136FF8">
        <w:t xml:space="preserve"> </w:t>
      </w:r>
      <w:r w:rsidRPr="00AC3D47">
        <w:t>tableaux figurant sous l’article 841-7.</w:t>
      </w:r>
    </w:p>
    <w:p w:rsidR="00136FF8" w:rsidRDefault="00136FF8" w:rsidP="00AC3D47">
      <w:pPr>
        <w:spacing w:after="0" w:line="240" w:lineRule="auto"/>
      </w:pPr>
    </w:p>
    <w:p w:rsidR="00136FF8" w:rsidRPr="00AC3D47" w:rsidRDefault="00136FF8" w:rsidP="00AC3D47">
      <w:pPr>
        <w:spacing w:after="0" w:line="240" w:lineRule="auto"/>
      </w:pPr>
    </w:p>
    <w:p w:rsidR="008C31F2" w:rsidRPr="00136FF8" w:rsidRDefault="008C31F2" w:rsidP="00AC3D47">
      <w:pPr>
        <w:spacing w:after="0" w:line="240" w:lineRule="auto"/>
        <w:rPr>
          <w:b/>
          <w:i/>
        </w:rPr>
      </w:pPr>
      <w:r w:rsidRPr="00136FF8">
        <w:rPr>
          <w:b/>
          <w:i/>
        </w:rPr>
        <w:t>Actif circulant</w:t>
      </w:r>
    </w:p>
    <w:p w:rsidR="008C31F2" w:rsidRPr="00136FF8" w:rsidRDefault="008C31F2" w:rsidP="00AC3D47">
      <w:pPr>
        <w:spacing w:after="0" w:line="240" w:lineRule="auto"/>
        <w:rPr>
          <w:b/>
        </w:rPr>
      </w:pPr>
      <w:r w:rsidRPr="00136FF8">
        <w:rPr>
          <w:b/>
        </w:rPr>
        <w:t>1- État des stocks</w:t>
      </w:r>
    </w:p>
    <w:p w:rsidR="00136FF8" w:rsidRDefault="008C31F2" w:rsidP="00AC3D47">
      <w:pPr>
        <w:pStyle w:val="Paragraphedeliste"/>
        <w:numPr>
          <w:ilvl w:val="0"/>
          <w:numId w:val="12"/>
        </w:numPr>
        <w:spacing w:after="0" w:line="240" w:lineRule="auto"/>
      </w:pPr>
      <w:r w:rsidRPr="00AC3D47">
        <w:t>Méthodes comptables adoptées pour évaluer les stocks, y compris les méthodes de</w:t>
      </w:r>
      <w:r w:rsidR="00136FF8">
        <w:t xml:space="preserve"> </w:t>
      </w:r>
      <w:r w:rsidRPr="00AC3D47">
        <w:t>détermination du coût ;</w:t>
      </w:r>
    </w:p>
    <w:p w:rsidR="00136FF8" w:rsidRDefault="008C31F2" w:rsidP="00AC3D47">
      <w:pPr>
        <w:pStyle w:val="Paragraphedeliste"/>
        <w:numPr>
          <w:ilvl w:val="0"/>
          <w:numId w:val="12"/>
        </w:numPr>
        <w:spacing w:after="0" w:line="240" w:lineRule="auto"/>
      </w:pPr>
      <w:r w:rsidRPr="00AC3D47">
        <w:t>Valeur comptable globale des stocks et valeur comptable par catégories appropriées à</w:t>
      </w:r>
      <w:r w:rsidR="00136FF8">
        <w:t xml:space="preserve"> </w:t>
      </w:r>
      <w:r w:rsidRPr="00AC3D47">
        <w:t>l’entité ;</w:t>
      </w:r>
    </w:p>
    <w:p w:rsidR="008C31F2" w:rsidRPr="00AC3D47" w:rsidRDefault="008C31F2" w:rsidP="00AC3D47">
      <w:pPr>
        <w:pStyle w:val="Paragraphedeliste"/>
        <w:numPr>
          <w:ilvl w:val="0"/>
          <w:numId w:val="12"/>
        </w:numPr>
        <w:spacing w:after="0" w:line="240" w:lineRule="auto"/>
      </w:pPr>
      <w:r w:rsidRPr="00AC3D47">
        <w:t>Méthodes utilisées pour le calcul des dépréciations et montants par catégories.</w:t>
      </w:r>
    </w:p>
    <w:p w:rsidR="00136FF8" w:rsidRDefault="00136FF8" w:rsidP="00AC3D47">
      <w:pPr>
        <w:spacing w:after="0" w:line="240" w:lineRule="auto"/>
      </w:pPr>
    </w:p>
    <w:p w:rsidR="008C31F2" w:rsidRPr="00136FF8" w:rsidRDefault="008C31F2" w:rsidP="00AC3D47">
      <w:pPr>
        <w:spacing w:after="0" w:line="240" w:lineRule="auto"/>
        <w:rPr>
          <w:b/>
        </w:rPr>
      </w:pPr>
      <w:r w:rsidRPr="00136FF8">
        <w:rPr>
          <w:b/>
        </w:rPr>
        <w:t>2- Stocks /Coût d’emprunt</w:t>
      </w:r>
    </w:p>
    <w:p w:rsidR="00136FF8" w:rsidRDefault="008C31F2" w:rsidP="00AC3D47">
      <w:pPr>
        <w:spacing w:after="0" w:line="240" w:lineRule="auto"/>
      </w:pPr>
      <w:r w:rsidRPr="00AC3D47">
        <w:t>Coûts d’emprunt incorporés dans les coûts d’acquisition ou de production des stocks :</w:t>
      </w:r>
    </w:p>
    <w:p w:rsidR="00136FF8" w:rsidRDefault="008C31F2" w:rsidP="00AC3D47">
      <w:pPr>
        <w:pStyle w:val="Paragraphedeliste"/>
        <w:numPr>
          <w:ilvl w:val="0"/>
          <w:numId w:val="13"/>
        </w:numPr>
        <w:spacing w:after="0" w:line="240" w:lineRule="auto"/>
      </w:pPr>
      <w:r w:rsidRPr="00AC3D47">
        <w:t>traitement utilisé pour la comptabilisation des coûts d’emprunt ;</w:t>
      </w:r>
    </w:p>
    <w:p w:rsidR="00136FF8" w:rsidRDefault="008C31F2" w:rsidP="00AC3D47">
      <w:pPr>
        <w:pStyle w:val="Paragraphedeliste"/>
        <w:numPr>
          <w:ilvl w:val="0"/>
          <w:numId w:val="13"/>
        </w:numPr>
        <w:spacing w:after="0" w:line="240" w:lineRule="auto"/>
      </w:pPr>
      <w:r w:rsidRPr="00AC3D47">
        <w:t>montant des coûts d’emprunt incorporés dans le coût des actifs durant l’exercice par catégorie</w:t>
      </w:r>
      <w:r w:rsidR="00136FF8">
        <w:t xml:space="preserve"> </w:t>
      </w:r>
      <w:r w:rsidRPr="00AC3D47">
        <w:t>d’actifs ;</w:t>
      </w:r>
    </w:p>
    <w:p w:rsidR="008C31F2" w:rsidRPr="00AC3D47" w:rsidRDefault="008C31F2" w:rsidP="00AC3D47">
      <w:pPr>
        <w:pStyle w:val="Paragraphedeliste"/>
        <w:numPr>
          <w:ilvl w:val="0"/>
          <w:numId w:val="13"/>
        </w:numPr>
        <w:spacing w:after="0" w:line="240" w:lineRule="auto"/>
      </w:pPr>
      <w:r w:rsidRPr="00AC3D47">
        <w:t>taux de capitalisation utilisé pour déterminer le montant des coûts d’emprunt pouvant être</w:t>
      </w:r>
      <w:r w:rsidR="00136FF8">
        <w:t xml:space="preserve"> </w:t>
      </w:r>
      <w:r w:rsidRPr="00AC3D47">
        <w:t>incorporé dans le coût des actifs (en cas de coûts non attribuables directement).</w:t>
      </w:r>
    </w:p>
    <w:p w:rsidR="00136FF8" w:rsidRDefault="00136FF8" w:rsidP="00AC3D47">
      <w:pPr>
        <w:spacing w:after="0" w:line="240" w:lineRule="auto"/>
      </w:pPr>
    </w:p>
    <w:p w:rsidR="008C31F2" w:rsidRPr="00136FF8" w:rsidRDefault="008C31F2" w:rsidP="00AC3D47">
      <w:pPr>
        <w:spacing w:after="0" w:line="240" w:lineRule="auto"/>
        <w:rPr>
          <w:b/>
        </w:rPr>
      </w:pPr>
      <w:r w:rsidRPr="00136FF8">
        <w:rPr>
          <w:b/>
        </w:rPr>
        <w:t>3- Actif circulant / dépréciations</w:t>
      </w:r>
    </w:p>
    <w:p w:rsidR="00136FF8" w:rsidRDefault="008C31F2" w:rsidP="00AC3D47">
      <w:pPr>
        <w:pStyle w:val="Paragraphedeliste"/>
        <w:numPr>
          <w:ilvl w:val="0"/>
          <w:numId w:val="14"/>
        </w:numPr>
        <w:spacing w:after="0" w:line="240" w:lineRule="auto"/>
      </w:pPr>
      <w:r w:rsidRPr="00AC3D47">
        <w:t>Détail et justification des dépréciations.</w:t>
      </w:r>
    </w:p>
    <w:p w:rsidR="008C31F2" w:rsidRPr="00AC3D47" w:rsidRDefault="008C31F2" w:rsidP="00AC3D47">
      <w:pPr>
        <w:pStyle w:val="Paragraphedeliste"/>
        <w:numPr>
          <w:ilvl w:val="0"/>
          <w:numId w:val="14"/>
        </w:numPr>
        <w:spacing w:after="0" w:line="240" w:lineRule="auto"/>
      </w:pPr>
      <w:r w:rsidRPr="00AC3D47">
        <w:t>Détail et justification des corrections exceptionnelles de valeurs liées à la législation fiscale et</w:t>
      </w:r>
      <w:r w:rsidR="00136FF8">
        <w:t xml:space="preserve"> </w:t>
      </w:r>
      <w:r w:rsidRPr="00AC3D47">
        <w:t>concernant l'actif circulant.</w:t>
      </w:r>
    </w:p>
    <w:p w:rsidR="00136FF8" w:rsidRDefault="00136FF8" w:rsidP="00AC3D47">
      <w:pPr>
        <w:spacing w:after="0" w:line="240" w:lineRule="auto"/>
      </w:pPr>
    </w:p>
    <w:p w:rsidR="008C31F2" w:rsidRPr="00136FF8" w:rsidRDefault="008C31F2" w:rsidP="00AC3D47">
      <w:pPr>
        <w:spacing w:after="0" w:line="240" w:lineRule="auto"/>
        <w:rPr>
          <w:b/>
          <w:i/>
        </w:rPr>
      </w:pPr>
      <w:r w:rsidRPr="00136FF8">
        <w:rPr>
          <w:b/>
          <w:i/>
        </w:rPr>
        <w:t>État des échéances des créances à la clôture de l’exercice</w:t>
      </w:r>
    </w:p>
    <w:p w:rsidR="008C31F2" w:rsidRPr="00AC3D47" w:rsidRDefault="008C31F2" w:rsidP="00AC3D47">
      <w:pPr>
        <w:spacing w:after="0" w:line="240" w:lineRule="auto"/>
      </w:pPr>
      <w:r w:rsidRPr="00AC3D47">
        <w:t>Les créances sont classées selon la durée restant à courir jusqu’à leur échéance en distinguant, d’une</w:t>
      </w:r>
      <w:r w:rsidR="00136FF8">
        <w:t xml:space="preserve"> </w:t>
      </w:r>
      <w:r w:rsidRPr="00AC3D47">
        <w:t>part les créances à un an au plus et, d’autre part les créances à moins d’un an.</w:t>
      </w:r>
    </w:p>
    <w:p w:rsidR="00136FF8" w:rsidRDefault="00136FF8" w:rsidP="00AC3D47">
      <w:pPr>
        <w:spacing w:after="0" w:line="240" w:lineRule="auto"/>
      </w:pPr>
    </w:p>
    <w:p w:rsidR="00136FF8" w:rsidRDefault="008C31F2" w:rsidP="00AC3D47">
      <w:pPr>
        <w:spacing w:after="0" w:line="240" w:lineRule="auto"/>
      </w:pPr>
      <w:r w:rsidRPr="00AC3D47">
        <w:t>Précision sur la nature, le montant et le traitement comptable :</w:t>
      </w:r>
    </w:p>
    <w:p w:rsidR="00136FF8" w:rsidRDefault="008C31F2" w:rsidP="00AC3D47">
      <w:pPr>
        <w:pStyle w:val="Paragraphedeliste"/>
        <w:numPr>
          <w:ilvl w:val="0"/>
          <w:numId w:val="15"/>
        </w:numPr>
        <w:spacing w:after="0" w:line="240" w:lineRule="auto"/>
      </w:pPr>
      <w:r w:rsidRPr="00AC3D47">
        <w:t>des charges constatées d’avance ;</w:t>
      </w:r>
    </w:p>
    <w:p w:rsidR="00136FF8" w:rsidRDefault="008C31F2" w:rsidP="00AC3D47">
      <w:pPr>
        <w:pStyle w:val="Paragraphedeliste"/>
        <w:numPr>
          <w:ilvl w:val="0"/>
          <w:numId w:val="15"/>
        </w:numPr>
        <w:spacing w:after="0" w:line="240" w:lineRule="auto"/>
      </w:pPr>
      <w:r w:rsidRPr="00AC3D47">
        <w:t xml:space="preserve">des écarts de conversion </w:t>
      </w:r>
      <w:proofErr w:type="gramStart"/>
      <w:r w:rsidRPr="00AC3D47">
        <w:t>actif</w:t>
      </w:r>
      <w:proofErr w:type="gramEnd"/>
      <w:r w:rsidR="00136FF8">
        <w:t xml:space="preserve"> </w:t>
      </w:r>
      <w:r w:rsidRPr="00AC3D47">
        <w:t>;</w:t>
      </w:r>
    </w:p>
    <w:p w:rsidR="008C31F2" w:rsidRPr="00AC3D47" w:rsidRDefault="008C31F2" w:rsidP="00AC3D47">
      <w:pPr>
        <w:pStyle w:val="Paragraphedeliste"/>
        <w:numPr>
          <w:ilvl w:val="0"/>
          <w:numId w:val="15"/>
        </w:numPr>
        <w:spacing w:after="0" w:line="240" w:lineRule="auto"/>
      </w:pPr>
      <w:r w:rsidRPr="00AC3D47">
        <w:t>des primes de remboursement d’emprunt (modalités d’amortissement).</w:t>
      </w:r>
    </w:p>
    <w:p w:rsidR="00136FF8" w:rsidRDefault="00136FF8" w:rsidP="00AC3D47">
      <w:pPr>
        <w:spacing w:after="0" w:line="240" w:lineRule="auto"/>
      </w:pPr>
    </w:p>
    <w:p w:rsidR="008C31F2" w:rsidRPr="00136FF8" w:rsidRDefault="008C31F2" w:rsidP="00AC3D47">
      <w:pPr>
        <w:spacing w:after="0" w:line="240" w:lineRule="auto"/>
        <w:rPr>
          <w:b/>
          <w:i/>
        </w:rPr>
      </w:pPr>
      <w:r w:rsidRPr="00136FF8">
        <w:rPr>
          <w:b/>
          <w:i/>
        </w:rPr>
        <w:t>Capitaux propres</w:t>
      </w:r>
    </w:p>
    <w:p w:rsidR="008C31F2" w:rsidRPr="00136FF8" w:rsidRDefault="008C31F2" w:rsidP="00AC3D47">
      <w:pPr>
        <w:spacing w:after="0" w:line="240" w:lineRule="auto"/>
        <w:rPr>
          <w:b/>
        </w:rPr>
      </w:pPr>
      <w:r w:rsidRPr="00136FF8">
        <w:rPr>
          <w:b/>
        </w:rPr>
        <w:t>1- Capital social</w:t>
      </w:r>
    </w:p>
    <w:p w:rsidR="00136FF8" w:rsidRDefault="008C31F2" w:rsidP="00AC3D47">
      <w:pPr>
        <w:spacing w:after="0" w:line="240" w:lineRule="auto"/>
      </w:pPr>
      <w:r w:rsidRPr="00AC3D47">
        <w:t xml:space="preserve">Nombre et valeur nominale </w:t>
      </w:r>
      <w:r w:rsidR="00136FF8">
        <w:t>des actions et parts sociales :</w:t>
      </w:r>
    </w:p>
    <w:p w:rsidR="00136FF8" w:rsidRDefault="008C31F2" w:rsidP="00AC3D47">
      <w:pPr>
        <w:pStyle w:val="Paragraphedeliste"/>
        <w:numPr>
          <w:ilvl w:val="0"/>
          <w:numId w:val="16"/>
        </w:numPr>
        <w:spacing w:after="0" w:line="240" w:lineRule="auto"/>
      </w:pPr>
      <w:r w:rsidRPr="00AC3D47">
        <w:t>émises pendant l'exercice ;</w:t>
      </w:r>
    </w:p>
    <w:p w:rsidR="00136FF8" w:rsidRDefault="008C31F2" w:rsidP="00AC3D47">
      <w:pPr>
        <w:pStyle w:val="Paragraphedeliste"/>
        <w:numPr>
          <w:ilvl w:val="0"/>
          <w:numId w:val="16"/>
        </w:numPr>
        <w:spacing w:after="0" w:line="240" w:lineRule="auto"/>
      </w:pPr>
      <w:r w:rsidRPr="00AC3D47">
        <w:t>composant le capital social, le cas échéant, par catégories ;</w:t>
      </w:r>
    </w:p>
    <w:p w:rsidR="008C31F2" w:rsidRPr="00AC3D47" w:rsidRDefault="008C31F2" w:rsidP="00AC3D47">
      <w:pPr>
        <w:pStyle w:val="Paragraphedeliste"/>
        <w:numPr>
          <w:ilvl w:val="0"/>
          <w:numId w:val="16"/>
        </w:numPr>
        <w:spacing w:after="0" w:line="240" w:lineRule="auto"/>
      </w:pPr>
      <w:r w:rsidRPr="00AC3D47">
        <w:t>accompagnés d'un état des réserves affectées à la contrepartie de la valeur comptable des</w:t>
      </w:r>
      <w:r w:rsidR="00136FF8">
        <w:t xml:space="preserve"> </w:t>
      </w:r>
      <w:r w:rsidRPr="00AC3D47">
        <w:t>actions détenues par la société elle-même ou par une personne morale agissant pour son</w:t>
      </w:r>
      <w:r w:rsidR="00136FF8">
        <w:t xml:space="preserve"> </w:t>
      </w:r>
      <w:r w:rsidRPr="00AC3D47">
        <w:t>compte.</w:t>
      </w:r>
    </w:p>
    <w:p w:rsidR="00136FF8" w:rsidRDefault="00136FF8" w:rsidP="00AC3D47">
      <w:pPr>
        <w:spacing w:after="0" w:line="240" w:lineRule="auto"/>
      </w:pPr>
    </w:p>
    <w:p w:rsidR="008C31F2" w:rsidRPr="00136FF8" w:rsidRDefault="008C31F2" w:rsidP="00AC3D47">
      <w:pPr>
        <w:spacing w:after="0" w:line="240" w:lineRule="auto"/>
        <w:rPr>
          <w:b/>
        </w:rPr>
      </w:pPr>
      <w:r w:rsidRPr="00136FF8">
        <w:rPr>
          <w:b/>
        </w:rPr>
        <w:t>2- Actions propres</w:t>
      </w:r>
    </w:p>
    <w:p w:rsidR="00136FF8" w:rsidRDefault="008C31F2" w:rsidP="00AC3D47">
      <w:pPr>
        <w:pStyle w:val="Paragraphedeliste"/>
        <w:numPr>
          <w:ilvl w:val="0"/>
          <w:numId w:val="17"/>
        </w:numPr>
        <w:spacing w:after="0" w:line="240" w:lineRule="auto"/>
      </w:pPr>
      <w:r w:rsidRPr="00AC3D47">
        <w:t>Mention du nombre et de la valeur des actions propres détenues à la fin de l'exercice, ainsi</w:t>
      </w:r>
      <w:r w:rsidR="00136FF8">
        <w:t xml:space="preserve"> </w:t>
      </w:r>
      <w:r w:rsidRPr="00AC3D47">
        <w:t>que les mouvements intervenus au cours de l'exercice tant aux comptes 502, que 2771 et</w:t>
      </w:r>
      <w:r w:rsidR="00136FF8">
        <w:t xml:space="preserve"> </w:t>
      </w:r>
      <w:r w:rsidRPr="00AC3D47">
        <w:t>2772.</w:t>
      </w:r>
    </w:p>
    <w:p w:rsidR="008C31F2" w:rsidRPr="00AC3D47" w:rsidRDefault="008C31F2" w:rsidP="00AC3D47">
      <w:pPr>
        <w:pStyle w:val="Paragraphedeliste"/>
        <w:numPr>
          <w:ilvl w:val="0"/>
          <w:numId w:val="17"/>
        </w:numPr>
        <w:spacing w:after="0" w:line="240" w:lineRule="auto"/>
      </w:pPr>
      <w:r w:rsidRPr="00AC3D47">
        <w:t>Mention le cas échéant de la provision qui serait constatée sur les titres inscrits au compte</w:t>
      </w:r>
      <w:r w:rsidR="00136FF8">
        <w:t xml:space="preserve"> </w:t>
      </w:r>
      <w:r w:rsidRPr="00AC3D47">
        <w:t>2772 s'ils suivaient les règles d'évaluation habituelles pour les titres immobilisés.</w:t>
      </w:r>
    </w:p>
    <w:p w:rsidR="008C31F2" w:rsidRPr="00136FF8" w:rsidRDefault="008C31F2" w:rsidP="00AC3D47">
      <w:pPr>
        <w:spacing w:after="0" w:line="240" w:lineRule="auto"/>
        <w:rPr>
          <w:b/>
          <w:i/>
        </w:rPr>
      </w:pPr>
      <w:r w:rsidRPr="00136FF8">
        <w:rPr>
          <w:b/>
          <w:i/>
        </w:rPr>
        <w:lastRenderedPageBreak/>
        <w:t>3- Variation des capitaux propres</w:t>
      </w:r>
    </w:p>
    <w:p w:rsidR="008C31F2" w:rsidRPr="00AC3D47" w:rsidRDefault="008C31F2" w:rsidP="00AC3D47">
      <w:pPr>
        <w:spacing w:after="0" w:line="240" w:lineRule="auto"/>
      </w:pPr>
      <w:r w:rsidRPr="00AC3D47">
        <w:t>Tableau des divergences constatées entre la variation des capitaux propres au cours de l'exercice et le</w:t>
      </w:r>
      <w:r w:rsidR="00136FF8">
        <w:t xml:space="preserve"> </w:t>
      </w:r>
      <w:r w:rsidRPr="00AC3D47">
        <w:t>résultat dudit exercice.</w:t>
      </w:r>
    </w:p>
    <w:p w:rsidR="00136FF8" w:rsidRDefault="00136FF8" w:rsidP="00AC3D47">
      <w:pPr>
        <w:spacing w:after="0" w:line="240" w:lineRule="auto"/>
      </w:pPr>
    </w:p>
    <w:p w:rsidR="008C31F2" w:rsidRPr="00136FF8" w:rsidRDefault="008C31F2" w:rsidP="00AC3D47">
      <w:pPr>
        <w:spacing w:after="0" w:line="240" w:lineRule="auto"/>
        <w:rPr>
          <w:b/>
          <w:i/>
        </w:rPr>
      </w:pPr>
      <w:r w:rsidRPr="00136FF8">
        <w:rPr>
          <w:b/>
          <w:i/>
        </w:rPr>
        <w:t>Passifs et provisions</w:t>
      </w:r>
    </w:p>
    <w:p w:rsidR="008C31F2" w:rsidRPr="00136FF8" w:rsidRDefault="008C31F2" w:rsidP="00AC3D47">
      <w:pPr>
        <w:spacing w:after="0" w:line="240" w:lineRule="auto"/>
        <w:rPr>
          <w:b/>
        </w:rPr>
      </w:pPr>
      <w:r w:rsidRPr="00136FF8">
        <w:rPr>
          <w:b/>
        </w:rPr>
        <w:t>1- Provisions</w:t>
      </w:r>
    </w:p>
    <w:p w:rsidR="00136FF8" w:rsidRDefault="008C31F2" w:rsidP="00AC3D47">
      <w:pPr>
        <w:spacing w:after="0" w:line="240" w:lineRule="auto"/>
      </w:pPr>
      <w:r w:rsidRPr="00AC3D47">
        <w:t>Pour chaque catégorie de provision, une information est fournie sur :</w:t>
      </w:r>
    </w:p>
    <w:p w:rsidR="00136FF8" w:rsidRDefault="008C31F2" w:rsidP="00AC3D47">
      <w:pPr>
        <w:pStyle w:val="Paragraphedeliste"/>
        <w:numPr>
          <w:ilvl w:val="0"/>
          <w:numId w:val="18"/>
        </w:numPr>
        <w:spacing w:after="0" w:line="240" w:lineRule="auto"/>
      </w:pPr>
      <w:r w:rsidRPr="00AC3D47">
        <w:t>la valeur comptable à l'ouverture et à la clôture de l'exercice ;</w:t>
      </w:r>
    </w:p>
    <w:p w:rsidR="00136FF8" w:rsidRDefault="008C31F2" w:rsidP="00AC3D47">
      <w:pPr>
        <w:pStyle w:val="Paragraphedeliste"/>
        <w:numPr>
          <w:ilvl w:val="0"/>
          <w:numId w:val="18"/>
        </w:numPr>
        <w:spacing w:after="0" w:line="240" w:lineRule="auto"/>
      </w:pPr>
      <w:r w:rsidRPr="00AC3D47">
        <w:t>les provisions constituées au cours de l'exercice ;</w:t>
      </w:r>
    </w:p>
    <w:p w:rsidR="00136FF8" w:rsidRDefault="008C31F2" w:rsidP="00AC3D47">
      <w:pPr>
        <w:pStyle w:val="Paragraphedeliste"/>
        <w:numPr>
          <w:ilvl w:val="0"/>
          <w:numId w:val="18"/>
        </w:numPr>
        <w:spacing w:after="0" w:line="240" w:lineRule="auto"/>
      </w:pPr>
      <w:r w:rsidRPr="00AC3D47">
        <w:t>les montants utilisés au cours de l'exercice ; et</w:t>
      </w:r>
    </w:p>
    <w:p w:rsidR="008C31F2" w:rsidRPr="00AC3D47" w:rsidRDefault="008C31F2" w:rsidP="00AC3D47">
      <w:pPr>
        <w:pStyle w:val="Paragraphedeliste"/>
        <w:numPr>
          <w:ilvl w:val="0"/>
          <w:numId w:val="18"/>
        </w:numPr>
        <w:spacing w:after="0" w:line="240" w:lineRule="auto"/>
      </w:pPr>
      <w:r w:rsidRPr="00AC3D47">
        <w:t>les montants non utilisés repris au cours de l'exercice.</w:t>
      </w:r>
    </w:p>
    <w:p w:rsidR="00136FF8" w:rsidRDefault="00136FF8" w:rsidP="00AC3D47">
      <w:pPr>
        <w:spacing w:after="0" w:line="240" w:lineRule="auto"/>
      </w:pPr>
    </w:p>
    <w:p w:rsidR="00136FF8" w:rsidRDefault="008C31F2" w:rsidP="00AC3D47">
      <w:pPr>
        <w:spacing w:after="0" w:line="240" w:lineRule="auto"/>
      </w:pPr>
      <w:r w:rsidRPr="00AC3D47">
        <w:t>Pour les risques et charges provisionnés pour des montants individuellement significatifs, une</w:t>
      </w:r>
      <w:r w:rsidR="00136FF8">
        <w:t xml:space="preserve"> </w:t>
      </w:r>
      <w:r w:rsidRPr="00AC3D47">
        <w:t>information est fournie sur :</w:t>
      </w:r>
    </w:p>
    <w:p w:rsidR="00136FF8" w:rsidRDefault="008C31F2" w:rsidP="00AC3D47">
      <w:pPr>
        <w:pStyle w:val="Paragraphedeliste"/>
        <w:numPr>
          <w:ilvl w:val="0"/>
          <w:numId w:val="19"/>
        </w:numPr>
        <w:spacing w:after="0" w:line="240" w:lineRule="auto"/>
      </w:pPr>
      <w:r w:rsidRPr="00AC3D47">
        <w:t>la nature de l'obligation et l'échéance attendue des dépenses provisionnées ;</w:t>
      </w:r>
    </w:p>
    <w:p w:rsidR="00136FF8" w:rsidRDefault="008C31F2" w:rsidP="00AC3D47">
      <w:pPr>
        <w:pStyle w:val="Paragraphedeliste"/>
        <w:numPr>
          <w:ilvl w:val="0"/>
          <w:numId w:val="19"/>
        </w:numPr>
        <w:spacing w:after="0" w:line="240" w:lineRule="auto"/>
      </w:pPr>
      <w:r w:rsidRPr="00AC3D47">
        <w:t>les incertitudes relatives aux montants et aux échéances de ces dépenses, et si cela s'avère</w:t>
      </w:r>
      <w:r w:rsidR="00136FF8">
        <w:t xml:space="preserve"> </w:t>
      </w:r>
      <w:r w:rsidRPr="00AC3D47">
        <w:t>nécessaire pour donner une information adéquate, les principales hypothèses retenues sur les</w:t>
      </w:r>
      <w:r w:rsidR="00136FF8">
        <w:t xml:space="preserve"> </w:t>
      </w:r>
      <w:r w:rsidRPr="00AC3D47">
        <w:t>événements futurs pris en compte pour l'estimation ;</w:t>
      </w:r>
    </w:p>
    <w:p w:rsidR="008C31F2" w:rsidRPr="00AC3D47" w:rsidRDefault="008C31F2" w:rsidP="00AC3D47">
      <w:pPr>
        <w:pStyle w:val="Paragraphedeliste"/>
        <w:numPr>
          <w:ilvl w:val="0"/>
          <w:numId w:val="19"/>
        </w:numPr>
        <w:spacing w:after="0" w:line="240" w:lineRule="auto"/>
      </w:pPr>
      <w:r w:rsidRPr="00AC3D47">
        <w:t>le montant de tout remboursement attendu en indiquant, le cas échéant, le montant de l'actif</w:t>
      </w:r>
      <w:r w:rsidR="00136FF8">
        <w:t xml:space="preserve"> </w:t>
      </w:r>
      <w:r w:rsidRPr="00AC3D47">
        <w:t>comptabilisé pour celui-ci.</w:t>
      </w:r>
    </w:p>
    <w:p w:rsidR="00B53D66" w:rsidRDefault="00B53D66" w:rsidP="00AC3D47">
      <w:pPr>
        <w:spacing w:after="0" w:line="240" w:lineRule="auto"/>
      </w:pPr>
    </w:p>
    <w:p w:rsidR="008C31F2" w:rsidRPr="00B53D66" w:rsidRDefault="008C31F2" w:rsidP="00AC3D47">
      <w:pPr>
        <w:spacing w:after="0" w:line="240" w:lineRule="auto"/>
        <w:rPr>
          <w:b/>
        </w:rPr>
      </w:pPr>
      <w:r w:rsidRPr="00B53D66">
        <w:rPr>
          <w:b/>
        </w:rPr>
        <w:t>2-Passifs non comptabilisés</w:t>
      </w:r>
    </w:p>
    <w:p w:rsidR="008C31F2" w:rsidRPr="00AC3D47" w:rsidRDefault="008C31F2" w:rsidP="00AC3D47">
      <w:pPr>
        <w:spacing w:after="0" w:line="240" w:lineRule="auto"/>
      </w:pPr>
      <w:r w:rsidRPr="00AC3D47">
        <w:t>À moins que la probabilité d'une sortie de ressources soit faible, les informations suivantes sont</w:t>
      </w:r>
      <w:r w:rsidR="00B53D66">
        <w:t xml:space="preserve"> </w:t>
      </w:r>
      <w:r w:rsidRPr="00AC3D47">
        <w:t>données pour chaque catégorie de passif éventuel à la date de clôture :</w:t>
      </w:r>
    </w:p>
    <w:p w:rsidR="00B53D66" w:rsidRDefault="008C31F2" w:rsidP="00AC3D47">
      <w:pPr>
        <w:pStyle w:val="Paragraphedeliste"/>
        <w:numPr>
          <w:ilvl w:val="0"/>
          <w:numId w:val="20"/>
        </w:numPr>
        <w:spacing w:after="0" w:line="240" w:lineRule="auto"/>
      </w:pPr>
      <w:r w:rsidRPr="00AC3D47">
        <w:t>description de la nature de ces passifs éventuels ;</w:t>
      </w:r>
    </w:p>
    <w:p w:rsidR="00B53D66" w:rsidRDefault="008C31F2" w:rsidP="00AC3D47">
      <w:pPr>
        <w:pStyle w:val="Paragraphedeliste"/>
        <w:numPr>
          <w:ilvl w:val="0"/>
          <w:numId w:val="20"/>
        </w:numPr>
        <w:spacing w:after="0" w:line="240" w:lineRule="auto"/>
      </w:pPr>
      <w:r w:rsidRPr="00AC3D47">
        <w:t>estimation de leurs effets financiers ;</w:t>
      </w:r>
    </w:p>
    <w:p w:rsidR="00B53D66" w:rsidRDefault="008C31F2" w:rsidP="00AC3D47">
      <w:pPr>
        <w:pStyle w:val="Paragraphedeliste"/>
        <w:numPr>
          <w:ilvl w:val="0"/>
          <w:numId w:val="20"/>
        </w:numPr>
        <w:spacing w:after="0" w:line="240" w:lineRule="auto"/>
      </w:pPr>
      <w:r w:rsidRPr="00AC3D47">
        <w:t>indication des incertitudes relatives au montant ou à l'échéance de toute sortie de ressource</w:t>
      </w:r>
      <w:r w:rsidR="00B53D66">
        <w:t xml:space="preserve">s, </w:t>
      </w:r>
      <w:r w:rsidRPr="00AC3D47">
        <w:t>et ;</w:t>
      </w:r>
    </w:p>
    <w:p w:rsidR="008C31F2" w:rsidRPr="00AC3D47" w:rsidRDefault="008C31F2" w:rsidP="00AC3D47">
      <w:pPr>
        <w:pStyle w:val="Paragraphedeliste"/>
        <w:numPr>
          <w:ilvl w:val="0"/>
          <w:numId w:val="20"/>
        </w:numPr>
        <w:spacing w:after="0" w:line="240" w:lineRule="auto"/>
      </w:pPr>
      <w:r w:rsidRPr="00AC3D47">
        <w:t>possibilité pour l'entité d'obtenir remboursement.</w:t>
      </w:r>
    </w:p>
    <w:p w:rsidR="00B53D66" w:rsidRDefault="00B53D6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Dans le cas exceptionnel où aucune évaluation fiable du montant de l'obligation d'un passif ne peut</w:t>
      </w:r>
      <w:r w:rsidR="00B53D66">
        <w:t xml:space="preserve"> </w:t>
      </w:r>
      <w:r w:rsidRPr="00AC3D47">
        <w:t>être réalisée, les informations suivantes sont fournies :</w:t>
      </w:r>
    </w:p>
    <w:p w:rsidR="00B53D66" w:rsidRDefault="008C31F2" w:rsidP="00AC3D47">
      <w:pPr>
        <w:pStyle w:val="Paragraphedeliste"/>
        <w:numPr>
          <w:ilvl w:val="0"/>
          <w:numId w:val="21"/>
        </w:numPr>
        <w:spacing w:after="0" w:line="240" w:lineRule="auto"/>
      </w:pPr>
      <w:r w:rsidRPr="00AC3D47">
        <w:t>description de la nature de ce passif ;</w:t>
      </w:r>
    </w:p>
    <w:p w:rsidR="008C31F2" w:rsidRPr="00AC3D47" w:rsidRDefault="008C31F2" w:rsidP="00AC3D47">
      <w:pPr>
        <w:pStyle w:val="Paragraphedeliste"/>
        <w:numPr>
          <w:ilvl w:val="0"/>
          <w:numId w:val="21"/>
        </w:numPr>
        <w:spacing w:after="0" w:line="240" w:lineRule="auto"/>
      </w:pPr>
      <w:r w:rsidRPr="00AC3D47">
        <w:t>indication des incertitudes relatives au montant ou à l'échéance de toute sortie de ressources.</w:t>
      </w:r>
    </w:p>
    <w:p w:rsidR="00B53D66" w:rsidRDefault="00B53D66" w:rsidP="00AC3D47">
      <w:pPr>
        <w:spacing w:after="0" w:line="240" w:lineRule="auto"/>
      </w:pPr>
    </w:p>
    <w:p w:rsidR="008C31F2" w:rsidRDefault="008C31F2" w:rsidP="00B53D66">
      <w:pPr>
        <w:spacing w:after="0" w:line="240" w:lineRule="auto"/>
      </w:pPr>
      <w:r w:rsidRPr="00B53D66">
        <w:rPr>
          <w:b/>
        </w:rPr>
        <w:t>3-</w:t>
      </w:r>
      <w:r w:rsidRPr="00AC3D47">
        <w:t xml:space="preserve"> Dans les cas exceptionnels ou l’indication de tout ou partie d’une telle information causerait un</w:t>
      </w:r>
      <w:r w:rsidR="00B53D66">
        <w:t xml:space="preserve"> </w:t>
      </w:r>
      <w:r w:rsidRPr="00AC3D47">
        <w:t>préjudice sérieux à l’entité dans un litige l’opposant à un tiers sur le sujet faisant l’objet de la provision</w:t>
      </w:r>
      <w:r w:rsidR="00B53D66">
        <w:t xml:space="preserve"> </w:t>
      </w:r>
      <w:r w:rsidRPr="00AC3D47">
        <w:t>ou du passif éventuel, cette information n’est pas fournie. Sont alors indiqués la nature générale du</w:t>
      </w:r>
      <w:r w:rsidR="00B53D66">
        <w:t xml:space="preserve"> </w:t>
      </w:r>
      <w:r w:rsidRPr="00AC3D47">
        <w:t>litige, le fait que cette information n’a pas été fournie et la raison pour laquelle elle ne l’a pas été.</w:t>
      </w:r>
    </w:p>
    <w:p w:rsidR="00B53D66" w:rsidRPr="00AC3D47" w:rsidRDefault="00B53D66" w:rsidP="00B53D66">
      <w:pPr>
        <w:spacing w:after="0" w:line="240" w:lineRule="auto"/>
      </w:pPr>
    </w:p>
    <w:p w:rsidR="008C31F2" w:rsidRPr="00B53D66" w:rsidRDefault="008C31F2" w:rsidP="00AC3D47">
      <w:pPr>
        <w:spacing w:after="0" w:line="240" w:lineRule="auto"/>
        <w:rPr>
          <w:b/>
          <w:i/>
        </w:rPr>
      </w:pPr>
      <w:r w:rsidRPr="00B53D66">
        <w:rPr>
          <w:b/>
          <w:i/>
        </w:rPr>
        <w:t>Dettes</w:t>
      </w:r>
    </w:p>
    <w:p w:rsidR="008C31F2" w:rsidRPr="00B53D66" w:rsidRDefault="008C31F2" w:rsidP="00AC3D47">
      <w:pPr>
        <w:spacing w:after="0" w:line="240" w:lineRule="auto"/>
        <w:rPr>
          <w:b/>
        </w:rPr>
      </w:pPr>
      <w:r w:rsidRPr="00B53D66">
        <w:rPr>
          <w:b/>
        </w:rPr>
        <w:t>1- État des échéances des dettes à la clôture de l’exercice</w:t>
      </w:r>
    </w:p>
    <w:p w:rsidR="008C31F2" w:rsidRDefault="008C31F2" w:rsidP="00AC3D47">
      <w:pPr>
        <w:spacing w:after="0" w:line="240" w:lineRule="auto"/>
      </w:pPr>
      <w:r w:rsidRPr="00AC3D47">
        <w:t>Les dettes sont classées selon la durée restant à courir jusqu’à leur échéance en distinguant les dettes</w:t>
      </w:r>
      <w:r w:rsidR="00B53D66">
        <w:t xml:space="preserve"> </w:t>
      </w:r>
      <w:r w:rsidRPr="00AC3D47">
        <w:t>à un an au plus, à plus d’un an et cinq ans au plus et à plus de cinq ans.</w:t>
      </w:r>
    </w:p>
    <w:p w:rsidR="00B53D66" w:rsidRPr="00AC3D47" w:rsidRDefault="00B53D66" w:rsidP="00AC3D47">
      <w:pPr>
        <w:spacing w:after="0" w:line="240" w:lineRule="auto"/>
      </w:pPr>
    </w:p>
    <w:p w:rsidR="008C31F2" w:rsidRPr="00B53D66" w:rsidRDefault="008C31F2" w:rsidP="00AC3D47">
      <w:pPr>
        <w:spacing w:after="0" w:line="240" w:lineRule="auto"/>
        <w:rPr>
          <w:b/>
        </w:rPr>
      </w:pPr>
      <w:r w:rsidRPr="00B53D66">
        <w:rPr>
          <w:b/>
        </w:rPr>
        <w:t>2- Modalités d’amortissement des primes de remboursement d’emprunt</w:t>
      </w:r>
    </w:p>
    <w:p w:rsidR="00B53D66" w:rsidRDefault="00B53D66" w:rsidP="00AC3D47">
      <w:pPr>
        <w:spacing w:after="0" w:line="240" w:lineRule="auto"/>
      </w:pPr>
    </w:p>
    <w:p w:rsidR="008C31F2" w:rsidRPr="00B53D66" w:rsidRDefault="008C31F2" w:rsidP="00AC3D47">
      <w:pPr>
        <w:spacing w:after="0" w:line="240" w:lineRule="auto"/>
        <w:rPr>
          <w:b/>
        </w:rPr>
      </w:pPr>
      <w:r w:rsidRPr="00B53D66">
        <w:rPr>
          <w:b/>
        </w:rPr>
        <w:t>3- Précision sur la nature, le montant et le traitement comptable :</w:t>
      </w:r>
    </w:p>
    <w:p w:rsidR="00B53D66" w:rsidRDefault="008C31F2" w:rsidP="00AC3D47">
      <w:pPr>
        <w:pStyle w:val="Paragraphedeliste"/>
        <w:numPr>
          <w:ilvl w:val="0"/>
          <w:numId w:val="22"/>
        </w:numPr>
        <w:spacing w:after="0" w:line="240" w:lineRule="auto"/>
      </w:pPr>
      <w:r w:rsidRPr="00AC3D47">
        <w:t>des produits constatés d’avance ;</w:t>
      </w:r>
    </w:p>
    <w:p w:rsidR="00B53D66" w:rsidRPr="00AC3D47" w:rsidRDefault="00B53D66" w:rsidP="00B53D66">
      <w:pPr>
        <w:pStyle w:val="Paragraphedeliste"/>
        <w:numPr>
          <w:ilvl w:val="0"/>
          <w:numId w:val="22"/>
        </w:numPr>
        <w:spacing w:after="0" w:line="240" w:lineRule="auto"/>
      </w:pPr>
      <w:r>
        <w:lastRenderedPageBreak/>
        <w:t>des écarts de conversion passive</w:t>
      </w:r>
      <w:r w:rsidR="008C31F2" w:rsidRPr="00AC3D47">
        <w:t>.</w:t>
      </w:r>
    </w:p>
    <w:p w:rsidR="00B53D66" w:rsidRDefault="00B53D66" w:rsidP="00AC3D47">
      <w:pPr>
        <w:spacing w:after="0" w:line="240" w:lineRule="auto"/>
      </w:pPr>
    </w:p>
    <w:p w:rsidR="008C31F2" w:rsidRPr="00B53D66" w:rsidRDefault="008C31F2" w:rsidP="00AC3D47">
      <w:pPr>
        <w:spacing w:after="0" w:line="240" w:lineRule="auto"/>
        <w:rPr>
          <w:b/>
          <w:i/>
        </w:rPr>
      </w:pPr>
      <w:r w:rsidRPr="00B53D66">
        <w:rPr>
          <w:b/>
          <w:i/>
        </w:rPr>
        <w:t>Compte de résultat</w:t>
      </w:r>
    </w:p>
    <w:p w:rsidR="008C31F2" w:rsidRPr="00AC3D47" w:rsidRDefault="008C31F2" w:rsidP="00AC3D47">
      <w:pPr>
        <w:spacing w:after="0" w:line="240" w:lineRule="auto"/>
      </w:pPr>
      <w:r w:rsidRPr="00AC3D47">
        <w:t>Précisions sur la nature, le montant et le traitement :</w:t>
      </w:r>
    </w:p>
    <w:p w:rsidR="00B53D66" w:rsidRDefault="008C31F2" w:rsidP="00AC3D47">
      <w:pPr>
        <w:pStyle w:val="Paragraphedeliste"/>
        <w:numPr>
          <w:ilvl w:val="0"/>
          <w:numId w:val="23"/>
        </w:numPr>
        <w:spacing w:after="0" w:line="240" w:lineRule="auto"/>
      </w:pPr>
      <w:r w:rsidRPr="00AC3D47">
        <w:t>des produits à recevoir et charges à payer au titre de l’exercice ;</w:t>
      </w:r>
    </w:p>
    <w:p w:rsidR="00B53D66" w:rsidRDefault="008C31F2" w:rsidP="00AC3D47">
      <w:pPr>
        <w:pStyle w:val="Paragraphedeliste"/>
        <w:numPr>
          <w:ilvl w:val="0"/>
          <w:numId w:val="23"/>
        </w:numPr>
        <w:spacing w:after="0" w:line="240" w:lineRule="auto"/>
      </w:pPr>
      <w:r w:rsidRPr="00AC3D47">
        <w:t>des produits et charges imputables à un autre exercice ;</w:t>
      </w:r>
    </w:p>
    <w:p w:rsidR="00B53D66" w:rsidRDefault="008C31F2" w:rsidP="00AC3D47">
      <w:pPr>
        <w:pStyle w:val="Paragraphedeliste"/>
        <w:numPr>
          <w:ilvl w:val="0"/>
          <w:numId w:val="23"/>
        </w:numPr>
        <w:spacing w:after="0" w:line="240" w:lineRule="auto"/>
      </w:pPr>
      <w:r w:rsidRPr="00AC3D47">
        <w:t>quote-part de résultat sur opérations faites en commun ;</w:t>
      </w:r>
    </w:p>
    <w:p w:rsidR="00B53D66" w:rsidRDefault="008C31F2" w:rsidP="00AC3D47">
      <w:pPr>
        <w:pStyle w:val="Paragraphedeliste"/>
        <w:numPr>
          <w:ilvl w:val="0"/>
          <w:numId w:val="23"/>
        </w:numPr>
        <w:spacing w:after="0" w:line="240" w:lineRule="auto"/>
      </w:pPr>
      <w:r w:rsidRPr="00AC3D47">
        <w:t>des produits exceptionnels et charges exceptionnelles ;</w:t>
      </w:r>
    </w:p>
    <w:p w:rsidR="00B53D66" w:rsidRDefault="008C31F2" w:rsidP="00AC3D47">
      <w:pPr>
        <w:pStyle w:val="Paragraphedeliste"/>
        <w:numPr>
          <w:ilvl w:val="0"/>
          <w:numId w:val="23"/>
        </w:numPr>
        <w:spacing w:after="0" w:line="240" w:lineRule="auto"/>
      </w:pPr>
      <w:r w:rsidRPr="00AC3D47">
        <w:t>des transferts de charge ;</w:t>
      </w:r>
    </w:p>
    <w:p w:rsidR="00B53D66" w:rsidRDefault="008C31F2" w:rsidP="00AC3D47">
      <w:pPr>
        <w:pStyle w:val="Paragraphedeliste"/>
        <w:numPr>
          <w:ilvl w:val="0"/>
          <w:numId w:val="23"/>
        </w:numPr>
        <w:spacing w:after="0" w:line="240" w:lineRule="auto"/>
      </w:pPr>
      <w:r w:rsidRPr="00AC3D47">
        <w:t>des créances résultant du report en arrière des déficits.</w:t>
      </w:r>
    </w:p>
    <w:p w:rsidR="008C31F2" w:rsidRPr="00AC3D47" w:rsidRDefault="008C31F2" w:rsidP="00B53D66">
      <w:pPr>
        <w:pStyle w:val="Titre1"/>
      </w:pPr>
      <w:r w:rsidRPr="00AC3D47">
        <w:t>Informations relatives à la fiscalité</w:t>
      </w:r>
    </w:p>
    <w:p w:rsidR="00B53D66" w:rsidRDefault="008C31F2" w:rsidP="00AC3D47">
      <w:pPr>
        <w:pStyle w:val="Paragraphedeliste"/>
        <w:numPr>
          <w:ilvl w:val="0"/>
          <w:numId w:val="24"/>
        </w:numPr>
        <w:spacing w:after="0" w:line="240" w:lineRule="auto"/>
      </w:pPr>
      <w:r w:rsidRPr="00AC3D47">
        <w:t>Indication de l’incidence sur le résultat de l’exercice de toute modification d’impôt votée entre</w:t>
      </w:r>
      <w:r w:rsidR="00B53D66">
        <w:t xml:space="preserve"> </w:t>
      </w:r>
      <w:r w:rsidRPr="00AC3D47">
        <w:t>les dates de clôture et l’arrêté.</w:t>
      </w:r>
    </w:p>
    <w:p w:rsidR="00B53D66" w:rsidRDefault="008C31F2" w:rsidP="00AC3D47">
      <w:pPr>
        <w:pStyle w:val="Paragraphedeliste"/>
        <w:numPr>
          <w:ilvl w:val="0"/>
          <w:numId w:val="24"/>
        </w:numPr>
        <w:spacing w:after="0" w:line="240" w:lineRule="auto"/>
      </w:pPr>
      <w:r w:rsidRPr="00AC3D47">
        <w:t>Informations relatives aux crédits d’impôt.</w:t>
      </w:r>
    </w:p>
    <w:p w:rsidR="008C31F2" w:rsidRPr="00AC3D47" w:rsidRDefault="008C31F2" w:rsidP="00B53D66">
      <w:pPr>
        <w:pStyle w:val="Titre1"/>
      </w:pPr>
      <w:r w:rsidRPr="00AC3D47">
        <w:t>Informations relatives aux opérations et engagements envers les</w:t>
      </w:r>
      <w:r w:rsidR="00B53D66">
        <w:t xml:space="preserve"> </w:t>
      </w:r>
      <w:r w:rsidRPr="00AC3D47">
        <w:t>dirigeants</w:t>
      </w:r>
    </w:p>
    <w:p w:rsidR="008C31F2" w:rsidRPr="00AC3D47" w:rsidRDefault="008C31F2" w:rsidP="00AC3D47">
      <w:pPr>
        <w:spacing w:after="0" w:line="240" w:lineRule="auto"/>
      </w:pPr>
      <w:r w:rsidRPr="00AC3D47">
        <w:t>Il convient d’indiquer pour les membres des organes d'administration, de direction ou de surveillance,</w:t>
      </w:r>
      <w:r w:rsidR="00B53D66">
        <w:t xml:space="preserve"> </w:t>
      </w:r>
      <w:r w:rsidRPr="00AC3D47">
        <w:t>montant global, pour chaque catégorie :</w:t>
      </w:r>
    </w:p>
    <w:p w:rsidR="00B53D66" w:rsidRDefault="008C31F2" w:rsidP="00AC3D47">
      <w:pPr>
        <w:pStyle w:val="Paragraphedeliste"/>
        <w:numPr>
          <w:ilvl w:val="0"/>
          <w:numId w:val="25"/>
        </w:numPr>
        <w:spacing w:after="0" w:line="240" w:lineRule="auto"/>
      </w:pPr>
      <w:r w:rsidRPr="00AC3D47">
        <w:t>des avances et crédits alloués avec indication des conditions consenties et des</w:t>
      </w:r>
      <w:r w:rsidR="00B53D66">
        <w:t xml:space="preserve"> </w:t>
      </w:r>
      <w:r w:rsidRPr="00AC3D47">
        <w:t>remboursements opérés pendant l'exercice, ainsi que le montant des engagements pris pour</w:t>
      </w:r>
      <w:r w:rsidR="00B53D66">
        <w:t xml:space="preserve"> </w:t>
      </w:r>
      <w:r w:rsidRPr="00AC3D47">
        <w:t>leur compte ;</w:t>
      </w:r>
    </w:p>
    <w:p w:rsidR="00B53D66" w:rsidRDefault="008C31F2" w:rsidP="00B53D66">
      <w:pPr>
        <w:pStyle w:val="Paragraphedeliste"/>
        <w:numPr>
          <w:ilvl w:val="0"/>
          <w:numId w:val="25"/>
        </w:numPr>
        <w:spacing w:after="0" w:line="240" w:lineRule="auto"/>
      </w:pPr>
      <w:r w:rsidRPr="00AC3D47">
        <w:t>le montant des engagements contractés pour pensions de retraite à leur profit.</w:t>
      </w:r>
      <w:r w:rsidR="00B53D66" w:rsidRPr="00AC3D47">
        <w:t xml:space="preserve"> </w:t>
      </w:r>
    </w:p>
    <w:p w:rsidR="008C31F2" w:rsidRPr="00AC3D47" w:rsidRDefault="008C31F2" w:rsidP="00B53D66">
      <w:pPr>
        <w:pStyle w:val="Titre1"/>
      </w:pPr>
      <w:r w:rsidRPr="00AC3D47">
        <w:t>Informations relatives aux opérations et engagements hors bilan</w:t>
      </w:r>
    </w:p>
    <w:p w:rsidR="008C31F2" w:rsidRPr="00AC3D47" w:rsidRDefault="008C31F2" w:rsidP="00AC3D47">
      <w:pPr>
        <w:spacing w:after="0" w:line="240" w:lineRule="auto"/>
      </w:pPr>
      <w:r w:rsidRPr="00AC3D47">
        <w:t>Les entités fournissent en annexe une information relative aux engagements et aux opérations hors</w:t>
      </w:r>
      <w:r w:rsidR="00B53D66">
        <w:t xml:space="preserve"> </w:t>
      </w:r>
      <w:r w:rsidRPr="00AC3D47">
        <w:t>bilan dès lors qu’ils sont significatifs et que leur connaissance est nécessaire à l’appréciation de la</w:t>
      </w:r>
      <w:r w:rsidR="00B53D66">
        <w:t xml:space="preserve"> </w:t>
      </w:r>
      <w:r w:rsidRPr="00AC3D47">
        <w:t>situation financière de l’entité. Cette information porte sur les points suivants :</w:t>
      </w:r>
    </w:p>
    <w:p w:rsidR="00B53D66" w:rsidRDefault="00B53D66" w:rsidP="00AC3D47">
      <w:pPr>
        <w:spacing w:after="0" w:line="240" w:lineRule="auto"/>
      </w:pPr>
    </w:p>
    <w:p w:rsidR="008C31F2" w:rsidRPr="00B53D66" w:rsidRDefault="008C31F2" w:rsidP="00AC3D47">
      <w:pPr>
        <w:spacing w:after="0" w:line="240" w:lineRule="auto"/>
        <w:rPr>
          <w:b/>
        </w:rPr>
      </w:pPr>
      <w:r w:rsidRPr="00B53D66">
        <w:rPr>
          <w:b/>
        </w:rPr>
        <w:t>1- Engagements financiers donnés et reçus.</w:t>
      </w:r>
    </w:p>
    <w:p w:rsidR="008C31F2" w:rsidRPr="00AC3D47" w:rsidRDefault="008C31F2" w:rsidP="00AC3D47">
      <w:pPr>
        <w:spacing w:after="0" w:line="240" w:lineRule="auto"/>
      </w:pPr>
      <w:r w:rsidRPr="00AC3D47">
        <w:t>Sont notamment à mentionner les montants des engagements financiers suivants :</w:t>
      </w:r>
    </w:p>
    <w:p w:rsidR="00B53D66" w:rsidRDefault="008C31F2" w:rsidP="00AC3D47">
      <w:pPr>
        <w:pStyle w:val="Paragraphedeliste"/>
        <w:numPr>
          <w:ilvl w:val="0"/>
          <w:numId w:val="26"/>
        </w:numPr>
        <w:spacing w:after="0" w:line="240" w:lineRule="auto"/>
      </w:pPr>
      <w:r w:rsidRPr="00AC3D47">
        <w:t>les avals, cautionnements et garanties ;</w:t>
      </w:r>
    </w:p>
    <w:p w:rsidR="00B53D66" w:rsidRDefault="008C31F2" w:rsidP="00AC3D47">
      <w:pPr>
        <w:pStyle w:val="Paragraphedeliste"/>
        <w:numPr>
          <w:ilvl w:val="0"/>
          <w:numId w:val="26"/>
        </w:numPr>
        <w:spacing w:after="0" w:line="240" w:lineRule="auto"/>
      </w:pPr>
      <w:r w:rsidRPr="00AC3D47">
        <w:t>les créances cédées non échues (dont les effets de commerce escomptés non échus) ;</w:t>
      </w:r>
    </w:p>
    <w:p w:rsidR="00B53D66" w:rsidRDefault="008C31F2" w:rsidP="00AC3D47">
      <w:pPr>
        <w:pStyle w:val="Paragraphedeliste"/>
        <w:numPr>
          <w:ilvl w:val="0"/>
          <w:numId w:val="26"/>
        </w:numPr>
        <w:spacing w:after="0" w:line="240" w:lineRule="auto"/>
      </w:pPr>
      <w:r w:rsidRPr="00AC3D47">
        <w:t>les garanties d’actif et de passif ;</w:t>
      </w:r>
    </w:p>
    <w:p w:rsidR="00B53D66" w:rsidRDefault="008C31F2" w:rsidP="00AC3D47">
      <w:pPr>
        <w:pStyle w:val="Paragraphedeliste"/>
        <w:numPr>
          <w:ilvl w:val="0"/>
          <w:numId w:val="26"/>
        </w:numPr>
        <w:spacing w:after="0" w:line="240" w:lineRule="auto"/>
      </w:pPr>
      <w:r w:rsidRPr="00AC3D47">
        <w:t>les clauses de retour à meilleure fortune ;</w:t>
      </w:r>
    </w:p>
    <w:p w:rsidR="00B53D66" w:rsidRDefault="008C31F2" w:rsidP="00AC3D47">
      <w:pPr>
        <w:pStyle w:val="Paragraphedeliste"/>
        <w:numPr>
          <w:ilvl w:val="0"/>
          <w:numId w:val="26"/>
        </w:numPr>
        <w:spacing w:after="0" w:line="240" w:lineRule="auto"/>
      </w:pPr>
      <w:r w:rsidRPr="00AC3D47">
        <w:t>les engagements consentis à l'égard d’entités liées. Il est précisé qu’une entreprise est</w:t>
      </w:r>
      <w:r w:rsidR="00B53D66">
        <w:t xml:space="preserve"> </w:t>
      </w:r>
      <w:r w:rsidRPr="00AC3D47">
        <w:t>considérée comme liées à une autre lorsqu’elle est susceptible d’être incluse par intégration</w:t>
      </w:r>
      <w:r w:rsidR="00B53D66">
        <w:t xml:space="preserve"> </w:t>
      </w:r>
      <w:r w:rsidRPr="00AC3D47">
        <w:t>globale dans un même ensemble consolidable.</w:t>
      </w:r>
    </w:p>
    <w:p w:rsidR="00B53D66" w:rsidRDefault="008C31F2" w:rsidP="00AC3D47">
      <w:pPr>
        <w:pStyle w:val="Paragraphedeliste"/>
        <w:numPr>
          <w:ilvl w:val="0"/>
          <w:numId w:val="26"/>
        </w:numPr>
        <w:spacing w:after="0" w:line="240" w:lineRule="auto"/>
      </w:pPr>
      <w:r w:rsidRPr="00AC3D47">
        <w:t>les engagements en matière de pensions ou d'indemnités assimilées ;</w:t>
      </w:r>
    </w:p>
    <w:p w:rsidR="00B53D66" w:rsidRDefault="008C31F2" w:rsidP="00AC3D47">
      <w:pPr>
        <w:pStyle w:val="Paragraphedeliste"/>
        <w:numPr>
          <w:ilvl w:val="0"/>
          <w:numId w:val="26"/>
        </w:numPr>
        <w:spacing w:after="0" w:line="240" w:lineRule="auto"/>
      </w:pPr>
      <w:r w:rsidRPr="00AC3D47">
        <w:t>les engagements assortis de sûretés réelles ;</w:t>
      </w:r>
    </w:p>
    <w:p w:rsidR="00B53D66" w:rsidRDefault="008C31F2" w:rsidP="00AC3D47">
      <w:pPr>
        <w:pStyle w:val="Paragraphedeliste"/>
        <w:numPr>
          <w:ilvl w:val="0"/>
          <w:numId w:val="26"/>
        </w:numPr>
        <w:spacing w:after="0" w:line="240" w:lineRule="auto"/>
      </w:pPr>
      <w:r w:rsidRPr="00AC3D47">
        <w:t>les engagements pris fermes sur titres de capital et non-inscrits au bilan, ainsi que les</w:t>
      </w:r>
      <w:r w:rsidR="00B53D66">
        <w:t xml:space="preserve"> </w:t>
      </w:r>
      <w:r w:rsidRPr="00AC3D47">
        <w:t>engagements résultant de contrats qualifiés de « portage » ;</w:t>
      </w:r>
    </w:p>
    <w:p w:rsidR="008C31F2" w:rsidRPr="00AC3D47" w:rsidRDefault="008C31F2" w:rsidP="00AC3D47">
      <w:pPr>
        <w:pStyle w:val="Paragraphedeliste"/>
        <w:numPr>
          <w:ilvl w:val="0"/>
          <w:numId w:val="26"/>
        </w:numPr>
        <w:spacing w:after="0" w:line="240" w:lineRule="auto"/>
      </w:pPr>
      <w:r w:rsidRPr="00AC3D47">
        <w:t>les engagements consentis de manière conditionnelle.</w:t>
      </w:r>
    </w:p>
    <w:p w:rsidR="00B53D66" w:rsidRDefault="00B53D66" w:rsidP="00AC3D47">
      <w:pPr>
        <w:spacing w:after="0" w:line="240" w:lineRule="auto"/>
      </w:pPr>
    </w:p>
    <w:p w:rsidR="008C31F2" w:rsidRPr="00B53D66" w:rsidRDefault="008C31F2" w:rsidP="00AC3D47">
      <w:pPr>
        <w:spacing w:after="0" w:line="240" w:lineRule="auto"/>
        <w:rPr>
          <w:b/>
        </w:rPr>
      </w:pPr>
      <w:r w:rsidRPr="00B53D66">
        <w:rPr>
          <w:b/>
        </w:rPr>
        <w:t>2- Engagements pris en matière de crédit-bail</w:t>
      </w:r>
    </w:p>
    <w:p w:rsidR="008C31F2" w:rsidRPr="00AC3D47" w:rsidRDefault="008C31F2" w:rsidP="00AC3D47">
      <w:pPr>
        <w:spacing w:after="0" w:line="240" w:lineRule="auto"/>
      </w:pPr>
      <w:r w:rsidRPr="00AC3D47">
        <w:t>Évaluation des redevances restant à payer ainsi que du prix d'achat résiduel de ces biens stipulés aux</w:t>
      </w:r>
      <w:r w:rsidR="00B53D66">
        <w:t xml:space="preserve"> </w:t>
      </w:r>
      <w:r w:rsidRPr="00AC3D47">
        <w:t>contrats en distinguant les opérations de crédit-bail mobilier et immobilier.</w:t>
      </w:r>
    </w:p>
    <w:p w:rsidR="00B53D66" w:rsidRDefault="00B53D66" w:rsidP="00AC3D47">
      <w:pPr>
        <w:spacing w:after="0" w:line="240" w:lineRule="auto"/>
      </w:pPr>
    </w:p>
    <w:p w:rsidR="008C31F2" w:rsidRPr="00B53D66" w:rsidRDefault="008C31F2" w:rsidP="00AC3D47">
      <w:pPr>
        <w:spacing w:after="0" w:line="240" w:lineRule="auto"/>
        <w:rPr>
          <w:b/>
        </w:rPr>
      </w:pPr>
      <w:r w:rsidRPr="00B53D66">
        <w:rPr>
          <w:b/>
        </w:rPr>
        <w:lastRenderedPageBreak/>
        <w:t>3- Autres opérations non inscrites au bilan</w:t>
      </w:r>
    </w:p>
    <w:p w:rsidR="008C31F2" w:rsidRPr="00AC3D47" w:rsidRDefault="008C31F2" w:rsidP="00AC3D47">
      <w:pPr>
        <w:spacing w:after="0" w:line="240" w:lineRule="auto"/>
      </w:pPr>
      <w:r w:rsidRPr="00AC3D47">
        <w:t>Outre les éléments ci-dessus, les sociétés mentionnent dans l’annexe une information relative aux</w:t>
      </w:r>
      <w:r w:rsidR="00B53D66">
        <w:t xml:space="preserve"> </w:t>
      </w:r>
      <w:r w:rsidRPr="00AC3D47">
        <w:t>autres opérations non inscrites au bilan.</w:t>
      </w:r>
      <w:r w:rsidR="00B53D66">
        <w:t xml:space="preserve"> </w:t>
      </w:r>
      <w:r w:rsidRPr="00AC3D47">
        <w:t>Constitue une opération non inscrite au bilan toute transaction ou tout accord entre une société et</w:t>
      </w:r>
      <w:r w:rsidR="00B53D66">
        <w:t xml:space="preserve"> </w:t>
      </w:r>
      <w:r w:rsidRPr="00AC3D47">
        <w:t>une ou plusieurs autres entités, même non constituées en sociétés, qui présentent des risques et des</w:t>
      </w:r>
      <w:r w:rsidR="00B53D66">
        <w:t xml:space="preserve"> </w:t>
      </w:r>
      <w:r w:rsidRPr="00AC3D47">
        <w:t>avantages significatifs pour une société non traduits au bilan et dont la connaissance est nécessaire à</w:t>
      </w:r>
      <w:r w:rsidR="00B53D66">
        <w:t xml:space="preserve"> </w:t>
      </w:r>
      <w:r w:rsidRPr="00AC3D47">
        <w:t>l’appréciation de la situation financière de la société.</w:t>
      </w:r>
      <w:r w:rsidR="00B53D66">
        <w:t xml:space="preserve"> </w:t>
      </w:r>
      <w:r w:rsidRPr="00AC3D47">
        <w:t>Les notions de risques et avantages pour la société sont appréciés selon les critères suivants :</w:t>
      </w:r>
    </w:p>
    <w:p w:rsidR="00B53D66" w:rsidRDefault="008C31F2" w:rsidP="00AC3D47">
      <w:pPr>
        <w:pStyle w:val="Paragraphedeliste"/>
        <w:numPr>
          <w:ilvl w:val="0"/>
          <w:numId w:val="27"/>
        </w:numPr>
        <w:spacing w:after="0" w:line="240" w:lineRule="auto"/>
      </w:pPr>
      <w:r w:rsidRPr="00AC3D47">
        <w:t>la société supporte des risques relatifs à une opération lorsqu’elle est potentiellement exposée</w:t>
      </w:r>
      <w:r w:rsidR="00B53D66">
        <w:t xml:space="preserve"> </w:t>
      </w:r>
      <w:r w:rsidRPr="00AC3D47">
        <w:t>à une sortie de ressources liée à l’opération ;</w:t>
      </w:r>
    </w:p>
    <w:p w:rsidR="008C31F2" w:rsidRPr="00AC3D47" w:rsidRDefault="008C31F2" w:rsidP="00AC3D47">
      <w:pPr>
        <w:pStyle w:val="Paragraphedeliste"/>
        <w:numPr>
          <w:ilvl w:val="0"/>
          <w:numId w:val="27"/>
        </w:numPr>
        <w:spacing w:after="0" w:line="240" w:lineRule="auto"/>
      </w:pPr>
      <w:r w:rsidRPr="00AC3D47">
        <w:t>la société a la capacité de bénéficier d’avantages lorsqu’elle a droit directement ou</w:t>
      </w:r>
      <w:r w:rsidR="00B53D66">
        <w:t xml:space="preserve"> </w:t>
      </w:r>
      <w:r w:rsidRPr="00AC3D47">
        <w:t>indirectement aux flux de ressources positives générés par l’opération.</w:t>
      </w:r>
    </w:p>
    <w:p w:rsidR="00B53D66" w:rsidRDefault="00B53D66" w:rsidP="00AC3D47">
      <w:pPr>
        <w:spacing w:after="0" w:line="240" w:lineRule="auto"/>
      </w:pPr>
    </w:p>
    <w:p w:rsidR="008C31F2" w:rsidRPr="00AC3D47" w:rsidRDefault="008C31F2" w:rsidP="00AC3D47">
      <w:pPr>
        <w:spacing w:after="0" w:line="240" w:lineRule="auto"/>
      </w:pPr>
      <w:r w:rsidRPr="00AC3D47">
        <w:t>Dès lors que l’opération est susceptible d’avoir un impact significatif sur la situation financière de la</w:t>
      </w:r>
      <w:r w:rsidR="00B53D66">
        <w:t xml:space="preserve"> </w:t>
      </w:r>
      <w:r w:rsidRPr="00AC3D47">
        <w:t>société, une information est fournie comportant :</w:t>
      </w:r>
    </w:p>
    <w:p w:rsidR="00B53D66" w:rsidRDefault="008C31F2" w:rsidP="00AC3D47">
      <w:pPr>
        <w:pStyle w:val="Paragraphedeliste"/>
        <w:numPr>
          <w:ilvl w:val="0"/>
          <w:numId w:val="28"/>
        </w:numPr>
        <w:spacing w:after="0" w:line="240" w:lineRule="auto"/>
      </w:pPr>
      <w:r w:rsidRPr="00AC3D47">
        <w:t>une description de la nature et des objectifs de l’opération ;</w:t>
      </w:r>
    </w:p>
    <w:p w:rsidR="00B53D66" w:rsidRDefault="008C31F2" w:rsidP="00AC3D47">
      <w:pPr>
        <w:pStyle w:val="Paragraphedeliste"/>
        <w:numPr>
          <w:ilvl w:val="0"/>
          <w:numId w:val="28"/>
        </w:numPr>
        <w:spacing w:after="0" w:line="240" w:lineRule="auto"/>
      </w:pPr>
      <w:r w:rsidRPr="00AC3D47">
        <w:t>l’indication des garanties données dans le cadre de l’opération ;</w:t>
      </w:r>
    </w:p>
    <w:p w:rsidR="00B53D66" w:rsidRDefault="008C31F2" w:rsidP="00AC3D47">
      <w:pPr>
        <w:pStyle w:val="Paragraphedeliste"/>
        <w:numPr>
          <w:ilvl w:val="0"/>
          <w:numId w:val="28"/>
        </w:numPr>
        <w:spacing w:after="0" w:line="240" w:lineRule="auto"/>
      </w:pPr>
      <w:r w:rsidRPr="00AC3D47">
        <w:t>toute autre information utile à la bonne compréhension de l’opération.</w:t>
      </w:r>
    </w:p>
    <w:p w:rsidR="008C31F2" w:rsidRPr="00AC3D47" w:rsidRDefault="008C31F2" w:rsidP="00B53D66">
      <w:pPr>
        <w:pStyle w:val="Titre1"/>
      </w:pPr>
      <w:r w:rsidRPr="00AC3D47">
        <w:t>Informations relatives à l’effectif</w:t>
      </w:r>
    </w:p>
    <w:p w:rsidR="00B53D66" w:rsidRPr="00AC3D47" w:rsidRDefault="008C31F2" w:rsidP="00AC3D47">
      <w:pPr>
        <w:spacing w:after="0" w:line="240" w:lineRule="auto"/>
      </w:pPr>
      <w:r w:rsidRPr="00AC3D47">
        <w:t>Mention de l’effectif employé pendant l’exercice tel que défini à l’article D 123-200 du code de</w:t>
      </w:r>
      <w:r w:rsidR="00B53D66">
        <w:t xml:space="preserve"> </w:t>
      </w:r>
      <w:r w:rsidRPr="00AC3D47">
        <w:t>commerce.</w:t>
      </w:r>
    </w:p>
    <w:p w:rsidR="008C31F2" w:rsidRDefault="008C31F2" w:rsidP="00CB6D93">
      <w:pPr>
        <w:pStyle w:val="Titre1"/>
      </w:pPr>
      <w:r w:rsidRPr="00AC3D47">
        <w:t>Informations relatives aux opérations de nature spécifique (informations</w:t>
      </w:r>
      <w:r w:rsidR="00CB6D93">
        <w:t xml:space="preserve"> </w:t>
      </w:r>
      <w:r w:rsidRPr="00AC3D47">
        <w:t>optionnelles et conditionnées à la réalisation de l’opération)</w:t>
      </w:r>
    </w:p>
    <w:p w:rsidR="00CB6D93" w:rsidRDefault="00CB6D93" w:rsidP="00AC3D47">
      <w:pPr>
        <w:spacing w:after="0" w:line="240" w:lineRule="auto"/>
      </w:pPr>
    </w:p>
    <w:p w:rsidR="00D73638" w:rsidRPr="00AC3D47" w:rsidRDefault="008C31F2" w:rsidP="00AC3D47">
      <w:pPr>
        <w:spacing w:after="0" w:line="240" w:lineRule="auto"/>
      </w:pPr>
      <w:r w:rsidRPr="00AC3D47">
        <w:t>Si l’entité réalise une opération relevant du titre VI du livre II « Dispositions et opérations de nature</w:t>
      </w:r>
      <w:r w:rsidR="00CB6D93">
        <w:t xml:space="preserve"> </w:t>
      </w:r>
      <w:r w:rsidRPr="00AC3D47">
        <w:t>spécifique », elle mentionne dans l’annexe des comptes les informations précisées à la sous-section 8</w:t>
      </w:r>
      <w:r w:rsidR="00CB6D93">
        <w:t xml:space="preserve"> </w:t>
      </w:r>
      <w:bookmarkStart w:id="0" w:name="_GoBack"/>
      <w:bookmarkEnd w:id="0"/>
      <w:r w:rsidRPr="00AC3D47">
        <w:t>de la section 3 du présent chapitre.</w:t>
      </w:r>
    </w:p>
    <w:sectPr w:rsidR="00D73638" w:rsidRPr="00AC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180E"/>
    <w:multiLevelType w:val="hybridMultilevel"/>
    <w:tmpl w:val="F77C0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0216"/>
    <w:multiLevelType w:val="hybridMultilevel"/>
    <w:tmpl w:val="88DE3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92683"/>
    <w:multiLevelType w:val="hybridMultilevel"/>
    <w:tmpl w:val="03A42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6F9D"/>
    <w:multiLevelType w:val="hybridMultilevel"/>
    <w:tmpl w:val="3662A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C6392"/>
    <w:multiLevelType w:val="hybridMultilevel"/>
    <w:tmpl w:val="2E049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F2077"/>
    <w:multiLevelType w:val="hybridMultilevel"/>
    <w:tmpl w:val="45E0F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33426"/>
    <w:multiLevelType w:val="hybridMultilevel"/>
    <w:tmpl w:val="8A9E5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C3885"/>
    <w:multiLevelType w:val="hybridMultilevel"/>
    <w:tmpl w:val="2C422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32484"/>
    <w:multiLevelType w:val="hybridMultilevel"/>
    <w:tmpl w:val="11789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8383B"/>
    <w:multiLevelType w:val="hybridMultilevel"/>
    <w:tmpl w:val="CD826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07EB3"/>
    <w:multiLevelType w:val="hybridMultilevel"/>
    <w:tmpl w:val="C6D67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34AB"/>
    <w:multiLevelType w:val="hybridMultilevel"/>
    <w:tmpl w:val="A7A27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2402D"/>
    <w:multiLevelType w:val="hybridMultilevel"/>
    <w:tmpl w:val="8FF41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5727C"/>
    <w:multiLevelType w:val="hybridMultilevel"/>
    <w:tmpl w:val="79867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F713B"/>
    <w:multiLevelType w:val="hybridMultilevel"/>
    <w:tmpl w:val="2A30CC22"/>
    <w:lvl w:ilvl="0" w:tplc="9502DD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71FBC"/>
    <w:multiLevelType w:val="hybridMultilevel"/>
    <w:tmpl w:val="6C4C0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781"/>
    <w:multiLevelType w:val="hybridMultilevel"/>
    <w:tmpl w:val="F6A6F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3395"/>
    <w:multiLevelType w:val="hybridMultilevel"/>
    <w:tmpl w:val="2EC8F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C511D"/>
    <w:multiLevelType w:val="hybridMultilevel"/>
    <w:tmpl w:val="F704E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14876"/>
    <w:multiLevelType w:val="hybridMultilevel"/>
    <w:tmpl w:val="59C2E164"/>
    <w:lvl w:ilvl="0" w:tplc="9502DD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C2B76"/>
    <w:multiLevelType w:val="hybridMultilevel"/>
    <w:tmpl w:val="1318E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67CDE"/>
    <w:multiLevelType w:val="hybridMultilevel"/>
    <w:tmpl w:val="A17A6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7406D"/>
    <w:multiLevelType w:val="hybridMultilevel"/>
    <w:tmpl w:val="B0D0A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6475C"/>
    <w:multiLevelType w:val="hybridMultilevel"/>
    <w:tmpl w:val="C4A44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92F5B"/>
    <w:multiLevelType w:val="hybridMultilevel"/>
    <w:tmpl w:val="DBC47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52077"/>
    <w:multiLevelType w:val="hybridMultilevel"/>
    <w:tmpl w:val="6226B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A2AD2"/>
    <w:multiLevelType w:val="hybridMultilevel"/>
    <w:tmpl w:val="DDF6A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E3E04"/>
    <w:multiLevelType w:val="hybridMultilevel"/>
    <w:tmpl w:val="DBC0ED5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21"/>
  </w:num>
  <w:num w:numId="5">
    <w:abstractNumId w:val="14"/>
  </w:num>
  <w:num w:numId="6">
    <w:abstractNumId w:val="19"/>
  </w:num>
  <w:num w:numId="7">
    <w:abstractNumId w:val="27"/>
  </w:num>
  <w:num w:numId="8">
    <w:abstractNumId w:val="2"/>
  </w:num>
  <w:num w:numId="9">
    <w:abstractNumId w:val="26"/>
  </w:num>
  <w:num w:numId="10">
    <w:abstractNumId w:val="20"/>
  </w:num>
  <w:num w:numId="11">
    <w:abstractNumId w:val="5"/>
  </w:num>
  <w:num w:numId="12">
    <w:abstractNumId w:val="22"/>
  </w:num>
  <w:num w:numId="13">
    <w:abstractNumId w:val="24"/>
  </w:num>
  <w:num w:numId="14">
    <w:abstractNumId w:val="4"/>
  </w:num>
  <w:num w:numId="15">
    <w:abstractNumId w:val="23"/>
  </w:num>
  <w:num w:numId="16">
    <w:abstractNumId w:val="7"/>
  </w:num>
  <w:num w:numId="17">
    <w:abstractNumId w:val="13"/>
  </w:num>
  <w:num w:numId="18">
    <w:abstractNumId w:val="15"/>
  </w:num>
  <w:num w:numId="19">
    <w:abstractNumId w:val="16"/>
  </w:num>
  <w:num w:numId="20">
    <w:abstractNumId w:val="12"/>
  </w:num>
  <w:num w:numId="21">
    <w:abstractNumId w:val="9"/>
  </w:num>
  <w:num w:numId="22">
    <w:abstractNumId w:val="1"/>
  </w:num>
  <w:num w:numId="23">
    <w:abstractNumId w:val="8"/>
  </w:num>
  <w:num w:numId="24">
    <w:abstractNumId w:val="10"/>
  </w:num>
  <w:num w:numId="25">
    <w:abstractNumId w:val="18"/>
  </w:num>
  <w:num w:numId="26">
    <w:abstractNumId w:val="25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9D"/>
    <w:rsid w:val="00136FF8"/>
    <w:rsid w:val="004E10F2"/>
    <w:rsid w:val="00506D9D"/>
    <w:rsid w:val="008C31F2"/>
    <w:rsid w:val="00943A52"/>
    <w:rsid w:val="009F4DF6"/>
    <w:rsid w:val="00AC3D47"/>
    <w:rsid w:val="00B53D66"/>
    <w:rsid w:val="00BD4DF6"/>
    <w:rsid w:val="00CB6D93"/>
    <w:rsid w:val="00D7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35B5B-6804-46F0-8B9A-C51A433B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3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3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4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F4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3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31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C31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F4D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9F4DF6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9F4DF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2429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2020-01-31T19:32:00Z</dcterms:created>
  <dcterms:modified xsi:type="dcterms:W3CDTF">2020-02-01T08:37:00Z</dcterms:modified>
</cp:coreProperties>
</file>