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Ce modèle a été préparé par l’équipe independant.io. Comme tout modèle juridique il est à utiliser avec précaution et à modifier en fonction de votre projet. 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Une relecture par un professionnel du droit est fortement recommandée.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Il est destiné aux entreprises pour leur usage personnel. Toute reproduction, exposition publique ou réutilisation sur d’autres médias sans autorisation est interdite.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Supprimer la partie ci-dessus avant utilisation personnelle.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--------</w:t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2790"/>
        <w:tblGridChange w:id="0">
          <w:tblGrid>
            <w:gridCol w:w="6225"/>
            <w:gridCol w:w="27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[Dénomination sociale de la société]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[Forme juridique de la société (SASU ou EURL)]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 capital de </w:t>
            </w:r>
            <w:r w:rsidDel="00000000" w:rsidR="00000000" w:rsidRPr="00000000">
              <w:rPr>
                <w:i w:val="1"/>
                <w:rtl w:val="0"/>
              </w:rPr>
              <w:t xml:space="preserve">[xxx]</w:t>
            </w:r>
            <w:r w:rsidDel="00000000" w:rsidR="00000000" w:rsidRPr="00000000">
              <w:rPr>
                <w:rtl w:val="0"/>
              </w:rPr>
              <w:t xml:space="preserve"> euros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dont le siège social est situé au </w:t>
            </w:r>
            <w:r w:rsidDel="00000000" w:rsidR="00000000" w:rsidRPr="00000000">
              <w:rPr>
                <w:i w:val="1"/>
                <w:rtl w:val="0"/>
              </w:rPr>
              <w:t xml:space="preserve">[adresse du siège social]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Immatriculé sous le numéro </w:t>
            </w:r>
            <w:r w:rsidDel="00000000" w:rsidR="00000000" w:rsidRPr="00000000">
              <w:rPr>
                <w:i w:val="1"/>
                <w:rtl w:val="0"/>
              </w:rPr>
              <w:t xml:space="preserve">[numéro RCS]</w:t>
            </w:r>
            <w:r w:rsidDel="00000000" w:rsidR="00000000" w:rsidRPr="00000000">
              <w:rPr>
                <w:rtl w:val="0"/>
              </w:rPr>
              <w:t xml:space="preserve"> au RCS de </w:t>
            </w:r>
            <w:r w:rsidDel="00000000" w:rsidR="00000000" w:rsidRPr="00000000">
              <w:rPr>
                <w:i w:val="1"/>
                <w:rtl w:val="0"/>
              </w:rPr>
              <w:t xml:space="preserve">[ville]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PROCÈS-VERBAL DES DÉCISIONS DE L’ASSOCIÉ UNIQUE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[Nom de l’associé unique] demeurant [adresse du domicile], associé unique de la société dénomination sociale, a pris les décisions concernant l’ordre du jour suivant: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[description de la décision]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de l’article</w:t>
      </w:r>
      <w:r w:rsidDel="00000000" w:rsidR="00000000" w:rsidRPr="00000000">
        <w:rPr>
          <w:i w:val="1"/>
          <w:rtl w:val="0"/>
        </w:rPr>
        <w:t xml:space="preserve"> [nom de l’article correspondant]</w:t>
      </w:r>
      <w:r w:rsidDel="00000000" w:rsidR="00000000" w:rsidRPr="00000000">
        <w:rPr>
          <w:rtl w:val="0"/>
        </w:rPr>
        <w:t xml:space="preserve"> des statuts.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[Dans le cas d’une assemblée générale annuelle, l’ordre du jour et les résolutions devront être adaptés à l’approbation des comptes et à l’affectation du résultat.]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Première résolution : approbation des comptes annuels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t xml:space="preserve">L’associé unique approuve les comptes de l’exercice clos le </w:t>
      </w:r>
      <w:r w:rsidDel="00000000" w:rsidR="00000000" w:rsidRPr="00000000">
        <w:rPr>
          <w:i w:val="1"/>
          <w:rtl w:val="0"/>
        </w:rPr>
        <w:t xml:space="preserve">[date]</w:t>
      </w:r>
      <w:r w:rsidDel="00000000" w:rsidR="00000000" w:rsidRPr="00000000">
        <w:rPr>
          <w:rtl w:val="0"/>
        </w:rPr>
        <w:t xml:space="preserve"> et se soldant par un bénéfice (ou une perte) de </w:t>
      </w:r>
      <w:r w:rsidDel="00000000" w:rsidR="00000000" w:rsidRPr="00000000">
        <w:rPr>
          <w:i w:val="1"/>
          <w:rtl w:val="0"/>
        </w:rPr>
        <w:t xml:space="preserve">[montant]</w:t>
      </w:r>
      <w:r w:rsidDel="00000000" w:rsidR="00000000" w:rsidRPr="00000000">
        <w:rPr>
          <w:rtl w:val="0"/>
        </w:rPr>
        <w:t xml:space="preserve"> euros.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Deuxième résolution : affectation du résultat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L’associé unique décide d’affecter le bénéfice de l’exercice s’élevant à </w:t>
      </w:r>
      <w:r w:rsidDel="00000000" w:rsidR="00000000" w:rsidRPr="00000000">
        <w:rPr>
          <w:i w:val="1"/>
          <w:rtl w:val="0"/>
        </w:rPr>
        <w:t xml:space="preserve">[montant]</w:t>
      </w:r>
      <w:r w:rsidDel="00000000" w:rsidR="00000000" w:rsidRPr="00000000">
        <w:rPr>
          <w:rtl w:val="0"/>
        </w:rPr>
        <w:t xml:space="preserve">€ , de la manière suivante 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5 % à la réserve légale, soit </w:t>
      </w:r>
      <w:r w:rsidDel="00000000" w:rsidR="00000000" w:rsidRPr="00000000">
        <w:rPr>
          <w:i w:val="1"/>
          <w:rtl w:val="0"/>
        </w:rPr>
        <w:t xml:space="preserve">[montant]</w:t>
      </w:r>
      <w:r w:rsidDel="00000000" w:rsidR="00000000" w:rsidRPr="00000000">
        <w:rPr>
          <w:rtl w:val="0"/>
        </w:rPr>
        <w:t xml:space="preserve"> euros 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solde aux réserves ordinaires, soit </w:t>
      </w:r>
      <w:r w:rsidDel="00000000" w:rsidR="00000000" w:rsidRPr="00000000">
        <w:rPr>
          <w:i w:val="1"/>
          <w:rtl w:val="0"/>
        </w:rPr>
        <w:t xml:space="preserve">[montant]</w:t>
      </w:r>
      <w:r w:rsidDel="00000000" w:rsidR="00000000" w:rsidRPr="00000000">
        <w:rPr>
          <w:rtl w:val="0"/>
        </w:rPr>
        <w:t xml:space="preserve">euros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[en cas de perte ou de distribution de dividendes, cette partie est à adapter]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L’associé unique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 de l’associé unique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Signature de l’associé unique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