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25"/>
        <w:gridCol w:w="2790"/>
        <w:tblGridChange w:id="0">
          <w:tblGrid>
            <w:gridCol w:w="6225"/>
            <w:gridCol w:w="279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[Dénomination sociale de la société]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[Forme juridique de la société (SASU ou EURL)]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 capital de </w:t>
            </w:r>
            <w:r w:rsidDel="00000000" w:rsidR="00000000" w:rsidRPr="00000000">
              <w:rPr>
                <w:i w:val="1"/>
                <w:rtl w:val="0"/>
              </w:rPr>
              <w:t xml:space="preserve">[xxx]</w:t>
            </w:r>
            <w:r w:rsidDel="00000000" w:rsidR="00000000" w:rsidRPr="00000000">
              <w:rPr>
                <w:rtl w:val="0"/>
              </w:rPr>
              <w:t xml:space="preserve"> euros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dont le siège social est situé au </w:t>
            </w:r>
            <w:r w:rsidDel="00000000" w:rsidR="00000000" w:rsidRPr="00000000">
              <w:rPr>
                <w:i w:val="1"/>
                <w:rtl w:val="0"/>
              </w:rPr>
              <w:t xml:space="preserve">[adresse du siège social]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Immatriculé sous le numéro </w:t>
            </w:r>
            <w:r w:rsidDel="00000000" w:rsidR="00000000" w:rsidRPr="00000000">
              <w:rPr>
                <w:i w:val="1"/>
                <w:rtl w:val="0"/>
              </w:rPr>
              <w:t xml:space="preserve">[numéro RCS]</w:t>
            </w:r>
            <w:r w:rsidDel="00000000" w:rsidR="00000000" w:rsidRPr="00000000">
              <w:rPr>
                <w:rtl w:val="0"/>
              </w:rPr>
              <w:t xml:space="preserve"> au RCS de </w:t>
            </w:r>
            <w:r w:rsidDel="00000000" w:rsidR="00000000" w:rsidRPr="00000000">
              <w:rPr>
                <w:i w:val="1"/>
                <w:rtl w:val="0"/>
              </w:rPr>
              <w:t xml:space="preserve">[ville]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PROCÈS-VERBAL DES DÉCISIONS DE L’ASSOCIÉ UNIQUE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[Nom de l’associé unique] demeurant [adresse du domicile], associé unique de la société dénomination sociale, a pris les décisions concernant l’ordre du jour suivant: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[description de la décision] 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Modification de l’article</w:t>
      </w:r>
      <w:r w:rsidDel="00000000" w:rsidR="00000000" w:rsidRPr="00000000">
        <w:rPr>
          <w:i w:val="1"/>
          <w:rtl w:val="0"/>
        </w:rPr>
        <w:t xml:space="preserve"> [nom de l’article correspondant]</w:t>
      </w:r>
      <w:r w:rsidDel="00000000" w:rsidR="00000000" w:rsidRPr="00000000">
        <w:rPr>
          <w:rtl w:val="0"/>
        </w:rPr>
        <w:t xml:space="preserve"> des statuts.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[Dans le cas d’une assemblée générale annuelle, l’ordre du jour et les résolutions devront être adaptés à l’approbation des comptes et à l’affectation du résultat.]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u w:val="single"/>
          <w:rtl w:val="0"/>
        </w:rPr>
        <w:t xml:space="preserve">Première résolution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[à adapter à la décision]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u w:val="single"/>
          <w:rtl w:val="0"/>
        </w:rPr>
        <w:t xml:space="preserve">Deuxième résolution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i w:val="1"/>
          <w:rtl w:val="0"/>
        </w:rPr>
        <w:t xml:space="preserve">[à adapter à la décision]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Troisième résolution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i w:val="1"/>
          <w:rtl w:val="0"/>
        </w:rPr>
        <w:t xml:space="preserve">[à adapter à la décision]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L’associé unique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Nom de l’associé unique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Signature de l’associé unique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283.46456692913387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