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03C3" w14:textId="77777777" w:rsidR="00B826E1" w:rsidRPr="002D3CC3" w:rsidRDefault="00B826E1" w:rsidP="00B826E1">
      <w:pPr>
        <w:pStyle w:val="Heading1"/>
      </w:pPr>
      <w:r w:rsidRPr="002D3CC3">
        <w:t>FIRMWARE INTERN ASSIGNMENT: PHASE 1 REPORT</w:t>
      </w:r>
    </w:p>
    <w:p w14:paraId="7BEF8EBE" w14:textId="515F532A" w:rsidR="00B826E1" w:rsidRPr="00B826E1" w:rsidRDefault="00B826E1" w:rsidP="00B826E1">
      <w:pPr>
        <w:pStyle w:val="IntenseQuote"/>
        <w:rPr>
          <w:b/>
          <w:bCs/>
          <w:color w:val="000000" w:themeColor="text1"/>
        </w:rPr>
      </w:pPr>
      <w:r w:rsidRPr="002D3CC3">
        <w:rPr>
          <w:rStyle w:val="Strong"/>
          <w:color w:val="000000" w:themeColor="text1"/>
        </w:rPr>
        <w:t>Subject: Phase 1 Foundational Learning – STM32 Basics</w:t>
      </w:r>
      <w:r w:rsidRPr="002D3CC3">
        <w:rPr>
          <w:rStyle w:val="Strong"/>
          <w:color w:val="000000" w:themeColor="text1"/>
        </w:rPr>
        <w:br/>
        <w:t>Target Hardware: STM32F103C8T6 (Blue Pill)</w:t>
      </w:r>
    </w:p>
    <w:p w14:paraId="19486623" w14:textId="1BD600F6" w:rsidR="00B826E1" w:rsidRPr="00B826E1" w:rsidRDefault="00B826E1" w:rsidP="00B826E1">
      <w:pPr>
        <w:rPr>
          <w:b/>
          <w:bCs/>
        </w:rPr>
      </w:pPr>
      <w:r w:rsidRPr="00B826E1">
        <w:rPr>
          <w:b/>
          <w:bCs/>
        </w:rPr>
        <w:t>Introduction</w:t>
      </w:r>
    </w:p>
    <w:p w14:paraId="0982FA20" w14:textId="77777777" w:rsidR="00B826E1" w:rsidRPr="00B826E1" w:rsidRDefault="00B826E1" w:rsidP="00B826E1">
      <w:r w:rsidRPr="00B826E1">
        <w:t xml:space="preserve">Phase 1 of this assignment was focused on developing a strong foundational understanding of embedded systems by studying the STM32F103C8T6 microcontroller at a low level. Rather than relying on high-level abstraction libraries, the emphasis was placed on understanding the internal hardware architecture of the microcontroller, including clock generation, GPIO </w:t>
      </w:r>
      <w:proofErr w:type="spellStart"/>
      <w:r w:rsidRPr="00B826E1">
        <w:t>behavior</w:t>
      </w:r>
      <w:proofErr w:type="spellEnd"/>
      <w:r w:rsidRPr="00B826E1">
        <w:t>, peripheral configuration, and interrupt handling.</w:t>
      </w:r>
    </w:p>
    <w:p w14:paraId="00C253F4" w14:textId="77777777" w:rsidR="00B826E1" w:rsidRPr="00B826E1" w:rsidRDefault="00B826E1" w:rsidP="00B826E1">
      <w:r w:rsidRPr="00B826E1">
        <w:t>This phase was approached purely as a learning stage. The objective was to understand how peripherals are configured using registers, how different hardware blocks depend on each other, and how the system behaves during initial board bring-up. Reference manuals and datasheets were studied extensively to understand these interactions. This foundational understanding is essential before moving on to hands-on firmware development and debugging in later phases.</w:t>
      </w:r>
    </w:p>
    <w:p w14:paraId="3A1B5F34" w14:textId="77777777" w:rsidR="00B826E1" w:rsidRPr="00B826E1" w:rsidRDefault="00B826E1" w:rsidP="00B826E1">
      <w:r w:rsidRPr="00B826E1">
        <w:pict w14:anchorId="2F634700">
          <v:rect id="_x0000_i1241" style="width:0;height:1.5pt" o:hralign="center" o:hrstd="t" o:hr="t" fillcolor="#a0a0a0" stroked="f"/>
        </w:pict>
      </w:r>
    </w:p>
    <w:p w14:paraId="47202422" w14:textId="77777777" w:rsidR="00B826E1" w:rsidRPr="00B826E1" w:rsidRDefault="00B826E1" w:rsidP="00B826E1">
      <w:pPr>
        <w:rPr>
          <w:b/>
          <w:bCs/>
        </w:rPr>
      </w:pPr>
      <w:r w:rsidRPr="00B826E1">
        <w:rPr>
          <w:b/>
          <w:bCs/>
        </w:rPr>
        <w:t>Topic 1 – GPIO Configuration &amp; Alternate Function Mapping</w:t>
      </w:r>
    </w:p>
    <w:p w14:paraId="37171447" w14:textId="77777777" w:rsidR="00B826E1" w:rsidRPr="00B826E1" w:rsidRDefault="00B826E1" w:rsidP="00B826E1">
      <w:r w:rsidRPr="00B826E1">
        <w:t>GPIO configuration forms the base of almost every peripheral operation in the STM32F103. In this architecture, GPIO pins do not have predefined functionality and must be explicitly configured before use. Each pin can be configured as Input, Output, Alternate Function, or Analog mode depending on the requirement.</w:t>
      </w:r>
    </w:p>
    <w:p w14:paraId="0B71BF2A" w14:textId="77777777" w:rsidR="00B826E1" w:rsidRPr="00B826E1" w:rsidRDefault="00B826E1" w:rsidP="00B826E1">
      <w:r w:rsidRPr="00B826E1">
        <w:t>Understanding alternate function mapping was a key learning point. Peripherals such as USART, SPI, I2C, and timers generate signals internally, but these signals reach the outside world only when the corresponding GPIO pins are configured in Alternate Function mode. Without correct GPIO configuration, even a correctly configured peripheral remains ineffective.</w:t>
      </w:r>
    </w:p>
    <w:p w14:paraId="25BF59CB" w14:textId="77777777" w:rsidR="00B826E1" w:rsidRPr="00B826E1" w:rsidRDefault="00B826E1" w:rsidP="00B826E1">
      <w:r w:rsidRPr="00B826E1">
        <w:t>From a configuration perspective, GPIO setup follows a clear flow: enabling the GPIO port clock, selecting the pin mode and configuration, and then allowing the peripheral to control the pin if alternate function mode is required. This topic reinforced that GPIO configuration is a prerequisite for peripheral operation, not an independent step.</w:t>
      </w:r>
    </w:p>
    <w:p w14:paraId="38E488AE" w14:textId="77777777" w:rsidR="00B826E1" w:rsidRPr="00B826E1" w:rsidRDefault="00B826E1" w:rsidP="00B826E1">
      <w:r w:rsidRPr="00B826E1">
        <w:rPr>
          <w:b/>
          <w:bCs/>
        </w:rPr>
        <w:t>Registers</w:t>
      </w:r>
      <w:r w:rsidRPr="00B826E1">
        <w:br/>
      </w:r>
      <w:r w:rsidRPr="00B826E1">
        <w:rPr>
          <w:b/>
          <w:bCs/>
        </w:rPr>
        <w:t>RCC_APB2ENR</w:t>
      </w:r>
      <w:r w:rsidRPr="00B826E1">
        <w:t xml:space="preserve"> enables the clock for GPIO ports.</w:t>
      </w:r>
      <w:r w:rsidRPr="00B826E1">
        <w:br/>
      </w:r>
      <w:proofErr w:type="spellStart"/>
      <w:r w:rsidRPr="00B826E1">
        <w:rPr>
          <w:b/>
          <w:bCs/>
        </w:rPr>
        <w:t>GPIOx_CRL</w:t>
      </w:r>
      <w:proofErr w:type="spellEnd"/>
      <w:r w:rsidRPr="00B826E1">
        <w:t xml:space="preserve"> configures pins 0–7 for mode and function selection.</w:t>
      </w:r>
      <w:r w:rsidRPr="00B826E1">
        <w:br/>
      </w:r>
      <w:proofErr w:type="spellStart"/>
      <w:r w:rsidRPr="00B826E1">
        <w:rPr>
          <w:b/>
          <w:bCs/>
        </w:rPr>
        <w:t>GPIOx_CRH</w:t>
      </w:r>
      <w:proofErr w:type="spellEnd"/>
      <w:r w:rsidRPr="00B826E1">
        <w:t xml:space="preserve"> configures pins 8–15 in the same manner.</w:t>
      </w:r>
      <w:r w:rsidRPr="00B826E1">
        <w:br/>
      </w:r>
      <w:proofErr w:type="spellStart"/>
      <w:r w:rsidRPr="00B826E1">
        <w:rPr>
          <w:b/>
          <w:bCs/>
        </w:rPr>
        <w:t>GPIOx_BSRR</w:t>
      </w:r>
      <w:proofErr w:type="spellEnd"/>
      <w:r w:rsidRPr="00B826E1">
        <w:t xml:space="preserve"> provides atomic pin set and reset capability.</w:t>
      </w:r>
    </w:p>
    <w:p w14:paraId="325C3D13" w14:textId="77777777" w:rsidR="00B826E1" w:rsidRPr="00B826E1" w:rsidRDefault="00B826E1" w:rsidP="00B826E1">
      <w:r w:rsidRPr="00B826E1">
        <w:pict w14:anchorId="0EA78E5D">
          <v:rect id="_x0000_i1242" style="width:0;height:1.5pt" o:hralign="center" o:hrstd="t" o:hr="t" fillcolor="#a0a0a0" stroked="f"/>
        </w:pict>
      </w:r>
    </w:p>
    <w:p w14:paraId="179FCEC8" w14:textId="77777777" w:rsidR="00B826E1" w:rsidRPr="00B826E1" w:rsidRDefault="00B826E1" w:rsidP="00B826E1">
      <w:pPr>
        <w:rPr>
          <w:b/>
          <w:bCs/>
        </w:rPr>
      </w:pPr>
      <w:r w:rsidRPr="00B826E1">
        <w:rPr>
          <w:b/>
          <w:bCs/>
        </w:rPr>
        <w:t>Topic 2 – RCC &amp; Peripheral Clock Trees</w:t>
      </w:r>
    </w:p>
    <w:p w14:paraId="68CC9011" w14:textId="77777777" w:rsidR="00B826E1" w:rsidRPr="00B826E1" w:rsidRDefault="00B826E1" w:rsidP="00B826E1">
      <w:r w:rsidRPr="00B826E1">
        <w:lastRenderedPageBreak/>
        <w:t>The Reset and Clock Control (RCC) system defines how the entire microcontroller operates. Every peripheral in the STM32F103 requires a clock signal, and without explicitly enabling the clock, the peripheral remains inactive regardless of configuration.</w:t>
      </w:r>
    </w:p>
    <w:p w14:paraId="0ABFCBF9" w14:textId="77777777" w:rsidR="00B826E1" w:rsidRPr="00B826E1" w:rsidRDefault="00B826E1" w:rsidP="00B826E1">
      <w:r w:rsidRPr="00B826E1">
        <w:t>This topic covered the internal High-Speed Internal (HSI) oscillator, the external High-Speed External (HSE) crystal, and the internal Phase Locked Loop (PLL). Understanding how the system clock is generated and distributed across the AHB, APB1, and APB2 buses clarified why different peripherals use different clock enable registers.</w:t>
      </w:r>
    </w:p>
    <w:p w14:paraId="7B00C33B" w14:textId="77777777" w:rsidR="00B826E1" w:rsidRPr="00B826E1" w:rsidRDefault="00B826E1" w:rsidP="00B826E1">
      <w:r w:rsidRPr="00B826E1">
        <w:t xml:space="preserve">From a configuration standpoint, clock setup involves selecting the clock source, configuring </w:t>
      </w:r>
      <w:proofErr w:type="spellStart"/>
      <w:r w:rsidRPr="00B826E1">
        <w:t>prescalers</w:t>
      </w:r>
      <w:proofErr w:type="spellEnd"/>
      <w:r w:rsidRPr="00B826E1">
        <w:t xml:space="preserve">, enabling the PLL if required, and enabling clocks for individual peripherals. This topic established that clock configuration is a system-wide dependency that directly affects timing, communication accuracy, and peripheral </w:t>
      </w:r>
      <w:proofErr w:type="spellStart"/>
      <w:r w:rsidRPr="00B826E1">
        <w:t>behavior</w:t>
      </w:r>
      <w:proofErr w:type="spellEnd"/>
      <w:r w:rsidRPr="00B826E1">
        <w:t>.</w:t>
      </w:r>
    </w:p>
    <w:p w14:paraId="674E9BFA" w14:textId="77777777" w:rsidR="00B826E1" w:rsidRPr="00B826E1" w:rsidRDefault="00B826E1" w:rsidP="00B826E1">
      <w:r w:rsidRPr="00B826E1">
        <w:rPr>
          <w:b/>
          <w:bCs/>
        </w:rPr>
        <w:t>Registers</w:t>
      </w:r>
      <w:r w:rsidRPr="00B826E1">
        <w:br/>
      </w:r>
      <w:r w:rsidRPr="00B826E1">
        <w:rPr>
          <w:b/>
          <w:bCs/>
        </w:rPr>
        <w:t>RCC_CR</w:t>
      </w:r>
      <w:r w:rsidRPr="00B826E1">
        <w:t xml:space="preserve"> controls HSI, HSE, and PLL enable and status.</w:t>
      </w:r>
      <w:r w:rsidRPr="00B826E1">
        <w:br/>
      </w:r>
      <w:r w:rsidRPr="00B826E1">
        <w:rPr>
          <w:b/>
          <w:bCs/>
        </w:rPr>
        <w:t>RCC_CFGR</w:t>
      </w:r>
      <w:r w:rsidRPr="00B826E1">
        <w:t xml:space="preserve"> selects the system clock source and bus </w:t>
      </w:r>
      <w:proofErr w:type="spellStart"/>
      <w:r w:rsidRPr="00B826E1">
        <w:t>prescalers</w:t>
      </w:r>
      <w:proofErr w:type="spellEnd"/>
      <w:r w:rsidRPr="00B826E1">
        <w:t>.</w:t>
      </w:r>
      <w:r w:rsidRPr="00B826E1">
        <w:br/>
      </w:r>
      <w:r w:rsidRPr="00B826E1">
        <w:rPr>
          <w:b/>
          <w:bCs/>
        </w:rPr>
        <w:t>RCC_APB1ENR</w:t>
      </w:r>
      <w:r w:rsidRPr="00B826E1">
        <w:t xml:space="preserve"> enables clocks for APB1 peripherals.</w:t>
      </w:r>
      <w:r w:rsidRPr="00B826E1">
        <w:br/>
      </w:r>
      <w:r w:rsidRPr="00B826E1">
        <w:rPr>
          <w:b/>
          <w:bCs/>
        </w:rPr>
        <w:t>RCC_APB2ENR</w:t>
      </w:r>
      <w:r w:rsidRPr="00B826E1">
        <w:t xml:space="preserve"> enables clocks for APB2 peripherals.</w:t>
      </w:r>
    </w:p>
    <w:p w14:paraId="4DC2B53D" w14:textId="77777777" w:rsidR="00B826E1" w:rsidRPr="00B826E1" w:rsidRDefault="00B826E1" w:rsidP="00B826E1">
      <w:r w:rsidRPr="00B826E1">
        <w:pict w14:anchorId="4D0D4493">
          <v:rect id="_x0000_i1243" style="width:0;height:1.5pt" o:hralign="center" o:hrstd="t" o:hr="t" fillcolor="#a0a0a0" stroked="f"/>
        </w:pict>
      </w:r>
    </w:p>
    <w:p w14:paraId="41AFC2D2" w14:textId="77777777" w:rsidR="00B826E1" w:rsidRPr="00B826E1" w:rsidRDefault="00B826E1" w:rsidP="00B826E1">
      <w:pPr>
        <w:rPr>
          <w:b/>
          <w:bCs/>
        </w:rPr>
      </w:pPr>
      <w:r w:rsidRPr="00B826E1">
        <w:rPr>
          <w:b/>
          <w:bCs/>
        </w:rPr>
        <w:t>Topic 3 – USART / UART Communication</w:t>
      </w:r>
    </w:p>
    <w:p w14:paraId="0ED1CE14" w14:textId="77777777" w:rsidR="00B826E1" w:rsidRPr="00B826E1" w:rsidRDefault="00B826E1" w:rsidP="00B826E1">
      <w:r w:rsidRPr="00B826E1">
        <w:t>USART peripherals in the STM32F103 were studied primarily in UART (asynchronous) mode. UART communication does not use a shared clock line, which makes it highly dependent on accurate internal clock configuration.</w:t>
      </w:r>
    </w:p>
    <w:p w14:paraId="21DB9C4D" w14:textId="77777777" w:rsidR="00B826E1" w:rsidRPr="00B826E1" w:rsidRDefault="00B826E1" w:rsidP="00B826E1">
      <w:r w:rsidRPr="00B826E1">
        <w:t>This topic focused on understanding how baud rate generation works, how transmit and receive functionality is controlled, and how status flags indicate communication state. The difference between polling-based communication and interrupt-driven communication was also studied conceptually.</w:t>
      </w:r>
    </w:p>
    <w:p w14:paraId="0107F0F2" w14:textId="77777777" w:rsidR="00B826E1" w:rsidRPr="00B826E1" w:rsidRDefault="00B826E1" w:rsidP="00B826E1">
      <w:r w:rsidRPr="00B826E1">
        <w:t>From a configuration flow perspective, UART setup requires enabling the USART clock, configuring GPIO pins in alternate function mode, setting the baud rate based on the peripheral clock, enabling transmit and receive blocks, and finally enabling the USART peripheral itself.</w:t>
      </w:r>
    </w:p>
    <w:p w14:paraId="28B32585" w14:textId="77777777" w:rsidR="00B826E1" w:rsidRPr="00B826E1" w:rsidRDefault="00B826E1" w:rsidP="00B826E1">
      <w:r w:rsidRPr="00B826E1">
        <w:rPr>
          <w:b/>
          <w:bCs/>
        </w:rPr>
        <w:t>Registers</w:t>
      </w:r>
      <w:r w:rsidRPr="00B826E1">
        <w:br/>
      </w:r>
      <w:r w:rsidRPr="00B826E1">
        <w:rPr>
          <w:b/>
          <w:bCs/>
        </w:rPr>
        <w:t>USART_BRR</w:t>
      </w:r>
      <w:r w:rsidRPr="00B826E1">
        <w:t xml:space="preserve"> defines the baud rate using the peripheral clock.</w:t>
      </w:r>
      <w:r w:rsidRPr="00B826E1">
        <w:br/>
      </w:r>
      <w:r w:rsidRPr="00B826E1">
        <w:rPr>
          <w:b/>
          <w:bCs/>
        </w:rPr>
        <w:t>USART_CR1</w:t>
      </w:r>
      <w:r w:rsidRPr="00B826E1">
        <w:t xml:space="preserve"> enables the transmitter, receiver, and USART block.</w:t>
      </w:r>
      <w:r w:rsidRPr="00B826E1">
        <w:br/>
      </w:r>
      <w:r w:rsidRPr="00B826E1">
        <w:rPr>
          <w:b/>
          <w:bCs/>
        </w:rPr>
        <w:t>USART_SR</w:t>
      </w:r>
      <w:r w:rsidRPr="00B826E1">
        <w:t xml:space="preserve"> provides transmission and reception status flags.</w:t>
      </w:r>
      <w:r w:rsidRPr="00B826E1">
        <w:br/>
      </w:r>
      <w:r w:rsidRPr="00B826E1">
        <w:rPr>
          <w:b/>
          <w:bCs/>
        </w:rPr>
        <w:t>USART_DR</w:t>
      </w:r>
      <w:r w:rsidRPr="00B826E1">
        <w:t xml:space="preserve"> holds transmitted or received data.</w:t>
      </w:r>
    </w:p>
    <w:p w14:paraId="7BB31C3B" w14:textId="77777777" w:rsidR="00B826E1" w:rsidRPr="00B826E1" w:rsidRDefault="00B826E1" w:rsidP="00B826E1">
      <w:r w:rsidRPr="00B826E1">
        <w:pict w14:anchorId="110C9D7D">
          <v:rect id="_x0000_i1244" style="width:0;height:1.5pt" o:hralign="center" o:hrstd="t" o:hr="t" fillcolor="#a0a0a0" stroked="f"/>
        </w:pict>
      </w:r>
    </w:p>
    <w:p w14:paraId="214F02A0" w14:textId="77777777" w:rsidR="00B826E1" w:rsidRPr="00B826E1" w:rsidRDefault="00B826E1" w:rsidP="00B826E1">
      <w:pPr>
        <w:rPr>
          <w:b/>
          <w:bCs/>
        </w:rPr>
      </w:pPr>
      <w:r w:rsidRPr="00B826E1">
        <w:rPr>
          <w:b/>
          <w:bCs/>
        </w:rPr>
        <w:t>Topic 4 – DMA (Direct Memory Access)</w:t>
      </w:r>
    </w:p>
    <w:p w14:paraId="6F2487AB" w14:textId="77777777" w:rsidR="00B826E1" w:rsidRPr="00B826E1" w:rsidRDefault="00B826E1" w:rsidP="00B826E1">
      <w:r w:rsidRPr="00B826E1">
        <w:t>DMA was studied as a mechanism to transfer data between peripherals and memory without continuous CPU involvement. This allows the processor to perform other tasks while data movement happens in the background.</w:t>
      </w:r>
    </w:p>
    <w:p w14:paraId="67759943" w14:textId="77777777" w:rsidR="00B826E1" w:rsidRPr="00B826E1" w:rsidRDefault="00B826E1" w:rsidP="00B826E1">
      <w:r w:rsidRPr="00B826E1">
        <w:t>The distinction between Normal mode and Circular mode was an important learning point. Normal mode performs a fixed number of transfers, while Circular mode automatically restarts, making it suitable for continuous data streams.</w:t>
      </w:r>
    </w:p>
    <w:p w14:paraId="2585A025" w14:textId="77777777" w:rsidR="00B826E1" w:rsidRPr="00B826E1" w:rsidRDefault="00B826E1" w:rsidP="00B826E1">
      <w:r w:rsidRPr="00B826E1">
        <w:lastRenderedPageBreak/>
        <w:t>From a configuration perspective, DMA setup requires selecting the peripheral and memory addresses, defining the number of data items to transfer, choosing the direction and data size, selecting the operating mode, and enabling the DMA channel. This topic emphasized the importance of precise configuration, as incomplete setup can prevent DMA operation without visible errors.</w:t>
      </w:r>
    </w:p>
    <w:p w14:paraId="125D6823" w14:textId="77777777" w:rsidR="00B826E1" w:rsidRPr="00B826E1" w:rsidRDefault="00B826E1" w:rsidP="00B826E1">
      <w:r w:rsidRPr="00B826E1">
        <w:rPr>
          <w:b/>
          <w:bCs/>
        </w:rPr>
        <w:t>Registers</w:t>
      </w:r>
      <w:r w:rsidRPr="00B826E1">
        <w:br/>
      </w:r>
      <w:proofErr w:type="spellStart"/>
      <w:r w:rsidRPr="00B826E1">
        <w:rPr>
          <w:b/>
          <w:bCs/>
        </w:rPr>
        <w:t>DMA_CPARx</w:t>
      </w:r>
      <w:proofErr w:type="spellEnd"/>
      <w:r w:rsidRPr="00B826E1">
        <w:t xml:space="preserve"> stores the peripheral address.</w:t>
      </w:r>
      <w:r w:rsidRPr="00B826E1">
        <w:br/>
      </w:r>
      <w:proofErr w:type="spellStart"/>
      <w:r w:rsidRPr="00B826E1">
        <w:rPr>
          <w:b/>
          <w:bCs/>
        </w:rPr>
        <w:t>DMA_CMARx</w:t>
      </w:r>
      <w:proofErr w:type="spellEnd"/>
      <w:r w:rsidRPr="00B826E1">
        <w:t xml:space="preserve"> stores the memory buffer address.</w:t>
      </w:r>
      <w:r w:rsidRPr="00B826E1">
        <w:br/>
      </w:r>
      <w:proofErr w:type="spellStart"/>
      <w:r w:rsidRPr="00B826E1">
        <w:rPr>
          <w:b/>
          <w:bCs/>
        </w:rPr>
        <w:t>DMA_CNDTRx</w:t>
      </w:r>
      <w:proofErr w:type="spellEnd"/>
      <w:r w:rsidRPr="00B826E1">
        <w:t xml:space="preserve"> defines the transfer count.</w:t>
      </w:r>
      <w:r w:rsidRPr="00B826E1">
        <w:br/>
      </w:r>
      <w:proofErr w:type="spellStart"/>
      <w:r w:rsidRPr="00B826E1">
        <w:rPr>
          <w:b/>
          <w:bCs/>
        </w:rPr>
        <w:t>DMA_CCRx</w:t>
      </w:r>
      <w:proofErr w:type="spellEnd"/>
      <w:r w:rsidRPr="00B826E1">
        <w:t xml:space="preserve"> configures direction, mode, and channel enable.</w:t>
      </w:r>
    </w:p>
    <w:p w14:paraId="2470BF23" w14:textId="77777777" w:rsidR="00B826E1" w:rsidRPr="00B826E1" w:rsidRDefault="00B826E1" w:rsidP="00B826E1">
      <w:r w:rsidRPr="00B826E1">
        <w:pict w14:anchorId="2C026EF9">
          <v:rect id="_x0000_i1245" style="width:0;height:1.5pt" o:hralign="center" o:hrstd="t" o:hr="t" fillcolor="#a0a0a0" stroked="f"/>
        </w:pict>
      </w:r>
    </w:p>
    <w:p w14:paraId="146172F1" w14:textId="77777777" w:rsidR="00B826E1" w:rsidRPr="00B826E1" w:rsidRDefault="00B826E1" w:rsidP="00B826E1">
      <w:pPr>
        <w:rPr>
          <w:b/>
          <w:bCs/>
        </w:rPr>
      </w:pPr>
      <w:r w:rsidRPr="00B826E1">
        <w:rPr>
          <w:b/>
          <w:bCs/>
        </w:rPr>
        <w:t>Topic 5 – Timers (Delay, PWM, Input Capture)</w:t>
      </w:r>
    </w:p>
    <w:p w14:paraId="79833721" w14:textId="77777777" w:rsidR="00B826E1" w:rsidRPr="00B826E1" w:rsidRDefault="00B826E1" w:rsidP="00B826E1">
      <w:r w:rsidRPr="00B826E1">
        <w:t>Timers provide hardware-based time measurement and waveform generation. The STM32F103 includes several general-purpose timers such as TIM2, TIM3, and TIM4.</w:t>
      </w:r>
    </w:p>
    <w:p w14:paraId="39E6D3F1" w14:textId="77777777" w:rsidR="00B826E1" w:rsidRPr="00B826E1" w:rsidRDefault="00B826E1" w:rsidP="00B826E1">
      <w:r w:rsidRPr="00B826E1">
        <w:t xml:space="preserve">This topic covered how </w:t>
      </w:r>
      <w:proofErr w:type="spellStart"/>
      <w:r w:rsidRPr="00B826E1">
        <w:t>prescalers</w:t>
      </w:r>
      <w:proofErr w:type="spellEnd"/>
      <w:r w:rsidRPr="00B826E1">
        <w:t xml:space="preserve"> divide the input clock, how auto-reload values define timing periods, and how capture/compare registers control PWM duty cycle or capture external signal timing. It also reinforced the dependency between timers and GPIO alternate function configuration.</w:t>
      </w:r>
    </w:p>
    <w:p w14:paraId="675D8E34" w14:textId="77777777" w:rsidR="00B826E1" w:rsidRPr="00B826E1" w:rsidRDefault="00B826E1" w:rsidP="00B826E1">
      <w:r w:rsidRPr="00B826E1">
        <w:t xml:space="preserve">From a configuration standpoint, timer setup involves enabling the timer clock, configuring the </w:t>
      </w:r>
      <w:proofErr w:type="spellStart"/>
      <w:r w:rsidRPr="00B826E1">
        <w:t>prescaler</w:t>
      </w:r>
      <w:proofErr w:type="spellEnd"/>
      <w:r w:rsidRPr="00B826E1">
        <w:t xml:space="preserve"> and auto-reload values, configuring the operating mode, enabling the relevant channels, and starting the timer.</w:t>
      </w:r>
    </w:p>
    <w:p w14:paraId="0B254FF0" w14:textId="77777777" w:rsidR="00B826E1" w:rsidRPr="00B826E1" w:rsidRDefault="00B826E1" w:rsidP="00B826E1">
      <w:r w:rsidRPr="00B826E1">
        <w:rPr>
          <w:b/>
          <w:bCs/>
        </w:rPr>
        <w:t>Registers</w:t>
      </w:r>
      <w:r w:rsidRPr="00B826E1">
        <w:br/>
      </w:r>
      <w:proofErr w:type="spellStart"/>
      <w:r w:rsidRPr="00B826E1">
        <w:rPr>
          <w:b/>
          <w:bCs/>
        </w:rPr>
        <w:t>TIMx_PSC</w:t>
      </w:r>
      <w:proofErr w:type="spellEnd"/>
      <w:r w:rsidRPr="00B826E1">
        <w:t xml:space="preserve"> divides the timer input clock.</w:t>
      </w:r>
      <w:r w:rsidRPr="00B826E1">
        <w:br/>
      </w:r>
      <w:proofErr w:type="spellStart"/>
      <w:r w:rsidRPr="00B826E1">
        <w:rPr>
          <w:b/>
          <w:bCs/>
        </w:rPr>
        <w:t>TIMx_ARR</w:t>
      </w:r>
      <w:proofErr w:type="spellEnd"/>
      <w:r w:rsidRPr="00B826E1">
        <w:t xml:space="preserve"> defines the timer period.</w:t>
      </w:r>
      <w:r w:rsidRPr="00B826E1">
        <w:br/>
      </w:r>
      <w:proofErr w:type="spellStart"/>
      <w:r w:rsidRPr="00B826E1">
        <w:rPr>
          <w:b/>
          <w:bCs/>
        </w:rPr>
        <w:t>TIMx_CCRx</w:t>
      </w:r>
      <w:proofErr w:type="spellEnd"/>
      <w:r w:rsidRPr="00B826E1">
        <w:t xml:space="preserve"> controls PWM duty cycle or input capture value.</w:t>
      </w:r>
      <w:r w:rsidRPr="00B826E1">
        <w:br/>
      </w:r>
      <w:r w:rsidRPr="00B826E1">
        <w:rPr>
          <w:b/>
          <w:bCs/>
        </w:rPr>
        <w:t>TIMx_CR1</w:t>
      </w:r>
      <w:r w:rsidRPr="00B826E1">
        <w:t xml:space="preserve"> enables and controls the timer counter.</w:t>
      </w:r>
    </w:p>
    <w:p w14:paraId="31786502" w14:textId="77777777" w:rsidR="00B826E1" w:rsidRPr="00B826E1" w:rsidRDefault="00B826E1" w:rsidP="00B826E1">
      <w:r w:rsidRPr="00B826E1">
        <w:pict w14:anchorId="74680086">
          <v:rect id="_x0000_i1246" style="width:0;height:1.5pt" o:hralign="center" o:hrstd="t" o:hr="t" fillcolor="#a0a0a0" stroked="f"/>
        </w:pict>
      </w:r>
    </w:p>
    <w:p w14:paraId="72C7C7C1" w14:textId="77777777" w:rsidR="00B826E1" w:rsidRPr="00B826E1" w:rsidRDefault="00B826E1" w:rsidP="00B826E1">
      <w:pPr>
        <w:rPr>
          <w:b/>
          <w:bCs/>
        </w:rPr>
      </w:pPr>
      <w:r w:rsidRPr="00B826E1">
        <w:rPr>
          <w:b/>
          <w:bCs/>
        </w:rPr>
        <w:t>Topic 6 – SPI Configuration &amp; Use</w:t>
      </w:r>
    </w:p>
    <w:p w14:paraId="754722A2" w14:textId="77777777" w:rsidR="00B826E1" w:rsidRPr="00B826E1" w:rsidRDefault="00B826E1" w:rsidP="00B826E1">
      <w:r w:rsidRPr="00B826E1">
        <w:t>SPI was studied as a synchronous, full-duplex communication protocol. The STM32F103 provides two SPI peripherals, and this topic focused on understanding master-mode operation.</w:t>
      </w:r>
    </w:p>
    <w:p w14:paraId="450893DE" w14:textId="77777777" w:rsidR="00B826E1" w:rsidRPr="00B826E1" w:rsidRDefault="00B826E1" w:rsidP="00B826E1">
      <w:r w:rsidRPr="00B826E1">
        <w:t xml:space="preserve">Key concepts included clock polarity, clock phase, baud rate </w:t>
      </w:r>
      <w:proofErr w:type="spellStart"/>
      <w:r w:rsidRPr="00B826E1">
        <w:t>prescaling</w:t>
      </w:r>
      <w:proofErr w:type="spellEnd"/>
      <w:r w:rsidRPr="00B826E1">
        <w:t>, and full-duplex data transfer. SPI configuration follows a defined flow: enabling the SPI clock, configuring GPIO pins in alternate function mode, selecting master mode, configuring timing parameters, and enabling the SPI peripheral.</w:t>
      </w:r>
    </w:p>
    <w:p w14:paraId="751D7E97" w14:textId="77777777" w:rsidR="00B826E1" w:rsidRPr="00B826E1" w:rsidRDefault="00B826E1" w:rsidP="00B826E1">
      <w:r w:rsidRPr="00B826E1">
        <w:t>This topic reinforced the importance of timing alignment between communicating devices.</w:t>
      </w:r>
    </w:p>
    <w:p w14:paraId="078E69FC" w14:textId="77777777" w:rsidR="00B826E1" w:rsidRPr="00B826E1" w:rsidRDefault="00B826E1" w:rsidP="00B826E1">
      <w:r w:rsidRPr="00B826E1">
        <w:rPr>
          <w:b/>
          <w:bCs/>
        </w:rPr>
        <w:t>Registers</w:t>
      </w:r>
      <w:r w:rsidRPr="00B826E1">
        <w:br/>
      </w:r>
      <w:r w:rsidRPr="00B826E1">
        <w:rPr>
          <w:b/>
          <w:bCs/>
        </w:rPr>
        <w:t>SPI_CR1</w:t>
      </w:r>
      <w:r w:rsidRPr="00B826E1">
        <w:t xml:space="preserve"> configures master mode, baud rate, and clock </w:t>
      </w:r>
      <w:proofErr w:type="spellStart"/>
      <w:r w:rsidRPr="00B826E1">
        <w:t>behavior</w:t>
      </w:r>
      <w:proofErr w:type="spellEnd"/>
      <w:r w:rsidRPr="00B826E1">
        <w:t>.</w:t>
      </w:r>
      <w:r w:rsidRPr="00B826E1">
        <w:br/>
      </w:r>
      <w:r w:rsidRPr="00B826E1">
        <w:rPr>
          <w:b/>
          <w:bCs/>
        </w:rPr>
        <w:t>SPI_SR</w:t>
      </w:r>
      <w:r w:rsidRPr="00B826E1">
        <w:t xml:space="preserve"> provides transmit and receive status information.</w:t>
      </w:r>
      <w:r w:rsidRPr="00B826E1">
        <w:br/>
      </w:r>
      <w:r w:rsidRPr="00B826E1">
        <w:rPr>
          <w:b/>
          <w:bCs/>
        </w:rPr>
        <w:t>SPI_DR</w:t>
      </w:r>
      <w:r w:rsidRPr="00B826E1">
        <w:t xml:space="preserve"> is used for data transmission and reception.</w:t>
      </w:r>
    </w:p>
    <w:p w14:paraId="7D849739" w14:textId="77777777" w:rsidR="00B826E1" w:rsidRPr="00B826E1" w:rsidRDefault="00B826E1" w:rsidP="00B826E1">
      <w:r w:rsidRPr="00B826E1">
        <w:pict w14:anchorId="54E90C1D">
          <v:rect id="_x0000_i1247" style="width:0;height:1.5pt" o:hralign="center" o:hrstd="t" o:hr="t" fillcolor="#a0a0a0" stroked="f"/>
        </w:pict>
      </w:r>
    </w:p>
    <w:p w14:paraId="62AA6C20" w14:textId="77777777" w:rsidR="00B826E1" w:rsidRPr="00B826E1" w:rsidRDefault="00B826E1" w:rsidP="00B826E1">
      <w:pPr>
        <w:rPr>
          <w:b/>
          <w:bCs/>
        </w:rPr>
      </w:pPr>
      <w:r w:rsidRPr="00B826E1">
        <w:rPr>
          <w:b/>
          <w:bCs/>
        </w:rPr>
        <w:t>Topic 7 – I2C Configuration &amp; Use</w:t>
      </w:r>
    </w:p>
    <w:p w14:paraId="3F0302BC" w14:textId="77777777" w:rsidR="00B826E1" w:rsidRPr="00B826E1" w:rsidRDefault="00B826E1" w:rsidP="00B826E1">
      <w:r w:rsidRPr="00B826E1">
        <w:lastRenderedPageBreak/>
        <w:t>I2C communication was studied as a two-wire, address-based protocol that supports multiple devices on the same bus. The open-drain nature of the SDA and SCL lines and the requirement for pull-up resistors were key learning points.</w:t>
      </w:r>
    </w:p>
    <w:p w14:paraId="718CAA7B" w14:textId="77777777" w:rsidR="00B826E1" w:rsidRPr="00B826E1" w:rsidRDefault="00B826E1" w:rsidP="00B826E1">
      <w:r w:rsidRPr="00B826E1">
        <w:t>From a configuration perspective, I2C setup involves enabling the I2C clock, configuring GPIO pins as open-drain alternate function outputs, setting the peripheral clock frequency, configuring the clock control registers, and managing Start, Address, Data, and Stop conditions.</w:t>
      </w:r>
    </w:p>
    <w:p w14:paraId="3C7515C3" w14:textId="77777777" w:rsidR="00B826E1" w:rsidRPr="00B826E1" w:rsidRDefault="00B826E1" w:rsidP="00B826E1">
      <w:r w:rsidRPr="00B826E1">
        <w:t>This topic emphasized the interaction between firmware configuration and physical electrical requirements.</w:t>
      </w:r>
    </w:p>
    <w:p w14:paraId="72D0B506" w14:textId="77777777" w:rsidR="00B826E1" w:rsidRPr="00B826E1" w:rsidRDefault="00B826E1" w:rsidP="00B826E1">
      <w:r w:rsidRPr="00B826E1">
        <w:rPr>
          <w:b/>
          <w:bCs/>
        </w:rPr>
        <w:t>Registers</w:t>
      </w:r>
      <w:r w:rsidRPr="00B826E1">
        <w:br/>
      </w:r>
      <w:r w:rsidRPr="00B826E1">
        <w:rPr>
          <w:b/>
          <w:bCs/>
        </w:rPr>
        <w:t>I2C_CR1</w:t>
      </w:r>
      <w:r w:rsidRPr="00B826E1">
        <w:t xml:space="preserve"> enables the peripheral and controls Start/Stop generation.</w:t>
      </w:r>
      <w:r w:rsidRPr="00B826E1">
        <w:br/>
      </w:r>
      <w:r w:rsidRPr="00B826E1">
        <w:rPr>
          <w:b/>
          <w:bCs/>
        </w:rPr>
        <w:t>I2C_CR2</w:t>
      </w:r>
      <w:r w:rsidRPr="00B826E1">
        <w:t xml:space="preserve"> configures the peripheral input clock frequency.</w:t>
      </w:r>
      <w:r w:rsidRPr="00B826E1">
        <w:br/>
      </w:r>
      <w:r w:rsidRPr="00B826E1">
        <w:rPr>
          <w:b/>
          <w:bCs/>
        </w:rPr>
        <w:t>I2C_CCR</w:t>
      </w:r>
      <w:r w:rsidRPr="00B826E1">
        <w:t xml:space="preserve"> defines the I2C clock speed.</w:t>
      </w:r>
      <w:r w:rsidRPr="00B826E1">
        <w:br/>
      </w:r>
      <w:r w:rsidRPr="00B826E1">
        <w:rPr>
          <w:b/>
          <w:bCs/>
        </w:rPr>
        <w:t>I2C_SR1</w:t>
      </w:r>
      <w:r w:rsidRPr="00B826E1">
        <w:t xml:space="preserve"> and </w:t>
      </w:r>
      <w:r w:rsidRPr="00B826E1">
        <w:rPr>
          <w:b/>
          <w:bCs/>
        </w:rPr>
        <w:t>I2C_SR2</w:t>
      </w:r>
      <w:r w:rsidRPr="00B826E1">
        <w:t xml:space="preserve"> provide communication status information.</w:t>
      </w:r>
    </w:p>
    <w:p w14:paraId="4BBDA98E" w14:textId="77777777" w:rsidR="00B826E1" w:rsidRPr="00B826E1" w:rsidRDefault="00B826E1" w:rsidP="00B826E1">
      <w:r w:rsidRPr="00B826E1">
        <w:pict w14:anchorId="0B82A30F">
          <v:rect id="_x0000_i1248" style="width:0;height:1.5pt" o:hralign="center" o:hrstd="t" o:hr="t" fillcolor="#a0a0a0" stroked="f"/>
        </w:pict>
      </w:r>
    </w:p>
    <w:p w14:paraId="461E8886" w14:textId="77777777" w:rsidR="00B826E1" w:rsidRPr="00B826E1" w:rsidRDefault="00B826E1" w:rsidP="00B826E1">
      <w:pPr>
        <w:rPr>
          <w:b/>
          <w:bCs/>
        </w:rPr>
      </w:pPr>
      <w:r w:rsidRPr="00B826E1">
        <w:rPr>
          <w:b/>
          <w:bCs/>
        </w:rPr>
        <w:t>Topic 8 – ADC Configuration, Resolution &amp; Sampling</w:t>
      </w:r>
    </w:p>
    <w:p w14:paraId="1C6851A7" w14:textId="77777777" w:rsidR="00B826E1" w:rsidRPr="00B826E1" w:rsidRDefault="00B826E1" w:rsidP="00B826E1">
      <w:r w:rsidRPr="00B826E1">
        <w:t xml:space="preserve">The STM32F103 includes a 12-bit Analog-to-Digital Converter that converts </w:t>
      </w:r>
      <w:proofErr w:type="spellStart"/>
      <w:r w:rsidRPr="00B826E1">
        <w:t>analog</w:t>
      </w:r>
      <w:proofErr w:type="spellEnd"/>
      <w:r w:rsidRPr="00B826E1">
        <w:t xml:space="preserve"> voltages into digital values ranging from 0 to 4095.</w:t>
      </w:r>
    </w:p>
    <w:p w14:paraId="69112664" w14:textId="77777777" w:rsidR="00B826E1" w:rsidRPr="00B826E1" w:rsidRDefault="00B826E1" w:rsidP="00B826E1">
      <w:r w:rsidRPr="00B826E1">
        <w:t>This topic focused on understanding ADC resolution, sampling time, and the importance of configuring GPIO pins in Analog mode. Sampling time selection was studied to understand how signal source impedance affects conversion accuracy.</w:t>
      </w:r>
    </w:p>
    <w:p w14:paraId="51FAC968" w14:textId="77777777" w:rsidR="00B826E1" w:rsidRPr="00B826E1" w:rsidRDefault="00B826E1" w:rsidP="00B826E1">
      <w:r w:rsidRPr="00B826E1">
        <w:t>ADC configuration follows a flow that includes enabling the ADC clock, configuring input pins, selecting sampling time, enabling the ADC, and starting conversions.</w:t>
      </w:r>
    </w:p>
    <w:p w14:paraId="1D0D7705" w14:textId="77777777" w:rsidR="00B826E1" w:rsidRPr="00B826E1" w:rsidRDefault="00B826E1" w:rsidP="00B826E1">
      <w:r w:rsidRPr="00B826E1">
        <w:rPr>
          <w:b/>
          <w:bCs/>
        </w:rPr>
        <w:t>Registers</w:t>
      </w:r>
      <w:r w:rsidRPr="00B826E1">
        <w:br/>
      </w:r>
      <w:r w:rsidRPr="00B826E1">
        <w:rPr>
          <w:b/>
          <w:bCs/>
        </w:rPr>
        <w:t>ADC_CR2</w:t>
      </w:r>
      <w:r w:rsidRPr="00B826E1">
        <w:t xml:space="preserve"> enables the ADC and starts conversions.</w:t>
      </w:r>
      <w:r w:rsidRPr="00B826E1">
        <w:br/>
      </w:r>
      <w:r w:rsidRPr="00B826E1">
        <w:rPr>
          <w:b/>
          <w:bCs/>
        </w:rPr>
        <w:t>ADC_SMPR1</w:t>
      </w:r>
      <w:r w:rsidRPr="00B826E1">
        <w:t xml:space="preserve"> and </w:t>
      </w:r>
      <w:r w:rsidRPr="00B826E1">
        <w:rPr>
          <w:b/>
          <w:bCs/>
        </w:rPr>
        <w:t>ADC_SMPR2</w:t>
      </w:r>
      <w:r w:rsidRPr="00B826E1">
        <w:t xml:space="preserve"> configure sampling time.</w:t>
      </w:r>
      <w:r w:rsidRPr="00B826E1">
        <w:br/>
      </w:r>
      <w:r w:rsidRPr="00B826E1">
        <w:rPr>
          <w:b/>
          <w:bCs/>
        </w:rPr>
        <w:t>ADC_DR</w:t>
      </w:r>
      <w:r w:rsidRPr="00B826E1">
        <w:t xml:space="preserve"> holds the conversion result.</w:t>
      </w:r>
    </w:p>
    <w:p w14:paraId="289BC54C" w14:textId="77777777" w:rsidR="00B826E1" w:rsidRPr="00B826E1" w:rsidRDefault="00B826E1" w:rsidP="00B826E1">
      <w:r w:rsidRPr="00B826E1">
        <w:pict w14:anchorId="2DB626DB">
          <v:rect id="_x0000_i1249" style="width:0;height:1.5pt" o:hralign="center" o:hrstd="t" o:hr="t" fillcolor="#a0a0a0" stroked="f"/>
        </w:pict>
      </w:r>
    </w:p>
    <w:p w14:paraId="7AECBD36" w14:textId="77777777" w:rsidR="00B826E1" w:rsidRPr="00B826E1" w:rsidRDefault="00B826E1" w:rsidP="00B826E1">
      <w:pPr>
        <w:rPr>
          <w:b/>
          <w:bCs/>
        </w:rPr>
      </w:pPr>
      <w:r w:rsidRPr="00B826E1">
        <w:rPr>
          <w:b/>
          <w:bCs/>
        </w:rPr>
        <w:t>Topic 9 – NVIC Interrupt Structure</w:t>
      </w:r>
    </w:p>
    <w:p w14:paraId="6723C131" w14:textId="77777777" w:rsidR="00B826E1" w:rsidRPr="00B826E1" w:rsidRDefault="00B826E1" w:rsidP="00B826E1">
      <w:r w:rsidRPr="00B826E1">
        <w:t>The Nested Vectored Interrupt Controller (NVIC) manages interrupt prioritization and execution. This topic focused on understanding how interrupt sources are mapped through the vector table and how priorities affect execution order.</w:t>
      </w:r>
    </w:p>
    <w:p w14:paraId="61B76950" w14:textId="77777777" w:rsidR="00B826E1" w:rsidRPr="00B826E1" w:rsidRDefault="00B826E1" w:rsidP="00B826E1">
      <w:r w:rsidRPr="00B826E1">
        <w:t>Interrupt configuration conceptually involves enabling the interrupt source at the peripheral level, enabling it in the NVIC, assigning priority, and allowing global interrupt handling.</w:t>
      </w:r>
    </w:p>
    <w:p w14:paraId="54500D36" w14:textId="77777777" w:rsidR="00B826E1" w:rsidRPr="00B826E1" w:rsidRDefault="00B826E1" w:rsidP="00B826E1">
      <w:r w:rsidRPr="00B826E1">
        <w:t>This topic helped clarify how asynchronous events are handled deterministically in STM32 systems.</w:t>
      </w:r>
    </w:p>
    <w:p w14:paraId="1E17A0B8" w14:textId="77777777" w:rsidR="00B826E1" w:rsidRPr="00B826E1" w:rsidRDefault="00B826E1" w:rsidP="00B826E1">
      <w:r w:rsidRPr="00B826E1">
        <w:rPr>
          <w:b/>
          <w:bCs/>
        </w:rPr>
        <w:t>Registers</w:t>
      </w:r>
      <w:r w:rsidRPr="00B826E1">
        <w:br/>
      </w:r>
      <w:r w:rsidRPr="00B826E1">
        <w:rPr>
          <w:b/>
          <w:bCs/>
        </w:rPr>
        <w:t>NVIC_ISER</w:t>
      </w:r>
      <w:r w:rsidRPr="00B826E1">
        <w:t xml:space="preserve"> enables interrupts at the core level.</w:t>
      </w:r>
      <w:r w:rsidRPr="00B826E1">
        <w:br/>
      </w:r>
      <w:r w:rsidRPr="00B826E1">
        <w:rPr>
          <w:b/>
          <w:bCs/>
        </w:rPr>
        <w:t>NVIC_ICER</w:t>
      </w:r>
      <w:r w:rsidRPr="00B826E1">
        <w:t xml:space="preserve"> disables interrupts.</w:t>
      </w:r>
      <w:r w:rsidRPr="00B826E1">
        <w:br/>
      </w:r>
      <w:r w:rsidRPr="00B826E1">
        <w:rPr>
          <w:b/>
          <w:bCs/>
        </w:rPr>
        <w:t>NVIC_IPR</w:t>
      </w:r>
      <w:r w:rsidRPr="00B826E1">
        <w:t xml:space="preserve"> assigns interrupt priority levels.</w:t>
      </w:r>
    </w:p>
    <w:p w14:paraId="0B7D6CFE" w14:textId="77777777" w:rsidR="00B826E1" w:rsidRPr="00B826E1" w:rsidRDefault="00B826E1" w:rsidP="00B826E1">
      <w:r w:rsidRPr="00B826E1">
        <w:pict w14:anchorId="3FFD6012">
          <v:rect id="_x0000_i1250" style="width:0;height:1.5pt" o:hralign="center" o:hrstd="t" o:hr="t" fillcolor="#a0a0a0" stroked="f"/>
        </w:pict>
      </w:r>
    </w:p>
    <w:p w14:paraId="65CAFDF3" w14:textId="77777777" w:rsidR="00B826E1" w:rsidRPr="00B826E1" w:rsidRDefault="00B826E1" w:rsidP="00B826E1">
      <w:pPr>
        <w:rPr>
          <w:b/>
          <w:bCs/>
        </w:rPr>
      </w:pPr>
      <w:r w:rsidRPr="00B826E1">
        <w:rPr>
          <w:b/>
          <w:bCs/>
        </w:rPr>
        <w:lastRenderedPageBreak/>
        <w:t>Hardware Resource Summary – STM32F103C8T6</w:t>
      </w:r>
    </w:p>
    <w:p w14:paraId="377D3D87" w14:textId="77777777" w:rsidR="00B826E1" w:rsidRPr="00B826E1" w:rsidRDefault="00B826E1" w:rsidP="00B826E1">
      <w:r w:rsidRPr="00B826E1">
        <w:t xml:space="preserve">The STM32F103C8T6 is based on a 32-bit ARM Cortex-M3 core operating up to 72 </w:t>
      </w:r>
      <w:proofErr w:type="spellStart"/>
      <w:r w:rsidRPr="00B826E1">
        <w:t>MHz.</w:t>
      </w:r>
      <w:proofErr w:type="spellEnd"/>
      <w:r w:rsidRPr="00B826E1">
        <w:t xml:space="preserve"> It provides 64 KB of Flash memory and 20 KB of SRAM. The microcontroller includes three USART peripherals, two SPI interfaces, two I2C interfaces, one advanced-control timer, multiple general-purpose timers, and a 12-bit ADC with multiple input channels. Peripheral functionality is multiplexed across GPIO ports using alternate function mapping, and debugging access is provided through the Serial Wire Debug interface.</w:t>
      </w:r>
    </w:p>
    <w:p w14:paraId="5AAE2D3F" w14:textId="77777777" w:rsidR="00B826E1" w:rsidRPr="00B826E1" w:rsidRDefault="00B826E1" w:rsidP="00B826E1">
      <w:r w:rsidRPr="00B826E1">
        <w:pict w14:anchorId="765B7B70">
          <v:rect id="_x0000_i1251" style="width:0;height:1.5pt" o:hralign="center" o:hrstd="t" o:hr="t" fillcolor="#a0a0a0" stroked="f"/>
        </w:pict>
      </w:r>
    </w:p>
    <w:p w14:paraId="670AB57B" w14:textId="77777777" w:rsidR="00B826E1" w:rsidRPr="00B826E1" w:rsidRDefault="00B826E1" w:rsidP="00B826E1">
      <w:pPr>
        <w:rPr>
          <w:b/>
          <w:bCs/>
        </w:rPr>
      </w:pPr>
      <w:r w:rsidRPr="00B826E1">
        <w:rPr>
          <w:b/>
          <w:bCs/>
        </w:rPr>
        <w:t>Challenges Faced and Insights Gained</w:t>
      </w:r>
    </w:p>
    <w:p w14:paraId="20E12998" w14:textId="77777777" w:rsidR="00B826E1" w:rsidRPr="00B826E1" w:rsidRDefault="00B826E1" w:rsidP="00B826E1">
      <w:r w:rsidRPr="00B826E1">
        <w:t xml:space="preserve">Understanding clock configuration highlighted how central the clock tree is to the entire system. GPIO configuration clarified that peripherals cannot function independently of pin configuration. DMA required careful conceptual understanding due to its CPU-independent </w:t>
      </w:r>
      <w:proofErr w:type="spellStart"/>
      <w:r w:rsidRPr="00B826E1">
        <w:t>behavior</w:t>
      </w:r>
      <w:proofErr w:type="spellEnd"/>
      <w:r w:rsidRPr="00B826E1">
        <w:t>. I2C emphasized that firmware configuration must respect physical electrical constraints. Together, these learning challenges helped develop a strong mental model of how STM32 hardware blocks interact.</w:t>
      </w:r>
    </w:p>
    <w:p w14:paraId="790573FF" w14:textId="77777777" w:rsidR="00B826E1" w:rsidRPr="00B826E1" w:rsidRDefault="00B826E1" w:rsidP="00B826E1">
      <w:r w:rsidRPr="00B826E1">
        <w:pict w14:anchorId="2E9B5CEB">
          <v:rect id="_x0000_i1252" style="width:0;height:1.5pt" o:hralign="center" o:hrstd="t" o:hr="t" fillcolor="#a0a0a0" stroked="f"/>
        </w:pict>
      </w:r>
    </w:p>
    <w:p w14:paraId="613FFE49" w14:textId="77777777" w:rsidR="00B826E1" w:rsidRPr="00B826E1" w:rsidRDefault="00B826E1" w:rsidP="00B826E1">
      <w:pPr>
        <w:rPr>
          <w:b/>
          <w:bCs/>
        </w:rPr>
      </w:pPr>
      <w:r w:rsidRPr="00B826E1">
        <w:rPr>
          <w:b/>
          <w:bCs/>
        </w:rPr>
        <w:t>Conclusion</w:t>
      </w:r>
    </w:p>
    <w:p w14:paraId="6F0B3213" w14:textId="77777777" w:rsidR="00B826E1" w:rsidRPr="00B826E1" w:rsidRDefault="00B826E1" w:rsidP="00B826E1">
      <w:r w:rsidRPr="00B826E1">
        <w:t>Phase 1 established a solid conceptual foundation in STM32 firmware development using the STM32F103C8T6 microcontroller. Focusing on register-level understanding and configuration flow provided clarity on how peripherals, clocks, GPIOs, and interrupts interact. This phase prepared the groundwork for practical firmware implementation and debugging in subsequent phases.</w:t>
      </w:r>
    </w:p>
    <w:p w14:paraId="64835675" w14:textId="77777777" w:rsidR="00D2254B" w:rsidRDefault="00D2254B"/>
    <w:sectPr w:rsidR="00D22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E1"/>
    <w:rsid w:val="005A321C"/>
    <w:rsid w:val="00B826E1"/>
    <w:rsid w:val="00D2254B"/>
    <w:rsid w:val="00DF1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4FA5"/>
  <w15:chartTrackingRefBased/>
  <w15:docId w15:val="{8CF65346-27AD-4E84-B233-4871DF9C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E1"/>
    <w:rPr>
      <w:rFonts w:eastAsiaTheme="majorEastAsia" w:cstheme="majorBidi"/>
      <w:color w:val="272727" w:themeColor="text1" w:themeTint="D8"/>
    </w:rPr>
  </w:style>
  <w:style w:type="paragraph" w:styleId="Title">
    <w:name w:val="Title"/>
    <w:basedOn w:val="Normal"/>
    <w:next w:val="Normal"/>
    <w:link w:val="TitleChar"/>
    <w:uiPriority w:val="10"/>
    <w:qFormat/>
    <w:rsid w:val="00B8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E1"/>
    <w:pPr>
      <w:spacing w:before="160"/>
      <w:jc w:val="center"/>
    </w:pPr>
    <w:rPr>
      <w:i/>
      <w:iCs/>
      <w:color w:val="404040" w:themeColor="text1" w:themeTint="BF"/>
    </w:rPr>
  </w:style>
  <w:style w:type="character" w:customStyle="1" w:styleId="QuoteChar">
    <w:name w:val="Quote Char"/>
    <w:basedOn w:val="DefaultParagraphFont"/>
    <w:link w:val="Quote"/>
    <w:uiPriority w:val="29"/>
    <w:rsid w:val="00B826E1"/>
    <w:rPr>
      <w:i/>
      <w:iCs/>
      <w:color w:val="404040" w:themeColor="text1" w:themeTint="BF"/>
    </w:rPr>
  </w:style>
  <w:style w:type="paragraph" w:styleId="ListParagraph">
    <w:name w:val="List Paragraph"/>
    <w:basedOn w:val="Normal"/>
    <w:uiPriority w:val="34"/>
    <w:qFormat/>
    <w:rsid w:val="00B826E1"/>
    <w:pPr>
      <w:ind w:left="720"/>
      <w:contextualSpacing/>
    </w:pPr>
  </w:style>
  <w:style w:type="character" w:styleId="IntenseEmphasis">
    <w:name w:val="Intense Emphasis"/>
    <w:basedOn w:val="DefaultParagraphFont"/>
    <w:uiPriority w:val="21"/>
    <w:qFormat/>
    <w:rsid w:val="00B826E1"/>
    <w:rPr>
      <w:i/>
      <w:iCs/>
      <w:color w:val="2F5496" w:themeColor="accent1" w:themeShade="BF"/>
    </w:rPr>
  </w:style>
  <w:style w:type="paragraph" w:styleId="IntenseQuote">
    <w:name w:val="Intense Quote"/>
    <w:basedOn w:val="Normal"/>
    <w:next w:val="Normal"/>
    <w:link w:val="IntenseQuoteChar"/>
    <w:uiPriority w:val="30"/>
    <w:qFormat/>
    <w:rsid w:val="00B82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6E1"/>
    <w:rPr>
      <w:i/>
      <w:iCs/>
      <w:color w:val="2F5496" w:themeColor="accent1" w:themeShade="BF"/>
    </w:rPr>
  </w:style>
  <w:style w:type="character" w:styleId="IntenseReference">
    <w:name w:val="Intense Reference"/>
    <w:basedOn w:val="DefaultParagraphFont"/>
    <w:uiPriority w:val="32"/>
    <w:qFormat/>
    <w:rsid w:val="00B826E1"/>
    <w:rPr>
      <w:b/>
      <w:bCs/>
      <w:smallCaps/>
      <w:color w:val="2F5496" w:themeColor="accent1" w:themeShade="BF"/>
      <w:spacing w:val="5"/>
    </w:rPr>
  </w:style>
  <w:style w:type="character" w:styleId="Strong">
    <w:name w:val="Strong"/>
    <w:basedOn w:val="DefaultParagraphFont"/>
    <w:uiPriority w:val="22"/>
    <w:qFormat/>
    <w:rsid w:val="00B82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1653</Words>
  <Characters>9428</Characters>
  <Application>Microsoft Office Word</Application>
  <DocSecurity>0</DocSecurity>
  <Lines>78</Lines>
  <Paragraphs>22</Paragraphs>
  <ScaleCrop>false</ScaleCrop>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Dukare</dc:creator>
  <cp:keywords/>
  <dc:description/>
  <cp:lastModifiedBy>Mayur Dukare</cp:lastModifiedBy>
  <cp:revision>1</cp:revision>
  <dcterms:created xsi:type="dcterms:W3CDTF">2026-02-05T13:02:00Z</dcterms:created>
  <dcterms:modified xsi:type="dcterms:W3CDTF">2026-02-05T13:05:00Z</dcterms:modified>
</cp:coreProperties>
</file>