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2DAB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 PM 40 问</w:t>
      </w:r>
    </w:p>
    <w:p w14:paraId="190F4F9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一、行业落地认知（6题）</w:t>
      </w:r>
      <w:bookmarkEnd w:id="0"/>
    </w:p>
    <w:p w14:paraId="3EFE2386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传统互联网企业做AI落地，对比大厂自研大模型业务，优劣势分别是什么？</w:t>
      </w:r>
      <w:bookmarkEnd w:id="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C94E1C"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79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传统互联网（借力公有大模型落地）</w:t>
            </w:r>
          </w:p>
          <w:p w14:paraId="5D585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优势</w:t>
            </w:r>
          </w:p>
          <w:p w14:paraId="0565A4B3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投入少、落地快，依托自有垂直场景，短期收益易落地</w:t>
            </w:r>
          </w:p>
          <w:p w14:paraId="6EF33A9E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业务数据贴合产业，AI产品落地针对性强</w:t>
            </w:r>
          </w:p>
          <w:p w14:paraId="601D5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劣势</w:t>
            </w:r>
          </w:p>
          <w:p w14:paraId="3F715B1C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底层模型受制供应商，无法构建核心技术壁垒</w:t>
            </w:r>
          </w:p>
          <w:p w14:paraId="5A0691A8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业务数据外流，存在合规与数据安全隐患</w:t>
            </w:r>
          </w:p>
          <w:p w14:paraId="2D21D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头部大厂（自研基础大模型）</w:t>
            </w:r>
          </w:p>
          <w:p w14:paraId="6DDB2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优势</w:t>
            </w:r>
          </w:p>
          <w:p w14:paraId="5CE4A6AC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算力、数据、模型全栈自主，对内赋能业务、对外MaaS变现</w:t>
            </w:r>
          </w:p>
          <w:p w14:paraId="124A2664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全产品线生态联动，长期护城河稳固</w:t>
            </w:r>
          </w:p>
          <w:p w14:paraId="26A90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劣势</w:t>
            </w:r>
          </w:p>
          <w:p w14:paraId="7AC003F4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前期研发算力耗资巨大，回本周期长</w:t>
            </w:r>
          </w:p>
          <w:p w14:paraId="1AA6B22E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通用大模型适配细分场景笨重，本地化落地效率偏低</w:t>
            </w:r>
          </w:p>
        </w:tc>
      </w:tr>
    </w:tbl>
    <w:p w14:paraId="1F34176A">
      <w:pPr>
        <w:spacing w:before="120" w:after="120" w:line="288" w:lineRule="auto"/>
        <w:ind w:left="0"/>
        <w:jc w:val="left"/>
      </w:pPr>
    </w:p>
    <w:p w14:paraId="37DA364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>当前行业里AI落地高价值场景与伪需求场景各有哪些，结合实例说明。</w:t>
      </w:r>
      <w:bookmarkEnd w:id="2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2F54AD"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99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高价值场景（刚需+收益可量化）</w:t>
            </w:r>
          </w:p>
          <w:p w14:paraId="5C21A0EB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企业流程自动化：报销、简历筛选，人力成本降60%+</w:t>
            </w:r>
          </w:p>
          <w:p w14:paraId="2F520102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产销提效：电商智能客服、服饰AI设计，增收降本明确</w:t>
            </w:r>
          </w:p>
          <w:p w14:paraId="2B670F6F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医疗风控：处方审核、重症预警，规避人为医疗差错</w:t>
            </w:r>
          </w:p>
          <w:p w14:paraId="2DC72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伪需求场景（炫技无正向ROI）</w:t>
            </w:r>
          </w:p>
          <w:p w14:paraId="79C61333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冗余拟人功能：车载闲聊AI，使用率极低、干扰操作</w:t>
            </w:r>
          </w:p>
          <w:p w14:paraId="6083F68A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全能型通用助手：企业一站式全模块AI，各部门使用率＜5%</w:t>
            </w:r>
          </w:p>
          <w:p w14:paraId="2274AFC4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缺数据强行落地：小众品类AI选品、全语音自助点餐，效果不如人工</w:t>
            </w:r>
          </w:p>
          <w:p w14:paraId="62605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甄别准则</w:t>
            </w:r>
            <w:r>
              <w:rPr>
                <w:rFonts w:ascii="Arial" w:hAnsi="Arial" w:eastAsia="等线" w:cs="Arial"/>
                <w:sz w:val="22"/>
              </w:rPr>
              <w:t>：能算清降本增收=真需求；只为搭载AI=伪需求</w:t>
            </w:r>
          </w:p>
        </w:tc>
      </w:tr>
    </w:tbl>
    <w:p w14:paraId="24FD5FA7">
      <w:pPr>
        <w:spacing w:before="120" w:after="120" w:line="288" w:lineRule="auto"/>
        <w:ind w:left="0"/>
        <w:jc w:val="left"/>
      </w:pPr>
    </w:p>
    <w:p w14:paraId="6F48258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>中小公司依赖商用API/开源模型做AI应用，长期潜藏哪些核心风险？</w:t>
      </w:r>
      <w:bookmarkEnd w:id="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3D7411"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18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核心四点风险</w:t>
            </w:r>
          </w:p>
          <w:p w14:paraId="4047D947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成本不可控</w:t>
            </w:r>
            <w:r>
              <w:rPr>
                <w:rFonts w:ascii="Arial" w:hAnsi="Arial" w:eastAsia="等线" w:cs="Arial"/>
                <w:sz w:val="22"/>
              </w:rPr>
              <w:t>：API涨价、调用量上浮抬升边际成本；开源微调持续消耗算力，长期蚕食利润</w:t>
            </w:r>
          </w:p>
          <w:p w14:paraId="1348B819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供应链不稳</w:t>
            </w:r>
            <w:r>
              <w:rPr>
                <w:rFonts w:ascii="Arial" w:hAnsi="Arial" w:eastAsia="等线" w:cs="Arial"/>
                <w:sz w:val="22"/>
              </w:rPr>
              <w:t>：服务商限流、接口下线、版本迭代断层，业务随时停摆</w:t>
            </w:r>
          </w:p>
          <w:p w14:paraId="24644015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合规隐患</w:t>
            </w:r>
            <w:r>
              <w:rPr>
                <w:rFonts w:ascii="Arial" w:hAnsi="Arial" w:eastAsia="等线" w:cs="Arial"/>
                <w:sz w:val="22"/>
              </w:rPr>
              <w:t>：涉密数据流出第三方API存泄密风险；开源模型易触发版权侵权</w:t>
            </w:r>
          </w:p>
          <w:p w14:paraId="3226B8A7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产品无壁垒</w:t>
            </w:r>
            <w:r>
              <w:rPr>
                <w:rFonts w:ascii="Arial" w:hAnsi="Arial" w:eastAsia="等线" w:cs="Arial"/>
                <w:sz w:val="22"/>
              </w:rPr>
              <w:t>：底座通用同质化，大厂同款低价入局极易被替代</w:t>
            </w:r>
          </w:p>
        </w:tc>
      </w:tr>
    </w:tbl>
    <w:p w14:paraId="22EBE433">
      <w:pPr>
        <w:spacing w:before="120" w:after="120" w:line="288" w:lineRule="auto"/>
        <w:ind w:left="0"/>
        <w:jc w:val="left"/>
      </w:pPr>
    </w:p>
    <w:p w14:paraId="50C089B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color w:val="3370FF"/>
          <w:sz w:val="30"/>
        </w:rPr>
        <w:t xml:space="preserve">4. </w:t>
      </w:r>
      <w:r>
        <w:rPr>
          <w:rFonts w:ascii="Arial" w:hAnsi="Arial" w:eastAsia="等线" w:cs="Arial"/>
          <w:b/>
          <w:sz w:val="30"/>
        </w:rPr>
        <w:t>多数AI功能上线后用户无感、效果不达预期，产品侧根因与解决思路？</w:t>
      </w:r>
      <w:bookmarkEnd w:id="4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B4E767"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D6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一、产品侧根因</w:t>
            </w:r>
          </w:p>
          <w:p w14:paraId="77A5CAB0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需求错配</w:t>
            </w:r>
            <w:r>
              <w:rPr>
                <w:rFonts w:ascii="Arial" w:hAnsi="Arial" w:eastAsia="等线" w:cs="Arial"/>
                <w:sz w:val="22"/>
              </w:rPr>
              <w:t>：为堆砌AI而落地，未锚定真实痛点</w:t>
            </w:r>
          </w:p>
          <w:p w14:paraId="37C6EDF6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方案粗放</w:t>
            </w:r>
            <w:r>
              <w:rPr>
                <w:rFonts w:ascii="Arial" w:hAnsi="Arial" w:eastAsia="等线" w:cs="Arial"/>
                <w:sz w:val="22"/>
              </w:rPr>
              <w:t>：直接套通用大模型，缺少业务数据微调与场景规则约束</w:t>
            </w:r>
          </w:p>
          <w:p w14:paraId="38527ACE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落地割裂</w:t>
            </w:r>
            <w:r>
              <w:rPr>
                <w:rFonts w:ascii="Arial" w:hAnsi="Arial" w:eastAsia="等线" w:cs="Arial"/>
                <w:sz w:val="22"/>
              </w:rPr>
              <w:t>：AI与原有业务流程脱节，用户沿用旧操作习惯</w:t>
            </w:r>
          </w:p>
          <w:p w14:paraId="3D8B4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二、解决思路</w:t>
            </w:r>
          </w:p>
          <w:p w14:paraId="16CD04D7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前置小范围灰度验证，优先落地可量化提效的单点AI</w:t>
            </w:r>
          </w:p>
          <w:p w14:paraId="2D4296EF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接入私有数据+行业规则做轻量化RAG微调，收敛输出精度</w:t>
            </w:r>
          </w:p>
          <w:p w14:paraId="2A774818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AI嵌入原有操作链路，不新增独立入口、不强制用户切换</w:t>
            </w:r>
          </w:p>
        </w:tc>
      </w:tr>
    </w:tbl>
    <w:p w14:paraId="1CB6B9AF"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2537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9B3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3B560"/>
    <w:multiLevelType w:val="singleLevel"/>
    <w:tmpl w:val="9CE3B56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FD4A0F3"/>
    <w:multiLevelType w:val="singleLevel"/>
    <w:tmpl w:val="9FD4A0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A5EEBAD2"/>
    <w:multiLevelType w:val="singleLevel"/>
    <w:tmpl w:val="A5EEBAD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ADFC0F02"/>
    <w:multiLevelType w:val="singleLevel"/>
    <w:tmpl w:val="ADFC0F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8BB55C7"/>
    <w:multiLevelType w:val="singleLevel"/>
    <w:tmpl w:val="B8BB55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C1A0497"/>
    <w:multiLevelType w:val="singleLevel"/>
    <w:tmpl w:val="BC1A04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DFE940A"/>
    <w:multiLevelType w:val="singleLevel"/>
    <w:tmpl w:val="BDFE940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DFFA895A"/>
    <w:multiLevelType w:val="singleLevel"/>
    <w:tmpl w:val="DFFA89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E7F72374"/>
    <w:multiLevelType w:val="singleLevel"/>
    <w:tmpl w:val="E7F723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F3BFFC06"/>
    <w:multiLevelType w:val="singleLevel"/>
    <w:tmpl w:val="F3BFFC0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F6DEF7D3"/>
    <w:multiLevelType w:val="singleLevel"/>
    <w:tmpl w:val="F6DEF7D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F6FAF29D"/>
    <w:multiLevelType w:val="singleLevel"/>
    <w:tmpl w:val="F6FAF29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FBF44239"/>
    <w:multiLevelType w:val="singleLevel"/>
    <w:tmpl w:val="FBF4423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FCFB2C71"/>
    <w:multiLevelType w:val="singleLevel"/>
    <w:tmpl w:val="FCFB2C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FDEC4DA7"/>
    <w:multiLevelType w:val="singleLevel"/>
    <w:tmpl w:val="FDEC4D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FDFA89BE"/>
    <w:multiLevelType w:val="singleLevel"/>
    <w:tmpl w:val="FDFA89B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FFE2601F"/>
    <w:multiLevelType w:val="singleLevel"/>
    <w:tmpl w:val="FFE2601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3E4B7838"/>
    <w:multiLevelType w:val="singleLevel"/>
    <w:tmpl w:val="3E4B783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6A4EE373"/>
    <w:multiLevelType w:val="singleLevel"/>
    <w:tmpl w:val="6A4EE37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77B693EA"/>
    <w:multiLevelType w:val="singleLevel"/>
    <w:tmpl w:val="77B693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7DFE62EE"/>
    <w:multiLevelType w:val="singleLevel"/>
    <w:tmpl w:val="7DFE62E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7EFE8808"/>
    <w:multiLevelType w:val="singleLevel"/>
    <w:tmpl w:val="7EFE880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7FFEFFEF"/>
    <w:multiLevelType w:val="singleLevel"/>
    <w:tmpl w:val="7FFEFF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7FFF1EEB"/>
    <w:multiLevelType w:val="singleLevel"/>
    <w:tmpl w:val="7FFF1EEB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2"/>
  </w:num>
  <w:num w:numId="2">
    <w:abstractNumId w:val="4"/>
  </w:num>
  <w:num w:numId="3">
    <w:abstractNumId w:val="13"/>
  </w:num>
  <w:num w:numId="4">
    <w:abstractNumId w:val="20"/>
  </w:num>
  <w:num w:numId="5">
    <w:abstractNumId w:val="18"/>
  </w:num>
  <w:num w:numId="6">
    <w:abstractNumId w:val="0"/>
  </w:num>
  <w:num w:numId="7">
    <w:abstractNumId w:val="12"/>
  </w:num>
  <w:num w:numId="8">
    <w:abstractNumId w:val="1"/>
  </w:num>
  <w:num w:numId="9">
    <w:abstractNumId w:val="17"/>
  </w:num>
  <w:num w:numId="10">
    <w:abstractNumId w:val="14"/>
  </w:num>
  <w:num w:numId="11">
    <w:abstractNumId w:val="9"/>
  </w:num>
  <w:num w:numId="12">
    <w:abstractNumId w:val="16"/>
  </w:num>
  <w:num w:numId="13">
    <w:abstractNumId w:val="7"/>
  </w:num>
  <w:num w:numId="14">
    <w:abstractNumId w:val="19"/>
  </w:num>
  <w:num w:numId="15">
    <w:abstractNumId w:val="23"/>
  </w:num>
  <w:num w:numId="16">
    <w:abstractNumId w:val="3"/>
  </w:num>
  <w:num w:numId="17">
    <w:abstractNumId w:val="2"/>
  </w:num>
  <w:num w:numId="18">
    <w:abstractNumId w:val="8"/>
  </w:num>
  <w:num w:numId="19">
    <w:abstractNumId w:val="10"/>
  </w:num>
  <w:num w:numId="20">
    <w:abstractNumId w:val="15"/>
  </w:num>
  <w:num w:numId="21">
    <w:abstractNumId w:val="11"/>
  </w:num>
  <w:num w:numId="22">
    <w:abstractNumId w:val="6"/>
  </w:num>
  <w:num w:numId="23">
    <w:abstractNumId w:val="5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DBA4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2026-06-03T17:08:00Z</dcterms:created>
  <dc:creator>Apache POI</dc:creator>
  <cp:lastModifiedBy>WPS夏尔</cp:lastModifiedBy>
  <dcterms:modified xsi:type="dcterms:W3CDTF">2026-06-11T19:56:44Z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B86AABAD969D33E27CA22A6AC3A30B78_42</vt:lpwstr>
  </property>
</Properties>
</file>