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06"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bookmarkStart w:id="52" w:name="Xb2586c37493d23d230a7363732429a6e9681bb0"/>
      <w:r>
        <w:rPr>
          <w:color w:val="000000" w:themeColor="text1"/>
        </w:rPr>
        <w:t xml:space="preserve">Photovoltaic (Solar) Power Prediction on Large-Scale Spatiotemporal Data</w:t>
      </w:r>
      <w:r>
        <w:rPr>
          <w:color w:val="000000" w:themeColor="text1"/>
        </w:rPr>
      </w:r>
    </w:p>
    <w:p w14:paraId="4931E2D1">
      <w:pPr>
        <w:pStyle w:val="696"/>
        <w:spacing/>
        <w:ind/>
        <w:jc w:val="left"/>
        <w:rPr/>
      </w:pPr>
      <w:r>
        <w:rPr>
          <w:color w:val="000000" w:themeColor="text1"/>
        </w:rPr>
      </w:r>
      <w:r>
        <w:rPr>
          <w:color w:val="000000" w:themeColor="text1"/>
        </w:rPr>
      </w:r>
      <w:r/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Machine Learning Course Project</w:t>
      </w:r>
      <w:r>
        <w:rPr>
          <w:color w:val="000000" w:themeColor="text1"/>
        </w:rPr>
      </w:r>
    </w:p>
    <w:p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Student: Logan LoPresti</w:t>
      </w:r>
      <w:r>
        <w:rPr>
          <w:color w:val="000000" w:themeColor="text1"/>
        </w:rPr>
      </w:r>
    </w:p>
    <w:p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Course: ECE571 Machine Learning</w:t>
      </w:r>
      <w:r>
        <w:rPr>
          <w:color w:val="000000" w:themeColor="text1"/>
        </w:rPr>
      </w:r>
    </w:p>
    <w:p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Professor: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Ziming Zhang</w:t>
      </w:r>
      <w:r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Date: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12/09/2026</w:t>
      </w:r>
      <w:r/>
      <w:r>
        <w:rPr>
          <w:color w:val="000000" w:themeColor="text1"/>
        </w:rPr>
      </w:r>
      <w:r>
        <w:rPr>
          <w:color w:val="000000" w:themeColor="text1"/>
        </w:rPr>
      </w:r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20" w:name="abstract"/>
      <w:r>
        <w:rPr>
          <w:color w:val="000000" w:themeColor="text1"/>
        </w:rPr>
        <w:t xml:space="preserve">Abstract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Photovoltaic (PV) power output depends entirely on weather, which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makes it a good problem for trying several ML approaches on the same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data. This project uses a multi-year irradiance, weather, and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PV-output dataset covering five U.S. cities to work through five ML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methods: supervised classification, supervised regression,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dimension reduction, semi-supervised learning, and transfer learning.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Classical models (logistic regression, random forest, gradient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boosting) and deep models (MLP, GRU, auto-encoder) were compared under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 chronological train/test split that prevents data leakage. The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strongest result was same-city Output Power regression for Davis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(RMSE = 15.17 kW, R^2 = 0.953). Two methods came back negative: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dimension reduction hurt performance at every compression level, and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pseudo-labeling gave a small negative gain at every labeled-data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fraction. Transfer learning clearly helped: fine-tuning a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Davis-pretrained model on 10 Amherst samples cut RMSE by 21.4% versus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training on those same 10 samples alone. The most interesting finding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came from figuring out why an earlier version of that experiment made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things worse: the fine-tuning learning rate was too conservative, and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fixing that one hyper-parameter reversed the result completely.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End w:id="20"/>
      <w:r/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21" w:name="introduction"/>
      <w:r>
        <w:rPr>
          <w:color w:val="000000" w:themeColor="text1"/>
        </w:rPr>
        <w:t xml:space="preserve">1. Introduction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Solar PV generation is growing fast, but it’s hard to plan around.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Unlike a fossil-fuel plant, output can’t be turned up on demand. It’s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set entirely by the weather. This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intermittency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means grid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operators need short-term forecasts, battery systems need to know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when to charge, and utilities planning a new site with little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history need a way to estimate output. All three are, underneath,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machine learning problems: relating weather and irradiance to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electrical output. Irradiance is the direct driver, becuase panels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convert sunlight into electricity. Cloud cover, time of day, season,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and atmospheric conditions set the ceiling on power output, so every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model here uses weather-based features.</w:t>
      </w:r>
      <w:r>
        <w:rPr>
          <w:color w:val="000000" w:themeColor="text1"/>
        </w:rPr>
      </w:r>
    </w:p>
    <w:p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This project uses irradiance/weather/Output Power dataset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across five U.S. cities, split into five ML paradigms so each gets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tested against its own baseline:</w:t>
      </w:r>
      <w:r>
        <w:rPr>
          <w:color w:val="000000" w:themeColor="text1"/>
        </w:rPr>
      </w:r>
    </w:p>
    <w:p>
      <w:pPr>
        <w:pStyle w:val="698"/>
        <w:numPr>
          <w:ilvl w:val="0"/>
          <w:numId w:val="2"/>
        </w:numPr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Classification</w:t>
      </w:r>
      <w:r>
        <w:rPr>
          <w:color w:val="000000" w:themeColor="text1"/>
        </w:rPr>
        <w:t xml:space="preserve">: can weather predict a discrete sky condition or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generation level?</w:t>
      </w:r>
      <w:r>
        <w:rPr>
          <w:color w:val="000000" w:themeColor="text1"/>
        </w:rPr>
      </w:r>
    </w:p>
    <w:p>
      <w:pPr>
        <w:pStyle w:val="698"/>
        <w:numPr>
          <w:ilvl w:val="0"/>
          <w:numId w:val="2"/>
        </w:numPr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Regression</w:t>
      </w:r>
      <w:r>
        <w:rPr>
          <w:color w:val="000000" w:themeColor="text1"/>
        </w:rPr>
        <w:t xml:space="preserve">: how accurately can Output Power be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predicted, same-city, across cities, and as a short-term forecast?</w:t>
      </w:r>
      <w:r>
        <w:rPr>
          <w:color w:val="000000" w:themeColor="text1"/>
        </w:rPr>
      </w:r>
    </w:p>
    <w:p>
      <w:pPr>
        <w:pStyle w:val="698"/>
        <w:numPr>
          <w:ilvl w:val="0"/>
          <w:numId w:val="2"/>
        </w:numPr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Dimension Reduction</w:t>
      </w:r>
      <w:r>
        <w:rPr>
          <w:color w:val="000000" w:themeColor="text1"/>
        </w:rPr>
        <w:t xml:space="preserve">: can the feature space compress without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losing information the other tasks need?</w:t>
      </w:r>
      <w:r>
        <w:rPr>
          <w:color w:val="000000" w:themeColor="text1"/>
        </w:rPr>
      </w:r>
    </w:p>
    <w:p>
      <w:pPr>
        <w:pStyle w:val="698"/>
        <w:numPr>
          <w:ilvl w:val="0"/>
          <w:numId w:val="2"/>
        </w:numPr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Semi-Supervised Learning</w:t>
      </w:r>
      <w:r>
        <w:rPr>
          <w:color w:val="000000" w:themeColor="text1"/>
        </w:rPr>
        <w:t xml:space="preserve">: does unlabeled weather data help when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only a few labels exist?</w:t>
      </w:r>
      <w:r>
        <w:rPr>
          <w:color w:val="000000" w:themeColor="text1"/>
        </w:rPr>
      </w:r>
    </w:p>
    <w:p>
      <w:pPr>
        <w:pStyle w:val="698"/>
        <w:numPr>
          <w:ilvl w:val="0"/>
          <w:numId w:val="2"/>
        </w:numPr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Transfer Learning</w:t>
      </w:r>
      <w:r>
        <w:rPr>
          <w:color w:val="000000" w:themeColor="text1"/>
        </w:rPr>
        <w:t xml:space="preserve">: can a data-rich city (Davis) help a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data-poor city (Amherst)?</w:t>
      </w:r>
      <w:r>
        <w:rPr>
          <w:color w:val="000000" w:themeColor="text1"/>
        </w:rPr>
      </w:r>
    </w:p>
    <w:p w14:paraId="32AD06BF"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End w:id="21"/>
      <w:r/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22" w:name="dataset"/>
      <w:r>
        <w:rPr>
          <w:color w:val="000000" w:themeColor="text1"/>
        </w:rPr>
        <w:t xml:space="preserve">2. Dataset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The dataset is one Excel file, 9 sheets, 5 cities</w:t>
      </w:r>
      <w:r>
        <w:rPr>
          <w:color w:val="000000" w:themeColor="text1"/>
        </w:rPr>
        <w:t xml:space="preserve">. 4 sheets are exact 2014-2016 subsets of the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6-year sheets, used for a 3-year vs. 6-year comparison in Problem 2.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Readings are every 30 minutes across an 11-sample daytime window. 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  <w:t xml:space="preserve">Each row has 22 columns: irradiance (GHI, DNI, DHI, clear-sky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equivalents), weather (Temperature, Humidity, Wind, Dew Point,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Pressure, Albedo, Precipitable Water), Cloud Type, Solar Zenith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Angle, and the target, Output Power (kW). Missing data is minimal: 4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rows in Amherst.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6FEF5A5C">
      <w:pPr>
        <w:pStyle w:val="696"/>
        <w:spacing/>
        <w:ind/>
        <w:jc w:val="left"/>
        <w:rPr/>
      </w:pPr>
      <w:r>
        <w:rPr>
          <w:color w:val="000000" w:themeColor="text1"/>
        </w:rPr>
      </w:r>
      <w:r>
        <w:rPr>
          <w:color w:val="000000" w:themeColor="text1"/>
        </w:rPr>
      </w:r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1914"/>
        <w:gridCol w:w="1914"/>
        <w:gridCol w:w="1914"/>
        <w:gridCol w:w="1914"/>
        <w:gridCol w:w="1914"/>
      </w:tblGrid>
      <w:tr>
        <w:trPr/>
        <w:tc>
          <w:tcPr>
            <w:tcBorders/>
            <w:tcW w:w="1914" w:type="dxa"/>
          </w:tcPr>
          <w:p w14:paraId="05A4355A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City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3CA1A01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Years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50EA0B6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Rows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AB472A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Mean Output Power (kW)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553572B4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Std (kW)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3E2E705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Davis, CA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62033B8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2011-2016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DBD245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24,112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0F9692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164.0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A07056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67.4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726428E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Amherst, MA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106CD5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2018-2020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615E65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12,056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6827D4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60.9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F76C87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41.1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400207D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Huron, SD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A67CF7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2011-2016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46241D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24,112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1A356E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50.1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D6A522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16.4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485859C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Santa Barbara, CA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5D2D09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2011-2016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09CBDC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24,112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547E1DB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49.1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0412E48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18.3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589672C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La Jolla, CA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405BF2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2011-2016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E9C1CE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24,112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EB5E4D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47.3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094E52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15.6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 w14:paraId="32690886">
      <w:pPr>
        <w:pStyle w:val="696"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Table 1. Dataset overview.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0EFD1E2F">
      <w:pPr>
        <w:pStyle w:val="696"/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color w:val="000000" w:themeColor="text1"/>
        </w:rPr>
      </w:r>
      <w:r/>
    </w:p>
    <w:p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A challenge running through this whole project: Output Power sits on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 different physical scale per city. Davis averages 2.7-3.5x the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other four, reflecting plant capacity, not weather quality. This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matters a lot for Problems 2 and 5, which both compare or transfer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across cities.</w:t>
      </w:r>
      <w:r>
        <w:rPr>
          <w:color w:val="000000" w:themeColor="text1"/>
        </w:rPr>
      </w:r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End w:id="22"/>
      <w:r/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23" w:name="data-preprocessing"/>
      <w:r>
        <w:rPr>
          <w:color w:val="000000" w:themeColor="text1"/>
        </w:rPr>
        <w:t xml:space="preserve">3. Data Preprocessing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  <w:t xml:space="preserve">Taking the teachers recommendation for the project, the following Prepossessing recipes were included: </w:t>
        <w:br/>
        <w:t xml:space="preserve">Missing values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(4 rows, Amherst) were dropped, not filled in.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Interpolating a target and training on it as real would mean learning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from made-up data.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Cloud Type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is one-hot encoded (it’s a code, not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a quantity).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Numerical features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are standardized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(</w:t>
      </w:r>
      <w:r>
        <w:rPr>
          <w:rStyle w:val="727"/>
          <w:b w:val="0"/>
          <w:bCs w:val="0"/>
          <w:color w:val="000000" w:themeColor="text1"/>
        </w:rPr>
        <w:t xml:space="preserve">StandardScaler</w:t>
      </w:r>
      <w:r>
        <w:rPr>
          <w:b w:val="0"/>
          <w:bCs w:val="0"/>
          <w:color w:val="000000" w:themeColor="text1"/>
        </w:rPr>
        <w:t xml:space="preserve">), which matters most for the neural network models.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Clear-Sky Index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(GHI / Clearsky GHI) is engineered; Problem 1’s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sky-condition label is built from it.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Time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(hour, month,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day-of-year) is sine/cosine encoded so hour 23 and hour 0 land close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together.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Lag features</w:t>
      </w:r>
      <w:r>
        <w:rPr>
          <w:b w:val="0"/>
          <w:bCs w:val="0"/>
          <w:color w:val="000000" w:themeColor="text1"/>
        </w:rPr>
        <w:t xml:space="preserve">: Problem 2’s sequence sub-task uses the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previous 12 readings (~6 hours) to predict the next one.</w:t>
      </w:r>
      <w:r>
        <w:rPr>
          <w:b w:val="0"/>
          <w:bCs w:val="0"/>
          <w:color w:val="000000" w:themeColor="text1"/>
        </w:rPr>
      </w:r>
    </w:p>
    <w:p>
      <w:pPr>
        <w:pStyle w:val="696"/>
        <w:spacing/>
        <w:ind/>
        <w:jc w:val="left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  <w:t xml:space="preserve">Splitting.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Every same-city experiment uses a chronological 80/20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split, not a random shuffle, which would let the model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“</w:t>
      </w:r>
      <w:r>
        <w:rPr>
          <w:b w:val="0"/>
          <w:bCs w:val="0"/>
          <w:color w:val="000000" w:themeColor="text1"/>
        </w:rPr>
        <w:t xml:space="preserve">see the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future</w:t>
      </w:r>
      <w:r>
        <w:rPr>
          <w:b w:val="0"/>
          <w:bCs w:val="0"/>
          <w:color w:val="000000" w:themeColor="text1"/>
        </w:rPr>
        <w:t xml:space="preserve">”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relative to what it’s tested on. Cross-city experiments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(Problems 2, 5) train entirely on the source city and evaluate on a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separate target, with zero target-city rows touching the model,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scaler, or encoder. Every scaler/encoder is fit on training data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only, checked directly in the code.</w:t>
      </w:r>
      <w:r>
        <w:rPr>
          <w:b w:val="0"/>
          <w:bCs w:val="0"/>
          <w:color w:val="000000" w:themeColor="text1"/>
        </w:rPr>
      </w:r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End w:id="23"/>
      <w:r/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24" w:name="experimental-setup"/>
      <w:r>
        <w:rPr>
          <w:color w:val="000000" w:themeColor="text1"/>
        </w:rPr>
        <w:t xml:space="preserve">4. Experimental Setup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All experiments, including the neural nets, ran on CPU (the shared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code auto-detects a GPU via</w:t>
      </w:r>
      <w:r>
        <w:rPr>
          <w:color w:val="000000" w:themeColor="text1"/>
        </w:rPr>
        <w:t xml:space="preserve"> </w:t>
      </w:r>
      <w:r>
        <w:rPr>
          <w:rStyle w:val="727"/>
          <w:color w:val="000000" w:themeColor="text1"/>
        </w:rPr>
        <w:t xml:space="preserve">torch.cuda.is_available()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if present).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Software: Python 3.12, pandas, NumPy, scikit-learn, PyTorch,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matplotlib. Every randomized experiment used the same three seeds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(42, 123, 2026), reported as mean std where applicable.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Classification uses accuracy, balanced accuracy, and macro F1;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regression uses RMSE, MAE, and nRMSE (RMSE / target range, for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comparing error across differently-scaled cities). Small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hyperparameter searches (3-5 candidates) used a chronological inner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validation split of training data, never the test set.</w:t>
      </w:r>
      <w:r>
        <w:rPr>
          <w:color w:val="000000" w:themeColor="text1"/>
        </w:rPr>
      </w:r>
    </w:p>
    <w:p w14:paraId="5F1215F2"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197CDF5D"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24F4F1AD"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C1095A3"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4F03870F"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7678C93"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1914"/>
        <w:gridCol w:w="1914"/>
        <w:gridCol w:w="1914"/>
        <w:gridCol w:w="1914"/>
        <w:gridCol w:w="1914"/>
      </w:tblGrid>
      <w:tr>
        <w:trPr/>
        <w:tc>
          <w:tcPr>
            <w:tcBorders/>
            <w:tcW w:w="1914" w:type="dxa"/>
          </w:tcPr>
          <w:p w14:paraId="2696E1E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Problem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4EE735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Task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9B860D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Dataset(s)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03293BC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Models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9C277E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Metric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5D674834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19BFA88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Sky/regime classification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AF0D35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Davis, Amherst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7448C6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Baseline, log. reg., tree, forest, GB, MLP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B02B56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Bal. accuracy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134AFE7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46DF27A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Output Power regression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7E6226A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Davis, Amherst; Davis→3 cities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45F5CA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Baseline, lin. reg., tree, forest, GB, MLP, GRU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7519AC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RMSE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4A2F125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F8635A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Dim. reduction + downstream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3516B2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Davis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6E537E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PCA, autoencoder (d=2/5/10) vs. raw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AB006E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Bal. acc. / RMSE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568C7BC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E351C9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Semi-supervised classification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39DA57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Davis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9FDAD9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Supervised baseline vs. pseudo-labeling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3A975A1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Macro F1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  <w:vMerge w:val="restart"/>
          </w:tcPr>
          <w:p w14:paraId="2182C4FC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5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  <w:vMerge w:val="restart"/>
          </w:tcPr>
          <w:p w14:paraId="5C12CAA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Transfer learning regression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  <w:vMerge w:val="restart"/>
          </w:tcPr>
          <w:p w14:paraId="5695522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Davis → Amherst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  <w:vMerge w:val="restart"/>
          </w:tcPr>
          <w:p w14:paraId="3D49B46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Zero/few-shot, fine-tuned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  <w:vMerge w:val="restart"/>
          </w:tcPr>
          <w:p w14:paraId="6D93BA2A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RMSE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 w14:paraId="155A2DAE">
      <w:pPr>
        <w:pStyle w:val="696"/>
        <w:spacing/>
        <w:ind/>
        <w:jc w:val="center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</w:rPr>
        <w:t xml:space="preserve">Table 2. Experimental setup summary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58B46046">
      <w:pPr>
        <w:pStyle w:val="696"/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bookmarkEnd w:id="24"/>
      <w:r/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28" w:name="problem-1-supervised-classification"/>
      <w:r>
        <w:rPr>
          <w:color w:val="000000" w:themeColor="text1"/>
        </w:rPr>
        <w:t xml:space="preserve">5. Problem 1: Supervised Classification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  <w:t xml:space="preserve">Objective and labels.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Two targets: sky-condition (Clear / Partly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Cloudy / Overcast, from Clear-Sky Index thresholds 0.85 and 0.4) and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generation-regime (Low / Medium / High, from per-city Output Power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terciles, training data only). Sky-condition is defined by GHI and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Clearsky GHI, so both were excluded from the features, along with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Solar Zenith Angle, DHI, and DNI, since together they can reconstruct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GHI. I tested this: leaving them in pushed accuracy from ~0.74-0.81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to ~0.98, confirming the leak was real. Models tried: majority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baseline, logistic regression, decision tree, random forest, gradient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boosting, and a small MLP, with tuned/balanced variants of several.</w:t>
      </w:r>
      <w:r>
        <w:rPr>
          <w:b w:val="0"/>
          <w:bCs w:val="0"/>
          <w:color w:val="000000" w:themeColor="text1"/>
        </w:rPr>
      </w:r>
    </w:p>
    <w:p w14:paraId="673FE31A">
      <w:pPr>
        <w:pStyle w:val="696"/>
        <w:spacing/>
        <w:ind/>
        <w:jc w:val="left"/>
        <w:rPr/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2392"/>
        <w:gridCol w:w="2392"/>
        <w:gridCol w:w="2392"/>
        <w:gridCol w:w="2392"/>
      </w:tblGrid>
      <w:tr>
        <w:trPr/>
        <w:tc>
          <w:tcPr>
            <w:tcBorders/>
            <w:tcW w:w="2392" w:type="dxa"/>
          </w:tcPr>
          <w:p w14:paraId="1FDE91E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Model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010D281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Accuracy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1CC90CCC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Balanced Accuracy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3681A508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Macro F1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2392" w:type="dxa"/>
          </w:tcPr>
          <w:p w14:paraId="7F6A41E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Majority baseline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42002B2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0.704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62D26B7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0.333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66073CCC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0.275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2392" w:type="dxa"/>
          </w:tcPr>
          <w:p w14:paraId="56ADEF4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Random forest (balanced weight)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4AD56E0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0.855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4204D06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0.746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60119FD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0.737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trHeight w:val="619"/>
        </w:trPr>
        <w:tc>
          <w:tcPr>
            <w:tcBorders/>
            <w:tcW w:w="2392" w:type="dxa"/>
          </w:tcPr>
          <w:p w14:paraId="7D7AC9B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Gradient boosting (tuned)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5B900D6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0.856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4A28BBC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0.754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078ABCD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0.742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2392" w:type="dxa"/>
          </w:tcPr>
          <w:p w14:paraId="6B27874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MLP (tuned)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6CC7993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0.853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78997B3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0.755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6EBBEF9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0.739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2392" w:type="dxa"/>
          </w:tcPr>
          <w:p w14:paraId="73AF204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Logistic regression (balanced weight)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6A2B5B0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0.831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30312C2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0.772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2759435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0.720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 w14:paraId="5D54988F">
      <w:pPr>
        <w:pStyle w:val="696"/>
        <w:spacing/>
        <w:ind/>
        <w:jc w:val="center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</w:rPr>
        <w:t xml:space="preserve">Table 3. Problem 1 results: Davis sky-condition, mean across 3 seeds.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227C26B8">
      <w:pPr>
        <w:pStyle w:val="696"/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The best model was logistic regression with balanced class weighting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(0.772 balanced accuracy), ahead of every ensemble or neural net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tried. I didn’t expect this. It suggests that once the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leakage-risk features are gone, the remaining relationship is simple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enough that a linear model doesn’t lose much by skipping complex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feature interactions.</w:t>
      </w:r>
      <w:r>
        <w:rPr>
          <w:color w:val="000000" w:themeColor="text1"/>
        </w:rPr>
      </w:r>
    </w:p>
    <w:p>
      <w:pPr>
        <w:pStyle w:val="725"/>
        <w:spacing/>
        <w:ind/>
        <w:jc w:val="center"/>
        <w:rPr>
          <w:color w:val="000000" w:themeColor="text1"/>
          <w:highlight w:val="none"/>
        </w:rPr>
      </w:pP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1534036"/>
                <wp:effectExtent l="0" t="0" r="0" b="0"/>
                <wp:docPr id="1" name="Picture" descr="Figure 1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" name="Picture" descr="../figures/problem1/problem1_sky_condition_confusion_matrix_Davis.png"/>
                        <pic:cNvPicPr>
                          <a:picLocks noChangeAspect="1" noChangeArrowheads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828800" cy="15340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44.00pt;height:120.79pt;mso-wrap-distance-left:0.00pt;mso-wrap-distance-top:0.00pt;mso-wrap-distance-right:0.00pt;mso-wrap-distance-bottom:0.00pt;z-index:1;" alt="Figure 1" stroked="f" strokeweight="0.75pt">
                <v:imagedata r:id="rId9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</w:p>
    <w:p w14:paraId="2AD91BCF">
      <w:pPr>
        <w:pStyle w:val="725"/>
        <w:spacing/>
        <w:ind/>
        <w:jc w:val="center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696"/>
        <w:spacing/>
        <w:ind/>
        <w:jc w:val="center"/>
        <w:rPr>
          <w:color w:val="000000" w:themeColor="text1"/>
          <w:highlight w:val="none"/>
        </w:rPr>
      </w:pPr>
      <w:r>
        <w:rPr>
          <w:b/>
          <w:bCs/>
          <w:color w:val="000000" w:themeColor="text1"/>
        </w:rPr>
        <w:t xml:space="preserve">Figure 1</w:t>
      </w:r>
      <w:r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 xml:space="preserve">(confusion matrix)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19896F12"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369C5B54">
      <w:pPr>
        <w:pStyle w:val="696"/>
        <w:spacing/>
        <w:ind/>
        <w:jc w:val="left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Per-class F1 was Clear 0.946, Partly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Cloudy 0.566, Overcast 0.648. Clear was easiest (it’s also ~72% of the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data); Partly Cloudy was hardest, sitting between the other two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classes on the Clear-Sky Index scale, so it gets confused with both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neighbors. </w:t>
      </w:r>
      <w:r>
        <w:rPr>
          <w:color w:val="000000" w:themeColor="text1"/>
        </w:rPr>
        <w:t xml:space="preserve">Balanced accuracy is the main metric because Overcast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is only ~11% of test rows, so guessing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Clear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every time would score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~70% raw accuracy while being useless. The simplest model tested won,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which says this leakage-safe feature set doesn’t need a complicated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model.</w:t>
      </w:r>
      <w:r>
        <w:rPr>
          <w:color w:val="000000" w:themeColor="text1"/>
          <w:highlight w:val="none"/>
        </w:rPr>
      </w:r>
      <w:r/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End w:id="28"/>
      <w:r/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32" w:name="problem-2-supervised-regression"/>
      <w:r>
        <w:rPr>
          <w:color w:val="000000" w:themeColor="text1"/>
        </w:rPr>
        <w:t xml:space="preserve">6. Problem 2: Supervised Regression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b w:val="0"/>
          <w:bCs w:val="0"/>
          <w:color w:val="000000" w:themeColor="text1"/>
        </w:rPr>
        <w:t xml:space="preserve">The objective if this problem is to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predi</w:t>
      </w:r>
      <w:r>
        <w:rPr>
          <w:color w:val="000000" w:themeColor="text1"/>
        </w:rPr>
        <w:t xml:space="preserve">ct Output Power (kW). No leakage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restriction since it’s measured. Same-city: Davis and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Amherst, 80/20 split each. Cross-city: the Davis-trained gradient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boosting model, no retraining, applied to Huron, Santa Barbara, La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Jolla. Sequence forecasting: a K=12 window (~6 hours) feeds a GRU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predicting the next Davis reading, against a persistence baseline.</w:t>
      </w:r>
      <w:r>
        <w:rPr>
          <w:color w:val="000000" w:themeColor="text1"/>
        </w:rPr>
      </w:r>
    </w:p>
    <w:p w14:paraId="4596EA65">
      <w:pPr>
        <w:pStyle w:val="696"/>
        <w:spacing/>
        <w:ind/>
        <w:jc w:val="left"/>
        <w:rPr/>
      </w:pPr>
      <w:r>
        <w:rPr>
          <w:color w:val="000000" w:themeColor="text1"/>
        </w:rPr>
      </w:r>
      <w:r>
        <w:rPr>
          <w:color w:val="000000" w:themeColor="text1"/>
        </w:rPr>
      </w:r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1914"/>
        <w:gridCol w:w="1914"/>
        <w:gridCol w:w="1914"/>
        <w:gridCol w:w="1914"/>
        <w:gridCol w:w="1914"/>
      </w:tblGrid>
      <w:tr>
        <w:trPr/>
        <w:tc>
          <w:tcPr>
            <w:tcBorders/>
            <w:tcW w:w="1914" w:type="dxa"/>
          </w:tcPr>
          <w:p w14:paraId="250F274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Model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86CC00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City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9F4BC0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RMSE (kW)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548AF3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MAE (kW)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4CB18F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nRMSE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364C81C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Gradient boosting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D45B8F4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Davis (same-city)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5FBCCE04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15.17 ± 0.00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5B9D8CE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8.31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8B6E06A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0.0600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7659E64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Mean baseline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66DAFA1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Davis (same-city)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FD0E28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71.84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AF8D83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60.72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74986E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0.2842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34DCA3D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Gradient boosting (tuned)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0CE4A0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Amherst (same-city)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580C233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20.29 ± 0.01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7B6CE0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13.62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9999691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0.1595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4C20BD5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GRU (sequence, K=12)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25A621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Davis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1D63CD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17.58 ± 0.10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8968281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10.04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8819F9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0.0695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7300559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Persistence baseline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D7F08E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Davis (sequence)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DE6F11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21.97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F11C75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15.04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4B03A74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0.0869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338ED30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Gradient boosting (zero-shot)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D0914B4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Davis → Huron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B4A547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125.81 ± 0.01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232CAD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116.24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68F6D9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1.6920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2AB8036C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Gradient boosting (zero-shot)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661D94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Davis → Santa Barbara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A760AF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125.48 ± 0.61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832D04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116.55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B01BC8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1.6994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6A4787A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Gradient boosting (zero-shot)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4E9C8C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Davis → La Jolla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E1836F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124.39 ± 1.30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BF73EE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115.95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611433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1.8146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 w14:paraId="02353D3A">
      <w:pPr>
        <w:pStyle w:val="696"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Table 4. Problem 2 results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00A7E74">
      <w:pPr>
        <w:pStyle w:val="696"/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color w:val="000000" w:themeColor="text1"/>
        </w:rPr>
      </w:r>
      <w:r/>
    </w:p>
    <w:p>
      <w:pPr>
        <w:pStyle w:val="725"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37359" cy="1737359"/>
                <wp:effectExtent l="0" t="0" r="0" b="0"/>
                <wp:docPr id="2" name="Picture" descr="Figure 2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" name="Picture" descr="../figures/problem2/problem2_predicted_vs_actual_davis.png"/>
                        <pic:cNvPicPr>
                          <a:picLocks noChangeAspect="1" noChangeArrowheads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737359" cy="173735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36.80pt;height:136.80pt;mso-wrap-distance-left:0.00pt;mso-wrap-distance-top:0.00pt;mso-wrap-distance-right:0.00pt;mso-wrap-distance-bottom:0.00pt;z-index:1;" alt="Figure 2" stroked="f" strokeweight="0.75pt">
                <v:imagedata r:id="rId10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</w:p>
    <w:p>
      <w:pPr>
        <w:pStyle w:val="696"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Figure 2</w:t>
      </w:r>
      <w:r>
        <w:rPr>
          <w:b/>
          <w:bCs/>
          <w:color w:val="000000" w:themeColor="text1"/>
        </w:rPr>
        <w:t xml:space="preserve">: predicted vs. actual </w:t>
        <w:br/>
      </w:r>
      <w:r>
        <w:rPr>
          <w:b/>
          <w:bCs/>
          <w:color w:val="000000" w:themeColor="text1"/>
        </w:rPr>
      </w:r>
    </w:p>
    <w:p w14:paraId="2244755A"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For the best Davis model, points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sit tightly on the diagonal, matching the high R^2 (0.953). </w:t>
      </w:r>
      <w:r/>
      <w:r>
        <w:rPr>
          <w:b w:val="0"/>
          <w:bCs w:val="0"/>
          <w:color w:val="000000" w:themeColor="text1"/>
        </w:rPr>
        <w:t xml:space="preserve">The</w:t>
      </w:r>
      <w:r>
        <w:rPr>
          <w:b w:val="0"/>
          <w:bCs w:val="0"/>
          <w:color w:val="000000" w:themeColor="text1"/>
        </w:rPr>
        <w:t xml:space="preserve"> </w:t>
      </w:r>
      <w:r>
        <w:rPr>
          <w:color w:val="000000" w:themeColor="text1"/>
        </w:rPr>
        <w:t xml:space="preserve">Gradient boosting on Davis was strongest (15.17 kW,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R^2=0.953). The three cross-city zero-shot runs were weakest (124-126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kW, ~8x worse), but that’s almost entirely scale mismatch: the model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is calibrated to Davis’s ~164 kW average, so applying it to cities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averaging 47-50 kW oversizes every prediction. Rescaling by each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target city’s own mean (diagnostic only) recovered R^2 of 0.55-0.84.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The GRU (17.58 kW) clearly beat persistence (21.97 kW), though it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doesn’t beat the non-sequence model, not a fair comparison since that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model sees the concurrent reading and the GRU only sees the past.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End w:id="32"/>
      <w:r/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36" w:name="problem-3-dimension-reduction"/>
      <w:r>
        <w:rPr>
          <w:color w:val="000000" w:themeColor="text1"/>
        </w:rPr>
        <w:t xml:space="preserve">7. Problem 3: Dimension Reduction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 w:val="0"/>
          <w:bCs w:val="0"/>
          <w:color w:val="000000" w:themeColor="text1"/>
        </w:rPr>
        <w:t xml:space="preserve">The objective if this problem is to</w:t>
      </w:r>
      <w:r/>
      <w:r>
        <w:rPr>
          <w:b/>
          <w:bCs/>
          <w:color w:val="000000" w:themeColor="text1"/>
        </w:rPr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test whether the 23-feature input space can compress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without losing information Problems 1 and 2 depend on.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PCA (linear) and a small feed-forward autoencoder (nonlinear). both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unsupervised (verified directly in the code, neither fitting function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takes a label argument), tested at d = 2, 5, 10.</w:t>
      </w:r>
      <w:r>
        <w:rPr>
          <w:color w:val="000000" w:themeColor="text1"/>
        </w:rPr>
      </w:r>
    </w:p>
    <w:p w14:paraId="254C16E7">
      <w:pPr>
        <w:pStyle w:val="696"/>
        <w:spacing/>
        <w:ind/>
        <w:jc w:val="left"/>
        <w:rPr/>
      </w:pPr>
      <w:r>
        <w:rPr>
          <w:color w:val="000000" w:themeColor="text1"/>
        </w:rPr>
      </w:r>
      <w:r>
        <w:rPr>
          <w:color w:val="000000" w:themeColor="text1"/>
        </w:rPr>
      </w:r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1914"/>
        <w:gridCol w:w="1914"/>
        <w:gridCol w:w="1914"/>
        <w:gridCol w:w="1914"/>
        <w:gridCol w:w="1914"/>
      </w:tblGrid>
      <w:tr>
        <w:trPr/>
        <w:tc>
          <w:tcPr>
            <w:tcBorders/>
            <w:tcW w:w="1914" w:type="dxa"/>
          </w:tcPr>
          <w:p w14:paraId="5CF12E7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Representation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30CA818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Explained Variance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694F94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Reconstruction MSE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7004B58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Classification Bal. Acc.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D88CC1C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Regression RMSE (kW)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1596D114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Raw features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D1742B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N/A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35FFED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N/A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D7DC1F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0.743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91F669A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23.86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0D48C5C8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PCA, d=2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F4062B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0.434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DA504E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0.336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63EAF3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0.401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225429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44.86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749165A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PCA, d=10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C5F9EC4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0.946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523B6F5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0.046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919B02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0.571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35A4E1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32.10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21E0E921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Autoencoder, d=2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62A3E9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N/A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7EE518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0.204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B30487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0.457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452739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41.93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0251C59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Autoencoder, d=10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597E089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N/A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4E38C7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0.026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CF4E77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0.661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600EEB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29.69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 w14:paraId="7910041F">
      <w:pPr>
        <w:pStyle w:val="696"/>
        <w:spacing/>
        <w:ind/>
        <w:jc w:val="center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</w:rPr>
        <w:t xml:space="preserve">Table 5. Problem 3 results: downstream classification and regression, Davis.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0B31DCD9">
      <w:pPr>
        <w:pStyle w:val="696"/>
        <w:spacing/>
        <w:ind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390DEE4C">
      <w:pPr>
        <w:pStyle w:val="696"/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color w:val="000000" w:themeColor="text1"/>
        </w:rPr>
      </w:r>
      <w:r/>
    </w:p>
    <w:p>
      <w:pPr>
        <w:pStyle w:val="725"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383677" cy="1852601"/>
                <wp:effectExtent l="4762" t="4762" r="4762" b="4762"/>
                <wp:docPr id="3" name="Picture" descr="Fig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000699" name="Picture" descr="../figures/problem3/problem3_downstream_classification.png"/>
                        <pic:cNvPicPr>
                          <a:picLocks noChangeAspect="1" noChangeArrowheads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383677" cy="185260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66.43pt;height:145.87pt;mso-wrap-distance-left:0.00pt;mso-wrap-distance-top:0.00pt;mso-wrap-distance-right:0.00pt;mso-wrap-distance-bottom:0.00pt;z-index:1;" alt="Figure 3" stroked="f" strokeweight="0.75pt">
                <v:imagedata r:id="rId11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23"/>
        <w:spacing/>
        <w:ind/>
        <w:jc w:val="center"/>
        <w:rPr>
          <w:b/>
          <w:bCs/>
          <w:i w:val="0"/>
          <w:color w:val="000000" w:themeColor="text1"/>
          <w:highlight w:val="none"/>
        </w:rPr>
      </w:pPr>
      <w:r>
        <w:rPr>
          <w:b/>
          <w:bCs/>
          <w:i w:val="0"/>
          <w:iCs w:val="0"/>
          <w:color w:val="000000" w:themeColor="text1"/>
        </w:rPr>
        <w:t xml:space="preserve">Figure 3: Raw vs. Reduced</w:t>
      </w:r>
      <w:r>
        <w:rPr>
          <w:b/>
          <w:bCs/>
          <w:i w:val="0"/>
          <w:iCs w:val="0"/>
          <w:color w:val="000000" w:themeColor="text1"/>
        </w:rPr>
      </w:r>
    </w:p>
    <w:p w14:paraId="5AABB5E1">
      <w:pPr>
        <w:pStyle w:val="723"/>
        <w:spacing/>
        <w:ind/>
        <w:jc w:val="left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696"/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color w:val="000000" w:themeColor="text1"/>
        </w:rPr>
        <w:t xml:space="preserve">Dimension reduction didn’t help. Raw features beat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every tested representation, at every dimension, on both tasks. The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autoencoder reconstructed features better than PCA throughout (d=10: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0.026 vs. 0.046 MSE), but that didn’t translate into better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downstream accuracy. Removing Cloud Type from PCA raised explained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variance but lowered both reconstruction and downstream accuracy, so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it carries signal a few continuous dimensions struggle to hold. With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only 23 features to start, there isn’t much redundancy to compress.</w:t>
      </w:r>
      <w:r>
        <w:rPr>
          <w:color w:val="000000" w:themeColor="text1"/>
        </w:rPr>
      </w:r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End w:id="36"/>
      <w:r/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40" w:name="problem-4-semi-supervised-learning"/>
      <w:r>
        <w:rPr>
          <w:color w:val="000000" w:themeColor="text1"/>
        </w:rPr>
        <w:t xml:space="preserve">8. Problem 4: Semi-Supervised Learning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Weather readings are cheap, labels take manual work,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so realistically there’s often far more unlabeled data than labeled;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SSL asks if a large unlabeled pool makes up for having few labels.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Setup: three label fractions on Davis (10/30/50%), stratified so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every class appears even at 10%. The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unlabeled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rows’ true labels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exist but were hidden on purpose. Logistic regression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(balanced weight), labeled subset only. SSL method: pseudo-labeling,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train on labeled data, predict on unlabeled, keep predictions above a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0.90 confidence threshold (chosen from testing 0.80/0.90/0.95), add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to training, repeat up to 5 rounds. A cap of 1,000 pseudo-labels per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round was added after an uncapped test added 12,170 labels in round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one, 98% of them from one class. A second method, Label Spreading, did clearly worse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(0.585-0.631 vs. 0.744-0.767 for supervised).</w:t>
      </w:r>
      <w:r>
        <w:rPr>
          <w:color w:val="000000" w:themeColor="text1"/>
        </w:rPr>
      </w:r>
    </w:p>
    <w:p w14:paraId="4F47E10F">
      <w:pPr>
        <w:pStyle w:val="696"/>
        <w:spacing/>
        <w:ind/>
        <w:jc w:val="left"/>
        <w:rPr/>
      </w:pPr>
      <w:r>
        <w:rPr>
          <w:color w:val="000000" w:themeColor="text1"/>
        </w:rPr>
      </w:r>
      <w:r>
        <w:rPr>
          <w:color w:val="000000" w:themeColor="text1"/>
        </w:rPr>
      </w:r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2392"/>
        <w:gridCol w:w="2392"/>
        <w:gridCol w:w="2392"/>
        <w:gridCol w:w="2392"/>
      </w:tblGrid>
      <w:tr>
        <w:trPr/>
        <w:tc>
          <w:tcPr>
            <w:tcBorders/>
            <w:tcW w:w="2392" w:type="dxa"/>
          </w:tcPr>
          <w:p w14:paraId="44F3C5F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Labeled Data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152D7E6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Supervised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5964D29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Semi-Supervised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35C2E9C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Gain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2392" w:type="dxa"/>
          </w:tcPr>
          <w:p w14:paraId="1D47FB7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10%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101A009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0.700 ± 0.007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003FABF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0.695 ± 0.003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455380E4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-0.0048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2392" w:type="dxa"/>
          </w:tcPr>
          <w:p w14:paraId="54ADA9A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30%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68566E7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0.704 ± 0.015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05B667B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0.704 ± 0.015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0C8F9198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-0.0006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2392" w:type="dxa"/>
          </w:tcPr>
          <w:p w14:paraId="362D788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50%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14C3A50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0.715 ± 0.007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232AFEAC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0.714 ± 0.006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423E979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-0.0010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 w14:paraId="2EEE1980">
      <w:pPr>
        <w:pStyle w:val="696"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Table 6. Problem 4 results: Davis sky-condition, macro F1, mean std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6568ECB7">
      <w:pPr>
        <w:pStyle w:val="696"/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color w:val="000000" w:themeColor="text1"/>
        </w:rPr>
      </w:r>
      <w:r/>
    </w:p>
    <w:p>
      <w:pPr>
        <w:pStyle w:val="725"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978415" cy="2107533"/>
                <wp:effectExtent l="4762" t="4762" r="4762" b="4762"/>
                <wp:docPr id="4" name="Picture" descr="Figure 4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" name="Picture" descr="../figures/problem4/problem4_label_efficiency_curve.png"/>
                        <pic:cNvPicPr>
                          <a:picLocks noChangeAspect="1" noChangeArrowheads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2978415" cy="210753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34.52pt;height:165.95pt;mso-wrap-distance-left:0.00pt;mso-wrap-distance-top:0.00pt;mso-wrap-distance-right:0.00pt;mso-wrap-distance-bottom:0.00pt;z-index:1;" alt="Figure 4" stroked="f" strokeweight="0.75pt">
                <v:imagedata r:id="rId12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</w:p>
    <w:p>
      <w:pPr>
        <w:pStyle w:val="723"/>
        <w:spacing/>
        <w:ind/>
        <w:jc w:val="center"/>
        <w:rPr>
          <w:b/>
          <w:bCs w:val="0"/>
          <w:i w:val="0"/>
          <w:color w:val="000000" w:themeColor="text1"/>
          <w:highlight w:val="none"/>
        </w:rPr>
      </w:pPr>
      <w:r>
        <w:rPr>
          <w:b/>
          <w:bCs/>
          <w:i w:val="0"/>
          <w:iCs w:val="0"/>
          <w:color w:val="000000" w:themeColor="text1"/>
        </w:rPr>
        <w:t xml:space="preserve">Figure 4: Label-efficiently curve</w:t>
      </w:r>
      <w:r>
        <w:rPr>
          <w:b/>
          <w:bCs/>
          <w:i w:val="0"/>
          <w:color w:val="000000" w:themeColor="text1"/>
        </w:rPr>
      </w:r>
    </w:p>
    <w:p w14:paraId="1C3CEBDE">
      <w:pPr>
        <w:pStyle w:val="723"/>
        <w:spacing/>
        <w:ind/>
        <w:jc w:val="left"/>
        <w:rPr>
          <w:b/>
          <w:bCs w:val="0"/>
          <w:i w:val="0"/>
          <w:color w:val="000000" w:themeColor="text1"/>
        </w:rPr>
      </w:pPr>
      <w:r>
        <w:rPr>
          <w:b/>
          <w:bCs/>
          <w:i w:val="0"/>
          <w:iCs w:val="0"/>
          <w:color w:val="000000" w:themeColor="text1"/>
          <w:highlight w:val="none"/>
        </w:rPr>
      </w:r>
      <w:r>
        <w:rPr>
          <w:b/>
          <w:bCs/>
          <w:i w:val="0"/>
          <w:iCs w:val="0"/>
          <w:color w:val="000000" w:themeColor="text1"/>
          <w:highlight w:val="none"/>
        </w:rPr>
      </w:r>
      <w:r>
        <w:rPr>
          <w:b/>
          <w:bCs/>
          <w:i w:val="0"/>
          <w:iCs w:val="0"/>
          <w:color w:val="000000" w:themeColor="text1"/>
          <w:highlight w:val="none"/>
        </w:rPr>
      </w:r>
    </w:p>
    <w:p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SSL didn’t help at any fraction, including 10% where I expected it to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help most. </w:t>
      </w:r>
      <w:r>
        <w:rPr>
          <w:b w:val="0"/>
          <w:bCs w:val="0"/>
          <w:color w:val="000000" w:themeColor="text1"/>
        </w:rPr>
        <w:t xml:space="preserve">In Figure 4</w:t>
      </w:r>
      <w:r>
        <w:rPr>
          <w:color w:val="000000" w:themeColor="text1"/>
        </w:rPr>
        <w:t xml:space="preserve">, the two lines sit almost on top of each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other. A diagnostic check found the pseudo-labels were 100% accurate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at every fraction, so the method was adding redundant information,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wrong information: 98% of round one at 10% labels came from the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already-easy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Clear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class, reinforcing what the model already knew.</w:t>
      </w:r>
      <w:r>
        <w:rPr>
          <w:color w:val="000000" w:themeColor="text1"/>
        </w:rPr>
      </w:r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End w:id="40"/>
      <w:r/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44" w:name="problem-5-transfer-learning"/>
      <w:r>
        <w:rPr>
          <w:color w:val="000000" w:themeColor="text1"/>
        </w:rPr>
        <w:t xml:space="preserve">9. Problem 5: Transfer Learning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A new site won’t have years of labels like Davis;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transfer learning tests whether a data-rich city can help a data-poor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one instead of training from scratch. Source/target: Davis (19,289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training rows) → Amherst (9,641 training rows, 2,411 test). Zero-shot: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Davis model applied directly, no Amherst rows in training. Few-shot: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fresh model trained only on k Amherst samples (k=10, 50, 100).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Transfer: the Davis model fine-tuned on those same k samples, same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architecture throughout, only the starting weights differ.</w:t>
      </w:r>
      <w:r>
        <w:rPr>
          <w:color w:val="000000" w:themeColor="text1"/>
        </w:rPr>
      </w:r>
    </w:p>
    <w:p w14:paraId="5DEB88C5">
      <w:pPr>
        <w:pStyle w:val="696"/>
        <w:spacing/>
        <w:ind/>
        <w:jc w:val="left"/>
        <w:rPr/>
      </w:pPr>
      <w:r>
        <w:rPr>
          <w:color w:val="000000" w:themeColor="text1"/>
        </w:rPr>
      </w:r>
      <w:r>
        <w:rPr>
          <w:color w:val="000000" w:themeColor="text1"/>
        </w:rPr>
      </w:r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1914"/>
        <w:gridCol w:w="1914"/>
        <w:gridCol w:w="1914"/>
        <w:gridCol w:w="1914"/>
        <w:gridCol w:w="1914"/>
      </w:tblGrid>
      <w:tr>
        <w:trPr/>
        <w:tc>
          <w:tcPr>
            <w:tcBorders/>
            <w:tcW w:w="1914" w:type="dxa"/>
          </w:tcPr>
          <w:p w14:paraId="6F88B30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Method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FF62C21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k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2A232B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RMSE (kW)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8DAC3A1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nRMSE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5C2396A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Gain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1C58310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Zero-shot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02ADF0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CFBF8C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184.17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515163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1.4479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63B803A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N/A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13BB18D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Few-shot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FEF49C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E6116A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38.22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75D308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0.3004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6F5F64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N/A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7A302241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Transfer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5EBCDCB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10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5489B6E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30.03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746349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0.2361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F8BC3B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+21.4%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22B701F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Few-shot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59D5F2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50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C4024F4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24.72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96BF0A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0.1944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446584E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N/A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45E8A87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Transfer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6B241A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50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FE370CC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23.35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6E01BE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0.1836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295E1E6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+5.5%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474F099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Few-shot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FD7D1F1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100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A82F3DC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23.02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880846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0.1810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78EEC1A4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N/A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1914" w:type="dxa"/>
          </w:tcPr>
          <w:p w14:paraId="2E331E95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Transfer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657A356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100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3022018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22.80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17A633D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0.1793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1914" w:type="dxa"/>
          </w:tcPr>
          <w:p w14:paraId="0A24E117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+0.9%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 w14:paraId="3AB4780B">
      <w:pPr>
        <w:pStyle w:val="696"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Table 7. Problem 5 results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31C129BC"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21B3DE1D"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/>
    </w:p>
    <w:p>
      <w:pPr>
        <w:pStyle w:val="725"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07225" cy="2269439"/>
                <wp:effectExtent l="4762" t="4762" r="4762" b="4762"/>
                <wp:docPr id="5" name="Picture" descr="Figure 5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" name="Picture" descr="../figures/problem5/problem5_zero_shot_vs_transfer.png"/>
                        <pic:cNvPicPr>
                          <a:picLocks noChangeAspect="1" noChangeArrowheads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207224" cy="22694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52.54pt;height:178.70pt;mso-wrap-distance-left:0.00pt;mso-wrap-distance-top:0.00pt;mso-wrap-distance-right:0.00pt;mso-wrap-distance-bottom:0.00pt;z-index:1;" alt="Figure 5" stroked="f" strokeweight="0.75pt">
                <v:imagedata r:id="rId13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</w:p>
    <w:p>
      <w:pPr>
        <w:pStyle w:val="723"/>
        <w:spacing/>
        <w:ind/>
        <w:jc w:val="center"/>
        <w:rPr>
          <w:b/>
          <w:bCs w:val="0"/>
          <w:i w:val="0"/>
          <w:color w:val="000000" w:themeColor="text1"/>
          <w:highlight w:val="none"/>
        </w:rPr>
      </w:pPr>
      <w:r>
        <w:rPr>
          <w:b/>
          <w:bCs/>
          <w:i w:val="0"/>
          <w:iCs w:val="0"/>
          <w:color w:val="000000" w:themeColor="text1"/>
        </w:rPr>
        <w:t xml:space="preserve">Figure 5: Zero-shot vs Transfer</w:t>
      </w:r>
      <w:r>
        <w:rPr>
          <w:b/>
          <w:bCs/>
          <w:i w:val="0"/>
          <w:color w:val="000000" w:themeColor="text1"/>
        </w:rPr>
      </w:r>
    </w:p>
    <w:p w14:paraId="3C1F70EB">
      <w:pPr>
        <w:pStyle w:val="723"/>
        <w:spacing/>
        <w:ind/>
        <w:jc w:val="left"/>
        <w:rPr>
          <w:b/>
          <w:bCs w:val="0"/>
          <w:i w:val="0"/>
          <w:color w:val="000000" w:themeColor="text1"/>
        </w:rPr>
      </w:pPr>
      <w:r>
        <w:rPr>
          <w:b/>
          <w:bCs/>
          <w:i w:val="0"/>
          <w:iCs w:val="0"/>
          <w:color w:val="000000" w:themeColor="text1"/>
          <w:highlight w:val="none"/>
        </w:rPr>
      </w:r>
      <w:r>
        <w:rPr>
          <w:b/>
          <w:bCs/>
          <w:i w:val="0"/>
          <w:iCs w:val="0"/>
          <w:color w:val="000000" w:themeColor="text1"/>
          <w:highlight w:val="none"/>
        </w:rPr>
      </w:r>
      <w:r>
        <w:rPr>
          <w:b/>
          <w:bCs/>
          <w:i w:val="0"/>
          <w:iCs w:val="0"/>
          <w:color w:val="000000" w:themeColor="text1"/>
          <w:highlight w:val="none"/>
        </w:rPr>
      </w:r>
    </w:p>
    <w:p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Transfer beat few-shot at every k and the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biggest gain at k=10 (+21.4%), shrinking as k grows, suggesting the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weather-to-power relationship transfers fine. What doesn’t transfer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automatically is scale: Davis averages ~164 kW vs. Amherst’s ~61 kW,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which directly causes the severe zero-shot failure (184.17 kW), same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issue as Problem 2’s cross-city results.</w:t>
      </w:r>
      <w:r>
        <w:rPr>
          <w:color w:val="000000" w:themeColor="text1"/>
        </w:rPr>
      </w:r>
    </w:p>
    <w:p>
      <w:pPr>
        <w:pStyle w:val="696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I also hit negative transfer during development, not in the final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numbers above. An earlier version used a smaller fine-tuning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learning rate than the pretraining rate, producing RMSE = 140.9 kW at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k=10, worse than scratch, since the prediction stayed stuck near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Davis’s ~164 kW scale and couldn’t shift fast enough on 10 samples.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Matching the rates fixed it, dropping that to 27.2 kW. Two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follow-ups confirmed the rate was the cause: normalization gave no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extra benefit once fixed, and freezing the first hidden layer made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almost no difference.</w:t>
      </w:r>
      <w:r>
        <w:rPr>
          <w:color w:val="000000" w:themeColor="text1"/>
        </w:rPr>
      </w:r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End w:id="44"/>
      <w:r/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45" w:name="overall-comparison"/>
      <w:r>
        <w:rPr>
          <w:color w:val="000000" w:themeColor="text1"/>
        </w:rPr>
        <w:t xml:space="preserve">10. Overall Comparison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The five problems use different metrics, so raw numbers can’t combine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into one ranking. Table 8 lines up the best result and headline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finding per problem instead.</w:t>
      </w:r>
      <w:r>
        <w:rPr>
          <w:color w:val="000000" w:themeColor="text1"/>
        </w:rPr>
      </w:r>
    </w:p>
    <w:p w14:paraId="18231080">
      <w:pPr>
        <w:pStyle w:val="696"/>
        <w:spacing/>
        <w:ind/>
        <w:jc w:val="center"/>
        <w:rPr/>
      </w:pPr>
      <w:r>
        <w:rPr>
          <w:color w:val="000000" w:themeColor="text1"/>
        </w:rPr>
      </w:r>
      <w:r>
        <w:rPr>
          <w:color w:val="000000" w:themeColor="text1"/>
        </w:rPr>
      </w:r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2392"/>
        <w:gridCol w:w="2392"/>
        <w:gridCol w:w="2392"/>
        <w:gridCol w:w="2392"/>
      </w:tblGrid>
      <w:tr>
        <w:trPr/>
        <w:tc>
          <w:tcPr>
            <w:tcBorders/>
            <w:tcW w:w="2392" w:type="dxa"/>
          </w:tcPr>
          <w:p w14:paraId="3BBE4F1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Problem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27696178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Best Method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1B0F436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Best Result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7020083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Main Finding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2392" w:type="dxa"/>
          </w:tcPr>
          <w:p w14:paraId="55B7A858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P1: Classification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4650CF3A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Logistic regression (balanced)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6BBA12C3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0.772 bal. acc.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4F58208B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Simple model beat every ensemble/NN tried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2392" w:type="dxa"/>
          </w:tcPr>
          <w:p w14:paraId="2022D4DC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P2: Regression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02FFE0B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Gradient boosting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73B0B1A1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RMSE 15.17 kW, R^2=0.953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6FED6C1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Strongest result in the project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2392" w:type="dxa"/>
          </w:tcPr>
          <w:p w14:paraId="0C5E7F40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P3: Dim. Reduction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4604075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Raw features (no reduction)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6C196752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0.743 bal. acc. / 23.86 kW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64B4068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Compression hurt every dimension tested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2392" w:type="dxa"/>
          </w:tcPr>
          <w:p w14:paraId="6DB3F4A8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P4: Semi-Supervised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5D1EF16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Pseudo-labeling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0F77CB58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Macro F1 ≈ 0.70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18820E49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SSL gain ≈ 0 everywhere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/>
            <w:tcW w:w="2392" w:type="dxa"/>
          </w:tcPr>
          <w:p w14:paraId="6C16C88E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P5: Transfer Learning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28F90CBD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Transfer, k=10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16D7ED0F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RMSE 30.03 kW, +21.4%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/>
            <w:tcW w:w="2392" w:type="dxa"/>
          </w:tcPr>
          <w:p w14:paraId="6758FC76">
            <w:pPr>
              <w:pStyle w:val="698"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Transfer helped, most with scarce data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 w14:paraId="2332A42D">
      <w:pPr>
        <w:pStyle w:val="696"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Table 8. Best result and main finding, by problem.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02758F9">
      <w:pPr>
        <w:pStyle w:val="696"/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color w:val="000000" w:themeColor="text1"/>
        </w:rPr>
      </w:r>
      <w:r/>
    </w:p>
    <w:p w14:paraId="6FE389CA"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71BEEF9D"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End w:id="45"/>
      <w:r/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46" w:name="key-findings"/>
      <w:r>
        <w:rPr>
          <w:color w:val="000000" w:themeColor="text1"/>
        </w:rPr>
        <w:t xml:space="preserve">11. Key Findings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Six things stood out. A simple model won Problem 1: the leakage-safe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relationship doesn’t need complexity. Dimension reduction hurt every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time, likely because 23 features leave little redundancy to compress.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Pseudo-labeling never beat the baseline, even at 100% accuracy, since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added labels were mostly the easy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Clear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class. Cross-city and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zero-shot transfer looked like failures by raw RMSE, but rescaling by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target-city means recovered R^2 of 0.55-0.84: the real problem was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scale, not a broken relationship. Transfer learning gave a real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benefit (21.4% at k=10, shrinking to under 1% by k=100). The biggest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surprise: an early, badly negative transfer result (140.9 kW) traced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back to one hyperparameter, fixing it dropped that to 27.2 kW.</w:t>
      </w:r>
      <w:r>
        <w:rPr>
          <w:color w:val="000000" w:themeColor="text1"/>
        </w:rPr>
      </w:r>
    </w:p>
    <w:p>
      <w:pPr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End w:id="46"/>
      <w:r/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47" w:name="limitations"/>
      <w:r>
        <w:rPr>
          <w:color w:val="000000" w:themeColor="text1"/>
        </w:rPr>
        <w:t xml:space="preserve">12. Limitations</w:t>
      </w:r>
      <w:r>
        <w:rPr>
          <w:color w:val="000000" w:themeColor="text1"/>
        </w:rPr>
      </w:r>
    </w:p>
    <w:p>
      <w:pPr>
        <w:pStyle w:val="698"/>
        <w:numPr>
          <w:ilvl w:val="0"/>
          <w:numId w:val="3"/>
        </w:numPr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Limited coverage and scale.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Only 5 cities, one transfer pair,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3 cities zero-shot only; readings are mid-day only (10:00-15:00);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and the cross-city scale gap was worked around, not solved.</w:t>
      </w:r>
      <w:r>
        <w:rPr>
          <w:color w:val="000000" w:themeColor="text1"/>
        </w:rPr>
      </w:r>
    </w:p>
    <w:p>
      <w:pPr>
        <w:pStyle w:val="698"/>
        <w:numPr>
          <w:ilvl w:val="0"/>
          <w:numId w:val="3"/>
        </w:numPr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Data, domain shift, and testing.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Amherst has 3 years of data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vs. 6 for other cities; a large Wind Speed difference between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Davis/Amherst (std. mean diff. 2.61) could be a sensor artifact;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training was CPU-only; comparisons use mean differences across 3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seeds, not a formal significance test.</w:t>
      </w:r>
      <w:bookmarkEnd w:id="47"/>
      <w:r/>
      <w:r>
        <w:rPr>
          <w:color w:val="000000" w:themeColor="text1"/>
        </w:rPr>
      </w:r>
    </w:p>
    <w:p w14:paraId="70D2A6DD">
      <w:pPr>
        <w:pStyle w:val="698"/>
        <w:spacing/>
        <w:ind w:firstLine="0" w:left="720"/>
        <w:jc w:val="left"/>
        <w:rPr>
          <w:color w:val="000000" w:themeColor="text1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48" w:name="reproducibility"/>
      <w:r>
        <w:rPr>
          <w:color w:val="000000" w:themeColor="text1"/>
        </w:rPr>
        <w:t xml:space="preserve">13. Reproducibility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Software: Python 3.12, pandas, NumPy, scikit-learn, PyTorch,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matplotlib (see</w:t>
      </w:r>
      <w:r>
        <w:rPr>
          <w:color w:val="000000" w:themeColor="text1"/>
        </w:rPr>
        <w:t xml:space="preserve"> </w:t>
      </w:r>
      <w:r>
        <w:rPr>
          <w:rStyle w:val="727"/>
          <w:color w:val="000000" w:themeColor="text1"/>
        </w:rPr>
        <w:t xml:space="preserve">requirements.txt</w:t>
      </w:r>
      <w:r>
        <w:rPr>
          <w:color w:val="000000" w:themeColor="text1"/>
        </w:rPr>
        <w:t xml:space="preserve">). Developed on CPU;</w:t>
      </w:r>
      <w:r>
        <w:rPr>
          <w:color w:val="000000" w:themeColor="text1"/>
        </w:rPr>
        <w:t xml:space="preserve"> </w:t>
      </w:r>
      <w:r>
        <w:rPr>
          <w:rStyle w:val="727"/>
          <w:color w:val="000000" w:themeColor="text1"/>
        </w:rPr>
        <w:t xml:space="preserve">get_device()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auto-detects a GPU with no code changes. Seeds</w:t>
      </w:r>
      <w:r>
        <w:rPr>
          <w:color w:val="000000" w:themeColor="text1"/>
        </w:rPr>
        <w:t xml:space="preserve"> </w:t>
      </w:r>
      <w:r>
        <w:rPr>
          <w:rStyle w:val="727"/>
          <w:color w:val="000000" w:themeColor="text1"/>
        </w:rPr>
        <w:t xml:space="preserve">[42, 123, 2026]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are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imported identically by all five problems. Dataset:</w:t>
      </w:r>
      <w:r>
        <w:rPr>
          <w:color w:val="000000" w:themeColor="text1"/>
        </w:rPr>
        <w:t xml:space="preserve"> </w:t>
      </w:r>
      <w:r>
        <w:rPr>
          <w:rStyle w:val="727"/>
          <w:color w:val="000000" w:themeColor="text1"/>
        </w:rPr>
        <w:t xml:space="preserve">course/Further Consolidated Data, HnL.xlsx</w:t>
      </w:r>
      <w:r>
        <w:rPr>
          <w:color w:val="000000" w:themeColor="text1"/>
        </w:rPr>
        <w:t xml:space="preserve">, never modified.</w:t>
      </w:r>
      <w:r>
        <w:rPr>
          <w:color w:val="000000" w:themeColor="text1"/>
        </w:rPr>
      </w:r>
    </w:p>
    <w:p w14:paraId="1FB1E3C5">
      <w:pPr>
        <w:pStyle w:val="696"/>
        <w:spacing/>
        <w:ind/>
        <w:jc w:val="left"/>
        <w:rPr/>
      </w:pPr>
      <w:r>
        <w:rPr>
          <w:color w:val="000000" w:themeColor="text1"/>
        </w:rPr>
      </w:r>
      <w:r>
        <w:rPr>
          <w:color w:val="000000" w:themeColor="text1"/>
        </w:rPr>
      </w:r>
      <w:r/>
    </w:p>
    <w:p w14:paraId="1000C888">
      <w:pPr>
        <w:spacing w:after="100" w:line="252" w:lineRule="auto"/>
        <w:ind/>
        <w:jc w:val="left"/>
        <w:rPr/>
      </w:pPr>
      <w:r>
        <w:rPr>
          <w:b/>
          <w:bCs/>
        </w:rPr>
        <w:t xml:space="preserve">How to reproduce.</w:t>
      </w:r>
      <w:r>
        <w:rPr>
          <w:b w:val="0"/>
          <w:bCs w:val="0"/>
        </w:rPr>
        <w:t xml:space="preserve"> From the project root, with dependencies installed (`pip install -r requirements.txt`), each problem's experiments can be run with `pyth</w:t>
      </w:r>
      <w:r>
        <w:rPr>
          <w:b w:val="0"/>
          <w:bCs w:val="0"/>
        </w:rPr>
        <w:t xml:space="preserve">on problems/problemN_*/run_experiments.py`. `scripts/check_setup.py` verifies the environment is set up correctly before running anything. Every experiment's result is appended to that problem's `</w:t>
      </w:r>
      <w:r>
        <w:t xml:space="preserve">results/problemN/problemN_results.csv</w:t>
      </w:r>
      <w:r>
        <w:rPr>
          <w:b w:val="0"/>
          <w:bCs w:val="0"/>
        </w:rPr>
        <w:t xml:space="preserve">`, never overwritten.</w:t>
      </w:r>
      <w:r>
        <w:t xml:space="preserve"> An example of what the command looks like to run said problem “</w:t>
      </w:r>
      <w:r>
        <w:t xml:space="preserve">python problems/problem1_classification/run_experiments.py</w:t>
      </w:r>
      <w:r>
        <w:t xml:space="preserve">”</w:t>
      </w:r>
      <w:r/>
    </w:p>
    <w:p>
      <w:pPr>
        <w:pStyle w:val="696"/>
        <w:spacing/>
        <w:ind/>
        <w:jc w:val="left"/>
        <w:rPr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color w:val="000000" w:themeColor="text1"/>
        </w:rPr>
      </w:r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49" w:name="ai-assistance-disclosure"/>
      <w:r>
        <w:rPr>
          <w:color w:val="000000" w:themeColor="text1"/>
        </w:rPr>
        <w:t xml:space="preserve">14. AI Assistance Disclosure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  <w:r/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t xml:space="preserve">Claude AI assisted throughout this project, with code scaffolding, debugging, and drafting the framework for the report. All generated code was reviewed and modified before being run.</w:t>
      </w:r>
      <w:r>
        <w:rPr>
          <w:color w:val="000000" w:themeColor="text1"/>
        </w:rPr>
        <w:t xml:space="preserve"> All data used was strictly monitored so that no made-up data or info was used. </w:t>
      </w:r>
      <w:r>
        <w:rPr>
          <w:color w:val="000000" w:themeColor="text1"/>
        </w:rPr>
      </w:r>
    </w:p>
    <w:p w14:paraId="3C5F815F">
      <w:pPr>
        <w:pStyle w:val="696"/>
        <w:spacing/>
        <w:ind/>
        <w:jc w:val="left"/>
        <w:rPr/>
      </w:pPr>
      <w:r/>
      <w:r>
        <w:rPr>
          <w:color w:val="000000" w:themeColor="text1"/>
        </w:rPr>
      </w:r>
      <w:r/>
    </w:p>
    <w:p>
      <w:pPr>
        <w:pStyle w:val="70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bookmarkStart w:id="50" w:name="conclusion"/>
      <w:r>
        <w:rPr>
          <w:color w:val="000000" w:themeColor="text1"/>
        </w:rPr>
        <w:t xml:space="preserve">15. Conclusion</w:t>
      </w:r>
      <w:r>
        <w:rPr>
          <w:color w:val="000000" w:themeColor="text1"/>
        </w:rPr>
      </w:r>
    </w:p>
    <w:p>
      <w:pPr>
        <w:pStyle w:val="697"/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 xml:space="preserve">This project tested five ML paradigms on the same solar forecasting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problem and reported honestly which ones helped. Supervised learning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performed best, with Davis same-city regression reaching RMSE = 15.17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kW, R^2 = 0.953. Dimension reduction and pseudo-labeling came back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clearly negative, both reported as genuine findings. Transfer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learning was the clearest success, improving RMSE by 21.4% at k=10,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after a negative-transfer episode was traced to a single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hyperparameter and fixed.</w:t>
      </w:r>
      <w:r/>
      <w:r>
        <w:rPr>
          <w:color w:val="000000" w:themeColor="text1"/>
        </w:rPr>
      </w:r>
    </w:p>
    <w:p w14:paraId="3C82F50E">
      <w:pPr>
        <w:pStyle w:val="696"/>
        <w:spacing/>
        <w:ind/>
        <w:jc w:val="left"/>
        <w:rPr/>
      </w:pPr>
      <w:r/>
      <w:r/>
      <w:r/>
    </w:p>
    <w:p w14:paraId="640C5550">
      <w:pPr>
        <w:pStyle w:val="696"/>
        <w:spacing/>
        <w:ind/>
        <w:jc w:val="left"/>
        <w:rPr/>
      </w:pPr>
      <w:r/>
      <w:r/>
      <w:r/>
    </w:p>
    <w:p w14:paraId="655DB07B">
      <w:pPr>
        <w:pStyle w:val="696"/>
        <w:spacing/>
        <w:ind/>
        <w:jc w:val="left"/>
        <w:rPr/>
      </w:pPr>
      <w:r/>
      <w:r/>
      <w:r/>
    </w:p>
    <w:p w14:paraId="609CA69B">
      <w:pPr>
        <w:pStyle w:val="696"/>
        <w:spacing/>
        <w:ind/>
        <w:jc w:val="left"/>
        <w:rPr/>
      </w:pPr>
      <w:r/>
      <w:r>
        <w:rPr>
          <w:color w:val="000000" w:themeColor="text1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onsolas">
    <w:panose1 w:val="020B060902020403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/>
        <w:ind/>
        <w:rPr/>
      </w:pPr>
      <w:r>
        <w:separator/>
      </w:r>
      <w:r/>
    </w:p>
  </w:footnote>
  <w:footnote w:type="continuationSeparator" w:id="0">
    <w:p>
      <w:pPr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lvl w:ilvl="0">
      <w:isLgl w:val="false"/>
      <w:lvlJc w:val="left"/>
      <w:lvlText w:val=" 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1">
    <w:nsid w:val="00A99411"/>
    <w:lvl w:ilvl="0">
      <w:isLgl w:val="false"/>
      <w:lvlJc w:val="left"/>
      <w:lvlText w:val="%1."/>
      <w:numFmt w:val="decimal"/>
      <w:pPr>
        <w:pBdr/>
        <w:spacing/>
        <w:ind w:hanging="48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48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4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48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4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48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480" w:left="6480"/>
      </w:pPr>
      <w:rPr/>
      <w:start w:val="1"/>
      <w:suff w:val="tab"/>
    </w:lvl>
  </w:abstractNum>
  <w:abstractNum w:abstractNumId="2">
    <w:nsid w:val="0000A991"/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wrapRight m:val="true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pBdr/>
        <w:spacing w:after="1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717"/>
    <w:link w:val="7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17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17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17"/>
    <w:link w:val="70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17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17"/>
    <w:link w:val="7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17"/>
    <w:link w:val="71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17"/>
    <w:link w:val="71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17"/>
    <w:link w:val="7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17"/>
    <w:link w:val="6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17"/>
    <w:link w:val="7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95"/>
    <w:next w:val="69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1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95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1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95"/>
    <w:next w:val="69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1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1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95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1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1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1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5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17"/>
    <w:link w:val="176"/>
    <w:uiPriority w:val="99"/>
    <w:pPr>
      <w:pBdr/>
      <w:spacing/>
      <w:ind/>
    </w:pPr>
  </w:style>
  <w:style w:type="paragraph" w:styleId="178">
    <w:name w:val="Footer"/>
    <w:basedOn w:val="695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17"/>
    <w:link w:val="178"/>
    <w:uiPriority w:val="99"/>
    <w:pPr>
      <w:pBdr/>
      <w:spacing/>
      <w:ind/>
    </w:pPr>
  </w:style>
  <w:style w:type="character" w:styleId="182">
    <w:name w:val="Footnote Text Char"/>
    <w:basedOn w:val="717"/>
    <w:link w:val="716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69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7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5"/>
    <w:next w:val="695"/>
    <w:uiPriority w:val="39"/>
    <w:unhideWhenUsed/>
    <w:pPr>
      <w:pBdr/>
      <w:spacing w:after="100"/>
      <w:ind/>
    </w:pPr>
  </w:style>
  <w:style w:type="paragraph" w:styleId="190">
    <w:name w:val="toc 2"/>
    <w:basedOn w:val="695"/>
    <w:next w:val="695"/>
    <w:uiPriority w:val="39"/>
    <w:unhideWhenUsed/>
    <w:pPr>
      <w:pBdr/>
      <w:spacing w:after="100"/>
      <w:ind w:left="220"/>
    </w:pPr>
  </w:style>
  <w:style w:type="paragraph" w:styleId="191">
    <w:name w:val="toc 3"/>
    <w:basedOn w:val="695"/>
    <w:next w:val="695"/>
    <w:uiPriority w:val="39"/>
    <w:unhideWhenUsed/>
    <w:pPr>
      <w:pBdr/>
      <w:spacing w:after="100"/>
      <w:ind w:left="440"/>
    </w:pPr>
  </w:style>
  <w:style w:type="paragraph" w:styleId="192">
    <w:name w:val="toc 4"/>
    <w:basedOn w:val="695"/>
    <w:next w:val="695"/>
    <w:uiPriority w:val="39"/>
    <w:unhideWhenUsed/>
    <w:pPr>
      <w:pBdr/>
      <w:spacing w:after="100"/>
      <w:ind w:left="660"/>
    </w:pPr>
  </w:style>
  <w:style w:type="paragraph" w:styleId="193">
    <w:name w:val="toc 5"/>
    <w:basedOn w:val="695"/>
    <w:next w:val="695"/>
    <w:uiPriority w:val="39"/>
    <w:unhideWhenUsed/>
    <w:pPr>
      <w:pBdr/>
      <w:spacing w:after="100"/>
      <w:ind w:left="880"/>
    </w:pPr>
  </w:style>
  <w:style w:type="paragraph" w:styleId="194">
    <w:name w:val="toc 6"/>
    <w:basedOn w:val="695"/>
    <w:next w:val="695"/>
    <w:uiPriority w:val="39"/>
    <w:unhideWhenUsed/>
    <w:pPr>
      <w:pBdr/>
      <w:spacing w:after="100"/>
      <w:ind w:left="1100"/>
    </w:pPr>
  </w:style>
  <w:style w:type="paragraph" w:styleId="195">
    <w:name w:val="toc 7"/>
    <w:basedOn w:val="695"/>
    <w:next w:val="695"/>
    <w:uiPriority w:val="39"/>
    <w:unhideWhenUsed/>
    <w:pPr>
      <w:pBdr/>
      <w:spacing w:after="100"/>
      <w:ind w:left="1320"/>
    </w:pPr>
  </w:style>
  <w:style w:type="paragraph" w:styleId="196">
    <w:name w:val="toc 8"/>
    <w:basedOn w:val="695"/>
    <w:next w:val="695"/>
    <w:uiPriority w:val="39"/>
    <w:unhideWhenUsed/>
    <w:pPr>
      <w:pBdr/>
      <w:spacing w:after="100"/>
      <w:ind w:left="1540"/>
    </w:pPr>
  </w:style>
  <w:style w:type="paragraph" w:styleId="197">
    <w:name w:val="toc 9"/>
    <w:basedOn w:val="695"/>
    <w:next w:val="695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7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95"/>
    <w:next w:val="695"/>
    <w:uiPriority w:val="99"/>
    <w:unhideWhenUsed/>
    <w:pPr>
      <w:pBdr/>
      <w:spacing w:after="0" w:afterAutospacing="0"/>
      <w:ind/>
    </w:pPr>
  </w:style>
  <w:style w:type="paragraph" w:styleId="695" w:default="1">
    <w:name w:val="Normal"/>
    <w:qFormat/>
    <w:pPr>
      <w:pBdr/>
      <w:spacing/>
      <w:ind/>
    </w:pPr>
  </w:style>
  <w:style w:type="paragraph" w:styleId="696">
    <w:name w:val="Body Text"/>
    <w:basedOn w:val="695"/>
    <w:link w:val="726"/>
    <w:qFormat/>
    <w:pPr>
      <w:pBdr/>
      <w:spacing w:after="10" w:before="10"/>
      <w:ind/>
    </w:pPr>
  </w:style>
  <w:style w:type="paragraph" w:styleId="697" w:customStyle="1">
    <w:name w:val="First Paragraph"/>
    <w:basedOn w:val="696"/>
    <w:next w:val="696"/>
    <w:qFormat/>
    <w:pPr>
      <w:pBdr/>
      <w:spacing/>
      <w:ind/>
    </w:pPr>
  </w:style>
  <w:style w:type="paragraph" w:styleId="698" w:customStyle="1">
    <w:name w:val="Compact"/>
    <w:basedOn w:val="696"/>
    <w:qFormat/>
    <w:pPr>
      <w:pBdr/>
      <w:spacing w:after="36" w:before="36"/>
      <w:ind/>
    </w:pPr>
  </w:style>
  <w:style w:type="paragraph" w:styleId="699">
    <w:name w:val="Title"/>
    <w:basedOn w:val="695"/>
    <w:next w:val="696"/>
    <w:qFormat/>
    <w:pPr>
      <w:keepNext w:val="true"/>
      <w:keepLines w:val="true"/>
      <w:pBdr/>
      <w:spacing w:after="240" w:before="480"/>
      <w:ind/>
      <w:jc w:val="center"/>
    </w:pPr>
    <w:rPr>
      <w:rFonts w:asciiTheme="majorHAnsi" w:hAnsiTheme="majorHAnsi" w:eastAsiaTheme="majorEastAsia" w:cstheme="majorBidi"/>
      <w:b/>
      <w:bCs/>
      <w:color w:val="345a8a" w:themeColor="accent1" w:themeShade="B5"/>
      <w:sz w:val="36"/>
      <w:szCs w:val="36"/>
    </w:rPr>
  </w:style>
  <w:style w:type="paragraph" w:styleId="700">
    <w:name w:val="Subtitle"/>
    <w:basedOn w:val="699"/>
    <w:next w:val="696"/>
    <w:qFormat/>
    <w:pPr>
      <w:keepNext w:val="true"/>
      <w:keepLines w:val="true"/>
      <w:pBdr/>
      <w:spacing w:after="240" w:before="240"/>
      <w:ind/>
      <w:jc w:val="center"/>
    </w:pPr>
    <w:rPr>
      <w:sz w:val="30"/>
      <w:szCs w:val="30"/>
    </w:rPr>
  </w:style>
  <w:style w:type="paragraph" w:styleId="701" w:customStyle="1">
    <w:name w:val="Author"/>
    <w:next w:val="696"/>
    <w:qFormat/>
    <w:pPr>
      <w:keepNext w:val="true"/>
      <w:keepLines w:val="true"/>
      <w:pBdr/>
      <w:spacing/>
      <w:ind/>
      <w:jc w:val="center"/>
    </w:pPr>
  </w:style>
  <w:style w:type="paragraph" w:styleId="702">
    <w:name w:val="Date"/>
    <w:next w:val="696"/>
    <w:qFormat/>
    <w:pPr>
      <w:keepNext w:val="true"/>
      <w:keepLines w:val="true"/>
      <w:pBdr/>
      <w:spacing/>
      <w:ind/>
      <w:jc w:val="center"/>
    </w:pPr>
  </w:style>
  <w:style w:type="paragraph" w:styleId="703" w:customStyle="1">
    <w:name w:val="Abstract Title"/>
    <w:basedOn w:val="695"/>
    <w:next w:val="704"/>
    <w:qFormat/>
    <w:pPr>
      <w:keepNext w:val="true"/>
      <w:keepLines w:val="true"/>
      <w:pBdr/>
      <w:spacing w:after="0" w:before="300"/>
      <w:ind/>
      <w:jc w:val="center"/>
    </w:pPr>
    <w:rPr>
      <w:b/>
      <w:color w:val="345a8a"/>
      <w:sz w:val="20"/>
      <w:szCs w:val="20"/>
    </w:rPr>
  </w:style>
  <w:style w:type="paragraph" w:styleId="704" w:customStyle="1">
    <w:name w:val="Abstract"/>
    <w:basedOn w:val="695"/>
    <w:next w:val="696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type="paragraph" w:styleId="705">
    <w:name w:val="Bibliography"/>
    <w:basedOn w:val="695"/>
    <w:next w:val="705"/>
    <w:qFormat/>
    <w:pPr>
      <w:pBdr/>
      <w:spacing/>
      <w:ind/>
    </w:pPr>
  </w:style>
  <w:style w:type="paragraph" w:styleId="706">
    <w:name w:val="Heading 1"/>
    <w:basedOn w:val="695"/>
    <w:next w:val="696"/>
    <w:uiPriority w:val="9"/>
    <w:qFormat/>
    <w:pPr>
      <w:keepNext w:val="true"/>
      <w:keepLines w:val="true"/>
      <w:pBdr/>
      <w:spacing w:after="10" w:before="100"/>
      <w:ind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707">
    <w:name w:val="Heading 2"/>
    <w:basedOn w:val="695"/>
    <w:next w:val="696"/>
    <w:uiPriority w:val="9"/>
    <w:unhideWhenUsed/>
    <w:qFormat/>
    <w:pPr>
      <w:pBdr/>
      <w:spacing w:after="10" w:before="6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708">
    <w:name w:val="Heading 3"/>
    <w:basedOn w:val="695"/>
    <w:next w:val="696"/>
    <w:uiPriority w:val="9"/>
    <w:unhideWhenUsed/>
    <w:qFormat/>
    <w:pPr>
      <w:pBdr/>
      <w:spacing w:after="10" w:before="6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709">
    <w:name w:val="Heading 4"/>
    <w:basedOn w:val="695"/>
    <w:next w:val="696"/>
    <w:uiPriority w:val="9"/>
    <w:unhideWhenUsed/>
    <w:qFormat/>
    <w:pPr>
      <w:pBdr/>
      <w:spacing w:after="10" w:before="60"/>
      <w:ind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10">
    <w:name w:val="Heading 5"/>
    <w:basedOn w:val="695"/>
    <w:next w:val="696"/>
    <w:uiPriority w:val="9"/>
    <w:unhideWhenUsed/>
    <w:qFormat/>
    <w:pPr>
      <w:pBdr/>
      <w:spacing w:after="10" w:before="60"/>
      <w:ind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711">
    <w:name w:val="Heading 6"/>
    <w:basedOn w:val="695"/>
    <w:next w:val="696"/>
    <w:uiPriority w:val="9"/>
    <w:unhideWhenUsed/>
    <w:qFormat/>
    <w:pPr>
      <w:pBdr/>
      <w:spacing w:after="10" w:before="60"/>
      <w:ind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2">
    <w:name w:val="Heading 7"/>
    <w:basedOn w:val="695"/>
    <w:next w:val="696"/>
    <w:uiPriority w:val="9"/>
    <w:unhideWhenUsed/>
    <w:qFormat/>
    <w:pPr>
      <w:pBdr/>
      <w:spacing w:after="10" w:before="60"/>
      <w:ind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3">
    <w:name w:val="Heading 8"/>
    <w:basedOn w:val="695"/>
    <w:next w:val="696"/>
    <w:uiPriority w:val="9"/>
    <w:unhideWhenUsed/>
    <w:qFormat/>
    <w:pPr>
      <w:pBdr/>
      <w:spacing w:after="10" w:before="60"/>
      <w:ind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4">
    <w:name w:val="Heading 9"/>
    <w:basedOn w:val="695"/>
    <w:next w:val="696"/>
    <w:uiPriority w:val="9"/>
    <w:unhideWhenUsed/>
    <w:qFormat/>
    <w:pPr>
      <w:pBdr/>
      <w:spacing w:after="10" w:before="60"/>
      <w:ind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715">
    <w:name w:val="Block Text"/>
    <w:basedOn w:val="696"/>
    <w:next w:val="696"/>
    <w:uiPriority w:val="9"/>
    <w:unhideWhenUsed/>
    <w:qFormat/>
    <w:pPr>
      <w:pBdr/>
      <w:spacing w:after="100" w:before="100"/>
      <w:ind w:right="480" w:firstLine="0" w:left="480"/>
    </w:pPr>
  </w:style>
  <w:style w:type="paragraph" w:styleId="716">
    <w:name w:val="footnote text"/>
    <w:basedOn w:val="695"/>
    <w:next w:val="716"/>
    <w:uiPriority w:val="9"/>
    <w:unhideWhenUsed/>
    <w:qFormat/>
    <w:pPr>
      <w:pBdr/>
      <w:spacing/>
      <w:ind/>
    </w:pPr>
  </w:style>
  <w:style w:type="character" w:styleId="717" w:default="1">
    <w:name w:val="Default Paragraph Font"/>
    <w:semiHidden/>
    <w:unhideWhenUsed/>
    <w:pPr>
      <w:pBdr/>
      <w:spacing/>
      <w:ind/>
    </w:pPr>
  </w:style>
  <w:style w:type="table" w:styleId="718">
    <w:name w:val="Table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w="0" w:type="dxa"/>
        <w:tblBorders/>
      </w:tblPr>
      <w:trPr>
        <w:jc w:val="left"/>
      </w:trPr>
      <w:tcPr>
        <w:tcBorders>
          <w:bottom w:val="single" w:color="000000" w:sz="4" w:space="0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9" w:customStyle="1">
    <w:name w:val="Definition Term"/>
    <w:basedOn w:val="695"/>
    <w:next w:val="720"/>
    <w:pPr>
      <w:keepNext w:val="true"/>
      <w:keepLines w:val="true"/>
      <w:pBdr/>
      <w:spacing w:after="0"/>
      <w:ind/>
    </w:pPr>
    <w:rPr>
      <w:b/>
    </w:rPr>
  </w:style>
  <w:style w:type="paragraph" w:styleId="720" w:customStyle="1">
    <w:name w:val="Definition"/>
    <w:basedOn w:val="695"/>
    <w:pPr>
      <w:pBdr/>
      <w:spacing/>
      <w:ind/>
    </w:pPr>
  </w:style>
  <w:style w:type="paragraph" w:styleId="721">
    <w:name w:val="Caption"/>
    <w:basedOn w:val="695"/>
    <w:link w:val="726"/>
    <w:pPr>
      <w:pBdr/>
      <w:spacing w:after="120" w:before="0"/>
      <w:ind/>
    </w:pPr>
    <w:rPr>
      <w:i/>
    </w:rPr>
  </w:style>
  <w:style w:type="paragraph" w:styleId="722" w:customStyle="1">
    <w:name w:val="Table Caption"/>
    <w:basedOn w:val="721"/>
    <w:pPr>
      <w:keepNext w:val="true"/>
      <w:pBdr/>
      <w:spacing/>
      <w:ind/>
    </w:pPr>
  </w:style>
  <w:style w:type="paragraph" w:styleId="723" w:customStyle="1">
    <w:name w:val="Image Caption"/>
    <w:basedOn w:val="721"/>
    <w:pPr>
      <w:pBdr/>
      <w:spacing/>
      <w:ind/>
    </w:pPr>
  </w:style>
  <w:style w:type="paragraph" w:styleId="724" w:customStyle="1">
    <w:name w:val="Figure"/>
    <w:basedOn w:val="695"/>
    <w:pPr>
      <w:pBdr/>
      <w:spacing/>
      <w:ind/>
    </w:pPr>
  </w:style>
  <w:style w:type="paragraph" w:styleId="725" w:customStyle="1">
    <w:name w:val="Captioned Figure"/>
    <w:basedOn w:val="724"/>
    <w:pPr>
      <w:keepNext w:val="true"/>
      <w:pBdr/>
      <w:spacing/>
      <w:ind/>
    </w:pPr>
  </w:style>
  <w:style w:type="character" w:styleId="726" w:customStyle="1">
    <w:name w:val="Body Text Char"/>
    <w:basedOn w:val="717"/>
    <w:link w:val="696"/>
    <w:pPr>
      <w:pBdr/>
      <w:spacing/>
      <w:ind/>
    </w:pPr>
  </w:style>
  <w:style w:type="character" w:styleId="727" w:customStyle="1">
    <w:name w:val="Verbatim Char"/>
    <w:basedOn w:val="726"/>
    <w:pPr>
      <w:pBdr/>
      <w:spacing/>
      <w:ind/>
    </w:pPr>
    <w:rPr>
      <w:rFonts w:ascii="Consolas" w:hAnsi="Consolas"/>
      <w:sz w:val="24"/>
    </w:rPr>
  </w:style>
  <w:style w:type="character" w:styleId="728" w:customStyle="1">
    <w:name w:val="Section Number"/>
    <w:basedOn w:val="726"/>
    <w:pPr>
      <w:pBdr/>
      <w:spacing/>
      <w:ind/>
    </w:pPr>
  </w:style>
  <w:style w:type="character" w:styleId="729">
    <w:name w:val="footnote reference"/>
    <w:basedOn w:val="726"/>
    <w:pPr>
      <w:pBdr/>
      <w:spacing/>
      <w:ind/>
    </w:pPr>
    <w:rPr>
      <w:vertAlign w:val="superscript"/>
    </w:rPr>
  </w:style>
  <w:style w:type="character" w:styleId="730">
    <w:name w:val="Hyperlink"/>
    <w:basedOn w:val="726"/>
    <w:pPr>
      <w:pBdr/>
      <w:spacing/>
      <w:ind/>
    </w:pPr>
    <w:rPr>
      <w:color w:val="4f81bd" w:themeColor="accent1"/>
    </w:rPr>
  </w:style>
  <w:style w:type="paragraph" w:styleId="731">
    <w:name w:val="TOC Heading"/>
    <w:basedOn w:val="706"/>
    <w:next w:val="696"/>
    <w:uiPriority w:val="39"/>
    <w:unhideWhenUsed/>
    <w:qFormat/>
    <w:pPr>
      <w:pBdr/>
      <w:spacing w:before="240" w:line="259" w:lineRule="auto"/>
      <w:ind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732" w:customStyle="1">
    <w:name w:val="Source Code"/>
    <w:basedOn w:val="695"/>
    <w:link w:val="727"/>
    <w:pPr>
      <w:pBdr/>
      <w:spacing/>
      <w:ind/>
    </w:pPr>
  </w:style>
  <w:style w:type="character" w:styleId="733" w:customStyle="1">
    <w:name w:val="KeywordTok"/>
    <w:basedOn w:val="727"/>
    <w:pPr>
      <w:pBdr/>
      <w:spacing/>
      <w:ind/>
    </w:pPr>
    <w:rPr>
      <w:b/>
      <w:color w:val="007020"/>
    </w:rPr>
  </w:style>
  <w:style w:type="character" w:styleId="734" w:customStyle="1">
    <w:name w:val="DataTypeTok"/>
    <w:basedOn w:val="727"/>
    <w:pPr>
      <w:pBdr/>
      <w:spacing/>
      <w:ind/>
    </w:pPr>
    <w:rPr>
      <w:color w:val="902000"/>
    </w:rPr>
  </w:style>
  <w:style w:type="character" w:styleId="735" w:customStyle="1">
    <w:name w:val="DecValTok"/>
    <w:basedOn w:val="727"/>
    <w:pPr>
      <w:pBdr/>
      <w:spacing/>
      <w:ind/>
    </w:pPr>
    <w:rPr>
      <w:color w:val="40a070"/>
    </w:rPr>
  </w:style>
  <w:style w:type="character" w:styleId="736" w:customStyle="1">
    <w:name w:val="BaseNTok"/>
    <w:basedOn w:val="727"/>
    <w:pPr>
      <w:pBdr/>
      <w:spacing/>
      <w:ind/>
    </w:pPr>
    <w:rPr>
      <w:color w:val="40a070"/>
    </w:rPr>
  </w:style>
  <w:style w:type="character" w:styleId="737" w:customStyle="1">
    <w:name w:val="FloatTok"/>
    <w:basedOn w:val="727"/>
    <w:pPr>
      <w:pBdr/>
      <w:spacing/>
      <w:ind/>
    </w:pPr>
    <w:rPr>
      <w:color w:val="40a070"/>
    </w:rPr>
  </w:style>
  <w:style w:type="character" w:styleId="738" w:customStyle="1">
    <w:name w:val="ConstantTok"/>
    <w:basedOn w:val="727"/>
    <w:pPr>
      <w:pBdr/>
      <w:spacing/>
      <w:ind/>
    </w:pPr>
    <w:rPr>
      <w:color w:val="880000"/>
    </w:rPr>
  </w:style>
  <w:style w:type="character" w:styleId="739" w:customStyle="1">
    <w:name w:val="CharTok"/>
    <w:basedOn w:val="727"/>
    <w:pPr>
      <w:pBdr/>
      <w:spacing/>
      <w:ind/>
    </w:pPr>
    <w:rPr>
      <w:color w:val="4070a0"/>
    </w:rPr>
  </w:style>
  <w:style w:type="character" w:styleId="740" w:customStyle="1">
    <w:name w:val="SpecialCharTok"/>
    <w:basedOn w:val="727"/>
    <w:pPr>
      <w:pBdr/>
      <w:spacing/>
      <w:ind/>
    </w:pPr>
    <w:rPr>
      <w:color w:val="4070a0"/>
    </w:rPr>
  </w:style>
  <w:style w:type="character" w:styleId="741" w:customStyle="1">
    <w:name w:val="StringTok"/>
    <w:basedOn w:val="727"/>
    <w:pPr>
      <w:pBdr/>
      <w:spacing/>
      <w:ind/>
    </w:pPr>
    <w:rPr>
      <w:color w:val="4070a0"/>
    </w:rPr>
  </w:style>
  <w:style w:type="character" w:styleId="742" w:customStyle="1">
    <w:name w:val="VerbatimStringTok"/>
    <w:basedOn w:val="727"/>
    <w:pPr>
      <w:pBdr/>
      <w:spacing/>
      <w:ind/>
    </w:pPr>
    <w:rPr>
      <w:color w:val="4070a0"/>
    </w:rPr>
  </w:style>
  <w:style w:type="character" w:styleId="743" w:customStyle="1">
    <w:name w:val="SpecialStringTok"/>
    <w:basedOn w:val="727"/>
    <w:pPr>
      <w:pBdr/>
      <w:spacing/>
      <w:ind/>
    </w:pPr>
    <w:rPr>
      <w:color w:val="bb6688"/>
    </w:rPr>
  </w:style>
  <w:style w:type="character" w:styleId="744" w:customStyle="1">
    <w:name w:val="ImportTok"/>
    <w:basedOn w:val="727"/>
    <w:pPr>
      <w:pBdr/>
      <w:spacing/>
      <w:ind/>
    </w:pPr>
    <w:rPr>
      <w:b/>
      <w:color w:val="008000"/>
    </w:rPr>
  </w:style>
  <w:style w:type="character" w:styleId="745" w:customStyle="1">
    <w:name w:val="CommentTok"/>
    <w:basedOn w:val="727"/>
    <w:pPr>
      <w:pBdr/>
      <w:spacing/>
      <w:ind/>
    </w:pPr>
    <w:rPr>
      <w:i/>
      <w:color w:val="60a0b0"/>
    </w:rPr>
  </w:style>
  <w:style w:type="character" w:styleId="746" w:customStyle="1">
    <w:name w:val="DocumentationTok"/>
    <w:basedOn w:val="727"/>
    <w:pPr>
      <w:pBdr/>
      <w:spacing/>
      <w:ind/>
    </w:pPr>
    <w:rPr>
      <w:i/>
      <w:color w:val="ba2121"/>
    </w:rPr>
  </w:style>
  <w:style w:type="character" w:styleId="747" w:customStyle="1">
    <w:name w:val="AnnotationTok"/>
    <w:basedOn w:val="727"/>
    <w:pPr>
      <w:pBdr/>
      <w:spacing/>
      <w:ind/>
    </w:pPr>
    <w:rPr>
      <w:b/>
      <w:i/>
      <w:color w:val="60a0b0"/>
    </w:rPr>
  </w:style>
  <w:style w:type="character" w:styleId="748" w:customStyle="1">
    <w:name w:val="CommentVarTok"/>
    <w:basedOn w:val="727"/>
    <w:pPr>
      <w:pBdr/>
      <w:spacing/>
      <w:ind/>
    </w:pPr>
    <w:rPr>
      <w:b/>
      <w:i/>
      <w:color w:val="60a0b0"/>
    </w:rPr>
  </w:style>
  <w:style w:type="character" w:styleId="749" w:customStyle="1">
    <w:name w:val="OtherTok"/>
    <w:basedOn w:val="727"/>
    <w:pPr>
      <w:pBdr/>
      <w:spacing/>
      <w:ind/>
    </w:pPr>
    <w:rPr>
      <w:color w:val="007020"/>
    </w:rPr>
  </w:style>
  <w:style w:type="character" w:styleId="750" w:customStyle="1">
    <w:name w:val="FunctionTok"/>
    <w:basedOn w:val="727"/>
    <w:pPr>
      <w:pBdr/>
      <w:spacing/>
      <w:ind/>
    </w:pPr>
    <w:rPr>
      <w:color w:val="06287e"/>
    </w:rPr>
  </w:style>
  <w:style w:type="character" w:styleId="751" w:customStyle="1">
    <w:name w:val="VariableTok"/>
    <w:basedOn w:val="727"/>
    <w:pPr>
      <w:pBdr/>
      <w:spacing/>
      <w:ind/>
    </w:pPr>
    <w:rPr>
      <w:color w:val="19177c"/>
    </w:rPr>
  </w:style>
  <w:style w:type="character" w:styleId="752" w:customStyle="1">
    <w:name w:val="ControlFlowTok"/>
    <w:basedOn w:val="727"/>
    <w:pPr>
      <w:pBdr/>
      <w:spacing/>
      <w:ind/>
    </w:pPr>
    <w:rPr>
      <w:b/>
      <w:color w:val="007020"/>
    </w:rPr>
  </w:style>
  <w:style w:type="character" w:styleId="753" w:customStyle="1">
    <w:name w:val="OperatorTok"/>
    <w:basedOn w:val="727"/>
    <w:pPr>
      <w:pBdr/>
      <w:spacing/>
      <w:ind/>
    </w:pPr>
    <w:rPr>
      <w:color w:val="666666"/>
    </w:rPr>
  </w:style>
  <w:style w:type="character" w:styleId="754" w:customStyle="1">
    <w:name w:val="BuiltInTok"/>
    <w:basedOn w:val="727"/>
    <w:pPr>
      <w:pBdr/>
      <w:spacing/>
      <w:ind/>
    </w:pPr>
    <w:rPr>
      <w:color w:val="008000"/>
    </w:rPr>
  </w:style>
  <w:style w:type="character" w:styleId="755" w:customStyle="1">
    <w:name w:val="ExtensionTok"/>
    <w:basedOn w:val="727"/>
    <w:pPr>
      <w:pBdr/>
      <w:spacing/>
      <w:ind/>
    </w:pPr>
  </w:style>
  <w:style w:type="character" w:styleId="756" w:customStyle="1">
    <w:name w:val="PreprocessorTok"/>
    <w:basedOn w:val="727"/>
    <w:pPr>
      <w:pBdr/>
      <w:spacing/>
      <w:ind/>
    </w:pPr>
    <w:rPr>
      <w:color w:val="bc7a00"/>
    </w:rPr>
  </w:style>
  <w:style w:type="character" w:styleId="757" w:customStyle="1">
    <w:name w:val="AttributeTok"/>
    <w:basedOn w:val="727"/>
    <w:pPr>
      <w:pBdr/>
      <w:spacing/>
      <w:ind/>
    </w:pPr>
    <w:rPr>
      <w:color w:val="7d9029"/>
    </w:rPr>
  </w:style>
  <w:style w:type="character" w:styleId="758" w:customStyle="1">
    <w:name w:val="RegionMarkerTok"/>
    <w:basedOn w:val="727"/>
    <w:pPr>
      <w:pBdr/>
      <w:spacing/>
      <w:ind/>
    </w:pPr>
  </w:style>
  <w:style w:type="character" w:styleId="759" w:customStyle="1">
    <w:name w:val="InformationTok"/>
    <w:basedOn w:val="727"/>
    <w:pPr>
      <w:pBdr/>
      <w:spacing/>
      <w:ind/>
    </w:pPr>
    <w:rPr>
      <w:b/>
      <w:i/>
      <w:color w:val="60a0b0"/>
    </w:rPr>
  </w:style>
  <w:style w:type="character" w:styleId="760" w:customStyle="1">
    <w:name w:val="WarningTok"/>
    <w:basedOn w:val="727"/>
    <w:pPr>
      <w:pBdr/>
      <w:spacing/>
      <w:ind/>
    </w:pPr>
    <w:rPr>
      <w:b/>
      <w:i/>
      <w:color w:val="60a0b0"/>
    </w:rPr>
  </w:style>
  <w:style w:type="character" w:styleId="761" w:customStyle="1">
    <w:name w:val="AlertTok"/>
    <w:basedOn w:val="727"/>
    <w:pPr>
      <w:pBdr/>
      <w:spacing/>
      <w:ind/>
    </w:pPr>
    <w:rPr>
      <w:b/>
      <w:color w:val="ff0000"/>
    </w:rPr>
  </w:style>
  <w:style w:type="character" w:styleId="762" w:customStyle="1">
    <w:name w:val="ErrorTok"/>
    <w:basedOn w:val="727"/>
    <w:pPr>
      <w:pBdr/>
      <w:spacing/>
      <w:ind/>
    </w:pPr>
    <w:rPr>
      <w:b/>
      <w:color w:val="ff0000"/>
    </w:rPr>
  </w:style>
  <w:style w:type="character" w:styleId="763" w:customStyle="1">
    <w:name w:val="NormalTok"/>
    <w:basedOn w:val="72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revision>1</cp:revision>
  <dcterms:created xsi:type="dcterms:W3CDTF">2026-10-17T14:50:07Z</dcterms:created>
  <dcterms:modified xsi:type="dcterms:W3CDTF">2026-10-17T16:56:52Z</dcterms:modified>
</cp:coreProperties>
</file>