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DE2BA" w14:textId="77777777" w:rsidR="00553B21" w:rsidRPr="00B43506" w:rsidRDefault="00553B21" w:rsidP="00553B21">
      <w:pPr>
        <w:rPr>
          <w:rFonts w:ascii="Calibri" w:eastAsia="Calibri" w:hAnsi="Calibri" w:cs="Calibri"/>
        </w:rPr>
      </w:pPr>
      <w:r w:rsidRPr="00B43506">
        <w:rPr>
          <w:rFonts w:ascii="Calibri" w:eastAsia="Calibri" w:hAnsi="Calibri" w:cs="Calibri"/>
          <w:b/>
          <w:sz w:val="28"/>
          <w:szCs w:val="28"/>
        </w:rPr>
        <w:t xml:space="preserve">Unravelling marine benthic functioning </w:t>
      </w:r>
      <w:r w:rsidR="00805C96" w:rsidRPr="00B43506">
        <w:rPr>
          <w:rFonts w:ascii="Calibri" w:eastAsia="Calibri" w:hAnsi="Calibri" w:cs="Calibri"/>
          <w:b/>
          <w:sz w:val="28"/>
          <w:szCs w:val="28"/>
        </w:rPr>
        <w:t>shifts</w:t>
      </w:r>
      <w:r w:rsidRPr="00B43506">
        <w:rPr>
          <w:rFonts w:ascii="Calibri" w:eastAsia="Calibri" w:hAnsi="Calibri" w:cs="Calibri"/>
          <w:b/>
          <w:sz w:val="28"/>
          <w:szCs w:val="28"/>
        </w:rPr>
        <w:t xml:space="preserve"> under ocean acidification</w:t>
      </w:r>
      <w:r w:rsidRPr="00B43506">
        <w:rPr>
          <w:rFonts w:ascii="Calibri" w:eastAsia="Calibri" w:hAnsi="Calibri" w:cs="Calibri"/>
          <w:b/>
          <w:sz w:val="28"/>
          <w:szCs w:val="28"/>
        </w:rPr>
        <w:br/>
      </w:r>
      <w:r w:rsidRPr="00B43506">
        <w:rPr>
          <w:rFonts w:ascii="Calibri" w:eastAsia="Calibri" w:hAnsi="Calibri" w:cs="Calibri"/>
        </w:rPr>
        <w:t>J. Carlot</w:t>
      </w:r>
      <w:r w:rsidRPr="00B43506">
        <w:rPr>
          <w:rFonts w:ascii="Calibri" w:eastAsia="Calibri" w:hAnsi="Calibri" w:cs="Calibri"/>
          <w:vertAlign w:val="superscript"/>
        </w:rPr>
        <w:t>1</w:t>
      </w:r>
      <w:r w:rsidR="009635A5" w:rsidRPr="00B43506">
        <w:rPr>
          <w:rFonts w:ascii="Calibri" w:eastAsia="Calibri" w:hAnsi="Calibri" w:cs="Calibri"/>
          <w:vertAlign w:val="superscript"/>
        </w:rPr>
        <w:t>,2</w:t>
      </w:r>
      <w:r w:rsidRPr="00B43506">
        <w:rPr>
          <w:rFonts w:ascii="Calibri" w:eastAsia="Calibri" w:hAnsi="Calibri" w:cs="Calibri"/>
          <w:vertAlign w:val="superscript"/>
        </w:rPr>
        <w:t>*</w:t>
      </w:r>
      <w:r w:rsidRPr="00B43506">
        <w:rPr>
          <w:rFonts w:ascii="Calibri" w:eastAsia="Calibri" w:hAnsi="Calibri" w:cs="Calibri"/>
        </w:rPr>
        <w:t>, S. Comeau</w:t>
      </w:r>
      <w:r w:rsidRPr="00B43506">
        <w:rPr>
          <w:rFonts w:ascii="Calibri" w:eastAsia="Calibri" w:hAnsi="Calibri" w:cs="Calibri"/>
          <w:vertAlign w:val="superscript"/>
        </w:rPr>
        <w:t>1</w:t>
      </w:r>
      <w:r w:rsidRPr="00B43506">
        <w:rPr>
          <w:rFonts w:ascii="Calibri" w:eastAsia="Calibri" w:hAnsi="Calibri" w:cs="Calibri"/>
        </w:rPr>
        <w:t>, A. Chiarore</w:t>
      </w:r>
      <w:r w:rsidR="009635A5" w:rsidRPr="00B43506">
        <w:rPr>
          <w:rFonts w:ascii="Calibri" w:eastAsia="Calibri" w:hAnsi="Calibri" w:cs="Calibri"/>
          <w:vertAlign w:val="superscript"/>
        </w:rPr>
        <w:t>3</w:t>
      </w:r>
      <w:r w:rsidRPr="00B43506">
        <w:rPr>
          <w:rFonts w:ascii="Calibri" w:eastAsia="Calibri" w:hAnsi="Calibri" w:cs="Calibri"/>
        </w:rPr>
        <w:t>, A. Mirasole</w:t>
      </w:r>
      <w:r w:rsidR="009635A5" w:rsidRPr="00B43506">
        <w:rPr>
          <w:rFonts w:ascii="Calibri" w:eastAsia="Calibri" w:hAnsi="Calibri" w:cs="Calibri"/>
          <w:vertAlign w:val="superscript"/>
        </w:rPr>
        <w:t>3</w:t>
      </w:r>
      <w:r w:rsidRPr="00B43506">
        <w:rPr>
          <w:rFonts w:ascii="Calibri" w:eastAsia="Calibri" w:hAnsi="Calibri" w:cs="Calibri"/>
        </w:rPr>
        <w:t>, S. Alliouane</w:t>
      </w:r>
      <w:r w:rsidRPr="00B43506">
        <w:rPr>
          <w:rFonts w:ascii="Calibri" w:eastAsia="Calibri" w:hAnsi="Calibri" w:cs="Calibri"/>
          <w:vertAlign w:val="superscript"/>
        </w:rPr>
        <w:t>1</w:t>
      </w:r>
      <w:r w:rsidRPr="00B43506">
        <w:rPr>
          <w:rFonts w:ascii="Calibri" w:eastAsia="Calibri" w:hAnsi="Calibri" w:cs="Calibri"/>
        </w:rPr>
        <w:t>, F. Micheli</w:t>
      </w:r>
      <w:r w:rsidR="009635A5" w:rsidRPr="00B43506">
        <w:rPr>
          <w:rFonts w:ascii="Calibri" w:eastAsia="Calibri" w:hAnsi="Calibri" w:cs="Calibri"/>
          <w:vertAlign w:val="superscript"/>
        </w:rPr>
        <w:t>4</w:t>
      </w:r>
      <w:r w:rsidRPr="00B43506">
        <w:rPr>
          <w:rFonts w:ascii="Calibri" w:eastAsia="Calibri" w:hAnsi="Calibri" w:cs="Calibri"/>
        </w:rPr>
        <w:t>, C. L. Hurd</w:t>
      </w:r>
      <w:r w:rsidR="009635A5" w:rsidRPr="00B43506">
        <w:rPr>
          <w:rFonts w:ascii="Calibri" w:eastAsia="Calibri" w:hAnsi="Calibri" w:cs="Calibri"/>
          <w:vertAlign w:val="superscript"/>
        </w:rPr>
        <w:t>5</w:t>
      </w:r>
      <w:r w:rsidRPr="00B43506">
        <w:rPr>
          <w:rFonts w:ascii="Calibri" w:eastAsia="Calibri" w:hAnsi="Calibri" w:cs="Calibri"/>
        </w:rPr>
        <w:t>, J.-P. Gattuso</w:t>
      </w:r>
      <w:r w:rsidRPr="00B43506">
        <w:rPr>
          <w:rFonts w:ascii="Calibri" w:eastAsia="Calibri" w:hAnsi="Calibri" w:cs="Calibri"/>
          <w:vertAlign w:val="superscript"/>
        </w:rPr>
        <w:t>1,</w:t>
      </w:r>
      <w:r w:rsidR="009635A5" w:rsidRPr="00B43506">
        <w:rPr>
          <w:rFonts w:ascii="Calibri" w:eastAsia="Calibri" w:hAnsi="Calibri" w:cs="Calibri"/>
          <w:vertAlign w:val="superscript"/>
        </w:rPr>
        <w:t>6</w:t>
      </w:r>
      <w:r w:rsidRPr="00B43506">
        <w:rPr>
          <w:rFonts w:ascii="Calibri" w:eastAsia="Calibri" w:hAnsi="Calibri" w:cs="Calibri"/>
        </w:rPr>
        <w:t>, N. Teixidó</w:t>
      </w:r>
      <w:r w:rsidRPr="00B43506">
        <w:rPr>
          <w:rFonts w:ascii="Calibri" w:eastAsia="Calibri" w:hAnsi="Calibri" w:cs="Calibri"/>
          <w:vertAlign w:val="superscript"/>
        </w:rPr>
        <w:t>1,</w:t>
      </w:r>
      <w:r w:rsidR="009635A5" w:rsidRPr="00B43506">
        <w:rPr>
          <w:rFonts w:ascii="Calibri" w:eastAsia="Calibri" w:hAnsi="Calibri" w:cs="Calibri"/>
          <w:vertAlign w:val="superscript"/>
        </w:rPr>
        <w:t>3</w:t>
      </w:r>
      <w:r w:rsidRPr="00B43506">
        <w:rPr>
          <w:rFonts w:ascii="Calibri" w:eastAsia="Calibri" w:hAnsi="Calibri" w:cs="Calibri"/>
          <w:vertAlign w:val="superscript"/>
        </w:rPr>
        <w:t>*</w:t>
      </w:r>
    </w:p>
    <w:p w14:paraId="6F1FA70D" w14:textId="77777777" w:rsidR="00553B21" w:rsidRPr="00B43506" w:rsidRDefault="00553B21" w:rsidP="00A347D7">
      <w:pPr>
        <w:rPr>
          <w:rFonts w:ascii="Calibri" w:eastAsia="Calibri" w:hAnsi="Calibri" w:cs="Calibri"/>
          <w:b/>
        </w:rPr>
      </w:pPr>
    </w:p>
    <w:p w14:paraId="2C588161" w14:textId="77777777" w:rsidR="00553B21" w:rsidRPr="00B43506" w:rsidRDefault="00553B21" w:rsidP="00A347D7">
      <w:pPr>
        <w:rPr>
          <w:rFonts w:asciiTheme="majorHAnsi" w:eastAsia="Calibri" w:hAnsiTheme="majorHAnsi" w:cstheme="majorHAnsi"/>
          <w:sz w:val="21"/>
          <w:szCs w:val="21"/>
          <w:lang w:val="fr-FR"/>
        </w:rPr>
      </w:pPr>
      <w:r w:rsidRPr="00B43506">
        <w:rPr>
          <w:rFonts w:asciiTheme="majorHAnsi" w:eastAsia="Calibri" w:hAnsiTheme="majorHAnsi" w:cstheme="majorHAnsi"/>
          <w:b/>
          <w:sz w:val="21"/>
          <w:szCs w:val="21"/>
          <w:lang w:val="fr-FR"/>
        </w:rPr>
        <w:t>1</w:t>
      </w:r>
      <w:r w:rsidRPr="00B43506">
        <w:rPr>
          <w:rFonts w:asciiTheme="majorHAnsi" w:eastAsia="Calibri" w:hAnsiTheme="majorHAnsi" w:cstheme="majorHAnsi"/>
          <w:sz w:val="21"/>
          <w:szCs w:val="21"/>
          <w:lang w:val="fr-FR"/>
        </w:rPr>
        <w:t xml:space="preserve"> Laboratoire d’Océanographie de Villefranche, Sorbonne Université, CNRS, </w:t>
      </w:r>
      <w:proofErr w:type="spellStart"/>
      <w:r w:rsidRPr="00B43506">
        <w:rPr>
          <w:rFonts w:asciiTheme="majorHAnsi" w:eastAsia="Calibri" w:hAnsiTheme="majorHAnsi" w:cstheme="majorHAnsi"/>
          <w:sz w:val="21"/>
          <w:szCs w:val="21"/>
          <w:lang w:val="fr-FR"/>
        </w:rPr>
        <w:t>Villefranche-sur-mer</w:t>
      </w:r>
      <w:proofErr w:type="spellEnd"/>
      <w:r w:rsidRPr="00B43506">
        <w:rPr>
          <w:rFonts w:asciiTheme="majorHAnsi" w:eastAsia="Calibri" w:hAnsiTheme="majorHAnsi" w:cstheme="majorHAnsi"/>
          <w:sz w:val="21"/>
          <w:szCs w:val="21"/>
          <w:lang w:val="fr-FR"/>
        </w:rPr>
        <w:t xml:space="preserve">, </w:t>
      </w:r>
      <w:r w:rsidR="009635A5" w:rsidRPr="00B43506">
        <w:rPr>
          <w:rFonts w:asciiTheme="majorHAnsi" w:eastAsia="Calibri" w:hAnsiTheme="majorHAnsi" w:cstheme="majorHAnsi"/>
          <w:sz w:val="21"/>
          <w:szCs w:val="21"/>
          <w:lang w:val="fr-FR"/>
        </w:rPr>
        <w:t>France</w:t>
      </w:r>
    </w:p>
    <w:p w14:paraId="5A68300B" w14:textId="77777777" w:rsidR="009635A5" w:rsidRPr="00B43506" w:rsidRDefault="009635A5" w:rsidP="00A347D7">
      <w:pPr>
        <w:rPr>
          <w:rFonts w:asciiTheme="majorHAnsi" w:eastAsia="Calibri" w:hAnsiTheme="majorHAnsi" w:cstheme="majorHAnsi"/>
          <w:bCs/>
          <w:sz w:val="21"/>
          <w:szCs w:val="21"/>
        </w:rPr>
      </w:pPr>
      <w:r w:rsidRPr="00B43506">
        <w:rPr>
          <w:rFonts w:asciiTheme="majorHAnsi" w:eastAsia="Calibri" w:hAnsiTheme="majorHAnsi" w:cstheme="majorHAnsi"/>
          <w:b/>
          <w:sz w:val="21"/>
          <w:szCs w:val="21"/>
        </w:rPr>
        <w:t xml:space="preserve">2 </w:t>
      </w:r>
      <w:r w:rsidRPr="00B43506">
        <w:rPr>
          <w:rFonts w:asciiTheme="majorHAnsi" w:eastAsia="Calibri" w:hAnsiTheme="majorHAnsi" w:cstheme="majorHAnsi"/>
          <w:bCs/>
          <w:sz w:val="21"/>
          <w:szCs w:val="21"/>
        </w:rPr>
        <w:t>Institute of Marine Sciences-CSIC (ICM-CSIC), Barcelona, Spain</w:t>
      </w:r>
    </w:p>
    <w:p w14:paraId="6A07EC9C" w14:textId="77777777" w:rsidR="00553B21" w:rsidRPr="00B43506" w:rsidRDefault="009635A5" w:rsidP="00A347D7">
      <w:pPr>
        <w:rPr>
          <w:rFonts w:asciiTheme="majorHAnsi" w:eastAsia="Calibri" w:hAnsiTheme="majorHAnsi" w:cstheme="majorHAnsi"/>
          <w:sz w:val="21"/>
          <w:szCs w:val="21"/>
        </w:rPr>
      </w:pPr>
      <w:r w:rsidRPr="00B43506">
        <w:rPr>
          <w:rFonts w:asciiTheme="majorHAnsi" w:eastAsia="Calibri" w:hAnsiTheme="majorHAnsi" w:cstheme="majorHAnsi"/>
          <w:b/>
          <w:sz w:val="21"/>
          <w:szCs w:val="21"/>
        </w:rPr>
        <w:t>3</w:t>
      </w:r>
      <w:r w:rsidR="00553B21" w:rsidRPr="00B43506">
        <w:rPr>
          <w:rFonts w:asciiTheme="majorHAnsi" w:eastAsia="Calibri" w:hAnsiTheme="majorHAnsi" w:cstheme="majorHAnsi"/>
          <w:b/>
          <w:sz w:val="21"/>
          <w:szCs w:val="21"/>
        </w:rPr>
        <w:t xml:space="preserve"> </w:t>
      </w:r>
      <w:r w:rsidR="00553B21" w:rsidRPr="00B43506">
        <w:rPr>
          <w:rFonts w:asciiTheme="majorHAnsi" w:eastAsia="Calibri" w:hAnsiTheme="majorHAnsi" w:cstheme="majorHAnsi"/>
          <w:sz w:val="21"/>
          <w:szCs w:val="21"/>
        </w:rPr>
        <w:t xml:space="preserve">Stazione </w:t>
      </w:r>
      <w:proofErr w:type="spellStart"/>
      <w:r w:rsidR="00553B21" w:rsidRPr="00B43506">
        <w:rPr>
          <w:rFonts w:asciiTheme="majorHAnsi" w:eastAsia="Calibri" w:hAnsiTheme="majorHAnsi" w:cstheme="majorHAnsi"/>
          <w:sz w:val="21"/>
          <w:szCs w:val="21"/>
        </w:rPr>
        <w:t>Zoologica</w:t>
      </w:r>
      <w:proofErr w:type="spellEnd"/>
      <w:r w:rsidR="00553B21" w:rsidRPr="00B43506">
        <w:rPr>
          <w:rFonts w:asciiTheme="majorHAnsi" w:eastAsia="Calibri" w:hAnsiTheme="majorHAnsi" w:cstheme="majorHAnsi"/>
          <w:sz w:val="21"/>
          <w:szCs w:val="21"/>
        </w:rPr>
        <w:t xml:space="preserve"> Anton Dohrn, National Institute of Marine Biology, Ecology and Biotechnology, Ischia Marine Center, Ischia, Italy.</w:t>
      </w:r>
    </w:p>
    <w:p w14:paraId="4D0D1BF9" w14:textId="77777777" w:rsidR="00553B21" w:rsidRPr="00AD3D90" w:rsidRDefault="009635A5" w:rsidP="00A347D7">
      <w:pPr>
        <w:rPr>
          <w:rFonts w:asciiTheme="majorHAnsi" w:eastAsia="Calibri" w:hAnsiTheme="majorHAnsi" w:cstheme="majorHAnsi"/>
          <w:sz w:val="21"/>
          <w:szCs w:val="21"/>
        </w:rPr>
      </w:pPr>
      <w:r w:rsidRPr="00B43506">
        <w:rPr>
          <w:rFonts w:asciiTheme="majorHAnsi" w:eastAsia="Calibri" w:hAnsiTheme="majorHAnsi" w:cstheme="majorHAnsi"/>
          <w:b/>
          <w:sz w:val="21"/>
          <w:szCs w:val="21"/>
        </w:rPr>
        <w:t>4</w:t>
      </w:r>
      <w:r w:rsidR="00553B21" w:rsidRPr="00B43506">
        <w:rPr>
          <w:rFonts w:asciiTheme="majorHAnsi" w:eastAsia="Calibri" w:hAnsiTheme="majorHAnsi" w:cstheme="majorHAnsi"/>
          <w:b/>
          <w:sz w:val="21"/>
          <w:szCs w:val="21"/>
        </w:rPr>
        <w:t xml:space="preserve"> </w:t>
      </w:r>
      <w:r w:rsidR="00553B21" w:rsidRPr="00B43506">
        <w:rPr>
          <w:rFonts w:asciiTheme="majorHAnsi" w:eastAsia="Calibri" w:hAnsiTheme="majorHAnsi" w:cstheme="majorHAnsi"/>
          <w:sz w:val="21"/>
          <w:szCs w:val="21"/>
        </w:rPr>
        <w:t>Oceans Department, Hopkins Marine Station and Stanford Center for Ocean Solutions, Stanford Doerr School of Sustainability</w:t>
      </w:r>
      <w:r w:rsidR="00553B21" w:rsidRPr="00AD3D90">
        <w:rPr>
          <w:rFonts w:asciiTheme="majorHAnsi" w:eastAsia="Calibri" w:hAnsiTheme="majorHAnsi" w:cstheme="majorHAnsi"/>
          <w:sz w:val="21"/>
          <w:szCs w:val="21"/>
        </w:rPr>
        <w:t>, Stanford University, Pacific Grove, CA, USA</w:t>
      </w:r>
    </w:p>
    <w:p w14:paraId="0AF7109A" w14:textId="77777777" w:rsidR="00553B21" w:rsidRPr="00AD3D90" w:rsidRDefault="009635A5" w:rsidP="00A347D7">
      <w:pPr>
        <w:rPr>
          <w:rFonts w:asciiTheme="majorHAnsi" w:eastAsia="Calibri" w:hAnsiTheme="majorHAnsi" w:cstheme="majorHAnsi"/>
          <w:sz w:val="21"/>
          <w:szCs w:val="21"/>
        </w:rPr>
      </w:pPr>
      <w:r>
        <w:rPr>
          <w:rFonts w:asciiTheme="majorHAnsi" w:eastAsia="Calibri" w:hAnsiTheme="majorHAnsi" w:cstheme="majorHAnsi"/>
          <w:b/>
          <w:sz w:val="21"/>
          <w:szCs w:val="21"/>
        </w:rPr>
        <w:t>5</w:t>
      </w:r>
      <w:r w:rsidR="00553B21" w:rsidRPr="00AD3D90">
        <w:rPr>
          <w:rFonts w:asciiTheme="majorHAnsi" w:eastAsia="Calibri" w:hAnsiTheme="majorHAnsi" w:cstheme="majorHAnsi"/>
          <w:b/>
          <w:sz w:val="21"/>
          <w:szCs w:val="21"/>
        </w:rPr>
        <w:t xml:space="preserve"> </w:t>
      </w:r>
      <w:r w:rsidR="00553B21" w:rsidRPr="00AD3D90">
        <w:rPr>
          <w:rFonts w:asciiTheme="majorHAnsi" w:eastAsia="Calibri" w:hAnsiTheme="majorHAnsi" w:cstheme="majorHAnsi"/>
          <w:sz w:val="21"/>
          <w:szCs w:val="21"/>
        </w:rPr>
        <w:t xml:space="preserve">Ecology and Biodiversity, Institute for Marine and Antarctic Studies (IMAS), 20 </w:t>
      </w:r>
      <w:proofErr w:type="spellStart"/>
      <w:r w:rsidR="00553B21" w:rsidRPr="00AD3D90">
        <w:rPr>
          <w:rFonts w:asciiTheme="majorHAnsi" w:eastAsia="Calibri" w:hAnsiTheme="majorHAnsi" w:cstheme="majorHAnsi"/>
          <w:sz w:val="21"/>
          <w:szCs w:val="21"/>
        </w:rPr>
        <w:t>Castray</w:t>
      </w:r>
      <w:proofErr w:type="spellEnd"/>
      <w:r w:rsidR="00553B21" w:rsidRPr="00AD3D90">
        <w:rPr>
          <w:rFonts w:asciiTheme="majorHAnsi" w:eastAsia="Calibri" w:hAnsiTheme="majorHAnsi" w:cstheme="majorHAnsi"/>
          <w:sz w:val="21"/>
          <w:szCs w:val="21"/>
        </w:rPr>
        <w:t xml:space="preserve"> Esplanade, Battery Point, TAS, 7004, Australia</w:t>
      </w:r>
    </w:p>
    <w:p w14:paraId="4344A210" w14:textId="77777777" w:rsidR="00553B21" w:rsidRPr="00AD3D90" w:rsidRDefault="009635A5" w:rsidP="00A347D7">
      <w:pPr>
        <w:rPr>
          <w:rFonts w:asciiTheme="majorHAnsi" w:eastAsia="Calibri" w:hAnsiTheme="majorHAnsi" w:cstheme="majorHAnsi"/>
          <w:b/>
          <w:sz w:val="21"/>
          <w:szCs w:val="21"/>
        </w:rPr>
      </w:pPr>
      <w:r>
        <w:rPr>
          <w:rFonts w:asciiTheme="majorHAnsi" w:eastAsia="Calibri" w:hAnsiTheme="majorHAnsi" w:cstheme="majorHAnsi"/>
          <w:b/>
          <w:sz w:val="21"/>
          <w:szCs w:val="21"/>
        </w:rPr>
        <w:t>6</w:t>
      </w:r>
      <w:r w:rsidR="00553B21" w:rsidRPr="00AD3D90">
        <w:rPr>
          <w:rFonts w:asciiTheme="majorHAnsi" w:eastAsia="Calibri" w:hAnsiTheme="majorHAnsi" w:cstheme="majorHAnsi"/>
          <w:b/>
          <w:sz w:val="21"/>
          <w:szCs w:val="21"/>
        </w:rPr>
        <w:t xml:space="preserve"> </w:t>
      </w:r>
      <w:r w:rsidR="00553B21" w:rsidRPr="00AD3D90">
        <w:rPr>
          <w:rFonts w:asciiTheme="majorHAnsi" w:eastAsia="Calibri" w:hAnsiTheme="majorHAnsi" w:cstheme="majorHAnsi"/>
          <w:sz w:val="21"/>
          <w:szCs w:val="21"/>
        </w:rPr>
        <w:t>Institute for Sustainable Development and International Relations, Paris, France.</w:t>
      </w:r>
    </w:p>
    <w:p w14:paraId="3B0A098B" w14:textId="77777777" w:rsidR="00553B21" w:rsidRPr="00AD3D90" w:rsidRDefault="00553B21" w:rsidP="00A347D7">
      <w:pPr>
        <w:rPr>
          <w:rFonts w:asciiTheme="majorHAnsi" w:eastAsia="Calibri" w:hAnsiTheme="majorHAnsi" w:cstheme="majorHAnsi"/>
          <w:sz w:val="21"/>
          <w:szCs w:val="21"/>
        </w:rPr>
      </w:pPr>
      <w:r w:rsidRPr="00AD3D90">
        <w:rPr>
          <w:rFonts w:asciiTheme="majorHAnsi" w:eastAsia="Calibri" w:hAnsiTheme="majorHAnsi" w:cstheme="majorHAnsi"/>
          <w:b/>
          <w:sz w:val="21"/>
          <w:szCs w:val="21"/>
        </w:rPr>
        <w:t xml:space="preserve">* </w:t>
      </w:r>
      <w:r w:rsidRPr="00AD3D90">
        <w:rPr>
          <w:rFonts w:asciiTheme="majorHAnsi" w:eastAsia="Calibri" w:hAnsiTheme="majorHAnsi" w:cstheme="majorHAnsi"/>
          <w:b/>
          <w:sz w:val="21"/>
          <w:szCs w:val="21"/>
          <w:u w:val="single"/>
        </w:rPr>
        <w:t>Corresponding authors</w:t>
      </w:r>
      <w:r w:rsidRPr="00AD3D90">
        <w:rPr>
          <w:rFonts w:asciiTheme="majorHAnsi" w:eastAsia="Calibri" w:hAnsiTheme="majorHAnsi" w:cstheme="majorHAnsi"/>
          <w:b/>
          <w:sz w:val="21"/>
          <w:szCs w:val="21"/>
        </w:rPr>
        <w:t xml:space="preserve">: </w:t>
      </w:r>
      <w:r w:rsidRPr="00AD3D90">
        <w:rPr>
          <w:rFonts w:asciiTheme="majorHAnsi" w:eastAsia="Calibri" w:hAnsiTheme="majorHAnsi" w:cstheme="majorHAnsi"/>
          <w:sz w:val="21"/>
          <w:szCs w:val="21"/>
        </w:rPr>
        <w:t>Jérémy Carlot (</w:t>
      </w:r>
      <w:hyperlink r:id="rId8">
        <w:r w:rsidRPr="00AD3D90">
          <w:rPr>
            <w:rFonts w:asciiTheme="majorHAnsi" w:eastAsia="Calibri" w:hAnsiTheme="majorHAnsi" w:cstheme="majorHAnsi"/>
            <w:color w:val="1155CC"/>
            <w:sz w:val="21"/>
            <w:szCs w:val="21"/>
            <w:u w:val="single"/>
          </w:rPr>
          <w:t>jay.crlt02@gmail.com</w:t>
        </w:r>
      </w:hyperlink>
      <w:r w:rsidRPr="00AD3D90">
        <w:rPr>
          <w:rFonts w:asciiTheme="majorHAnsi" w:eastAsia="Calibri" w:hAnsiTheme="majorHAnsi" w:cstheme="majorHAnsi"/>
          <w:sz w:val="21"/>
          <w:szCs w:val="21"/>
        </w:rPr>
        <w:t xml:space="preserve">) </w:t>
      </w:r>
      <w:r w:rsidR="003C1128">
        <w:rPr>
          <w:rFonts w:asciiTheme="majorHAnsi" w:eastAsia="Calibri" w:hAnsiTheme="majorHAnsi" w:cstheme="majorHAnsi"/>
          <w:sz w:val="21"/>
          <w:szCs w:val="21"/>
        </w:rPr>
        <w:t xml:space="preserve">and </w:t>
      </w:r>
      <w:r w:rsidR="003C1128" w:rsidRPr="003C1128">
        <w:rPr>
          <w:rFonts w:asciiTheme="majorHAnsi" w:eastAsia="Calibri" w:hAnsiTheme="majorHAnsi" w:cstheme="majorHAnsi"/>
          <w:sz w:val="21"/>
          <w:szCs w:val="21"/>
        </w:rPr>
        <w:t>N</w:t>
      </w:r>
      <w:r w:rsidR="003C1128">
        <w:rPr>
          <w:rFonts w:asciiTheme="majorHAnsi" w:eastAsia="Calibri" w:hAnsiTheme="majorHAnsi" w:cstheme="majorHAnsi"/>
          <w:sz w:val="21"/>
          <w:szCs w:val="21"/>
        </w:rPr>
        <w:t>úria</w:t>
      </w:r>
      <w:r w:rsidR="003C1128" w:rsidRPr="003C1128">
        <w:rPr>
          <w:rFonts w:asciiTheme="majorHAnsi" w:eastAsia="Calibri" w:hAnsiTheme="majorHAnsi" w:cstheme="majorHAnsi"/>
          <w:sz w:val="21"/>
          <w:szCs w:val="21"/>
        </w:rPr>
        <w:t xml:space="preserve"> Teixidó</w:t>
      </w:r>
      <w:r w:rsidR="003C1128">
        <w:rPr>
          <w:rFonts w:asciiTheme="majorHAnsi" w:eastAsia="Calibri" w:hAnsiTheme="majorHAnsi" w:cstheme="majorHAnsi"/>
          <w:sz w:val="21"/>
          <w:szCs w:val="21"/>
        </w:rPr>
        <w:t xml:space="preserve"> (</w:t>
      </w:r>
      <w:hyperlink r:id="rId9">
        <w:r w:rsidR="00A051A2" w:rsidRPr="00A051A2">
          <w:rPr>
            <w:rStyle w:val="Hyperlink"/>
            <w:rFonts w:asciiTheme="majorHAnsi" w:eastAsia="Calibri" w:hAnsiTheme="majorHAnsi" w:cstheme="majorHAnsi"/>
            <w:sz w:val="21"/>
            <w:szCs w:val="21"/>
          </w:rPr>
          <w:t>nuria.teixido@szn.it</w:t>
        </w:r>
      </w:hyperlink>
      <w:r w:rsidR="003C1128">
        <w:rPr>
          <w:rFonts w:asciiTheme="majorHAnsi" w:eastAsia="Calibri" w:hAnsiTheme="majorHAnsi" w:cstheme="majorHAnsi"/>
          <w:sz w:val="21"/>
          <w:szCs w:val="21"/>
        </w:rPr>
        <w:t>)</w:t>
      </w:r>
    </w:p>
    <w:p w14:paraId="0B1CE926" w14:textId="77777777" w:rsidR="00DB22C0" w:rsidRPr="00B43506" w:rsidRDefault="00DB22C0" w:rsidP="00A347D7">
      <w:pPr>
        <w:rPr>
          <w:rFonts w:asciiTheme="majorHAnsi" w:eastAsia="Calibri" w:hAnsiTheme="majorHAnsi" w:cstheme="majorHAnsi"/>
          <w:sz w:val="21"/>
          <w:szCs w:val="21"/>
        </w:rPr>
      </w:pPr>
    </w:p>
    <w:p w14:paraId="6F290D80" w14:textId="77777777" w:rsidR="00A62C86" w:rsidRPr="00B43506" w:rsidRDefault="00A62C86" w:rsidP="00A62C86">
      <w:pPr>
        <w:rPr>
          <w:rFonts w:asciiTheme="majorHAnsi" w:eastAsia="Calibri" w:hAnsiTheme="majorHAnsi" w:cstheme="majorHAnsi"/>
          <w:sz w:val="21"/>
          <w:szCs w:val="21"/>
        </w:rPr>
      </w:pPr>
      <w:r w:rsidRPr="00B43506">
        <w:rPr>
          <w:rFonts w:asciiTheme="majorHAnsi" w:eastAsia="Calibri" w:hAnsiTheme="majorHAnsi" w:cstheme="majorHAnsi"/>
          <w:b/>
          <w:bCs/>
          <w:sz w:val="21"/>
          <w:szCs w:val="21"/>
          <w:u w:val="single"/>
        </w:rPr>
        <w:t>Type of article</w:t>
      </w:r>
      <w:r w:rsidRPr="00B43506">
        <w:rPr>
          <w:rFonts w:asciiTheme="majorHAnsi" w:eastAsia="Calibri" w:hAnsiTheme="majorHAnsi" w:cstheme="majorHAnsi"/>
          <w:b/>
          <w:sz w:val="21"/>
          <w:szCs w:val="21"/>
        </w:rPr>
        <w:t>:</w:t>
      </w:r>
      <w:r w:rsidRPr="00B43506">
        <w:rPr>
          <w:rFonts w:asciiTheme="majorHAnsi" w:eastAsia="Calibri" w:hAnsiTheme="majorHAnsi" w:cstheme="majorHAnsi"/>
          <w:sz w:val="21"/>
          <w:szCs w:val="21"/>
        </w:rPr>
        <w:t xml:space="preserve"> Letter</w:t>
      </w:r>
    </w:p>
    <w:p w14:paraId="14F7D845" w14:textId="77777777" w:rsidR="00035350" w:rsidRPr="00B43506" w:rsidRDefault="0059218B" w:rsidP="00A347D7">
      <w:pPr>
        <w:rPr>
          <w:rFonts w:asciiTheme="majorHAnsi" w:eastAsia="Calibri" w:hAnsiTheme="majorHAnsi" w:cstheme="majorHAnsi"/>
          <w:b/>
          <w:bCs/>
          <w:sz w:val="21"/>
          <w:szCs w:val="21"/>
        </w:rPr>
      </w:pPr>
      <w:r w:rsidRPr="00B43506">
        <w:rPr>
          <w:rFonts w:asciiTheme="majorHAnsi" w:eastAsia="Calibri" w:hAnsiTheme="majorHAnsi" w:cstheme="majorHAnsi"/>
          <w:b/>
          <w:bCs/>
          <w:sz w:val="21"/>
          <w:szCs w:val="21"/>
          <w:u w:val="single"/>
        </w:rPr>
        <w:t>S</w:t>
      </w:r>
      <w:r w:rsidR="00035350" w:rsidRPr="00B43506">
        <w:rPr>
          <w:rFonts w:asciiTheme="majorHAnsi" w:eastAsia="Calibri" w:hAnsiTheme="majorHAnsi" w:cstheme="majorHAnsi"/>
          <w:b/>
          <w:bCs/>
          <w:sz w:val="21"/>
          <w:szCs w:val="21"/>
          <w:u w:val="single"/>
        </w:rPr>
        <w:t>hort running title</w:t>
      </w:r>
      <w:r w:rsidR="00035350" w:rsidRPr="00B43506">
        <w:rPr>
          <w:rFonts w:asciiTheme="majorHAnsi" w:eastAsia="Calibri" w:hAnsiTheme="majorHAnsi" w:cstheme="majorHAnsi"/>
          <w:b/>
          <w:bCs/>
          <w:sz w:val="21"/>
          <w:szCs w:val="21"/>
        </w:rPr>
        <w:t xml:space="preserve">: </w:t>
      </w:r>
      <w:r w:rsidR="00035350" w:rsidRPr="00B43506">
        <w:rPr>
          <w:rFonts w:asciiTheme="majorHAnsi" w:eastAsia="Calibri" w:hAnsiTheme="majorHAnsi" w:cstheme="majorHAnsi"/>
          <w:sz w:val="21"/>
          <w:szCs w:val="21"/>
        </w:rPr>
        <w:t xml:space="preserve">Benthic functioning </w:t>
      </w:r>
      <w:r w:rsidR="00DE2940" w:rsidRPr="00B43506">
        <w:rPr>
          <w:rFonts w:ascii="Calibri" w:eastAsia="Calibri" w:hAnsi="Calibri" w:cs="Calibri"/>
          <w:sz w:val="21"/>
          <w:szCs w:val="21"/>
        </w:rPr>
        <w:t>shifts</w:t>
      </w:r>
      <w:r w:rsidR="00DE2940" w:rsidRPr="00B43506">
        <w:rPr>
          <w:rFonts w:asciiTheme="majorHAnsi" w:eastAsia="Calibri" w:hAnsiTheme="majorHAnsi" w:cstheme="majorHAnsi"/>
          <w:sz w:val="21"/>
          <w:szCs w:val="21"/>
        </w:rPr>
        <w:t xml:space="preserve"> </w:t>
      </w:r>
      <w:r w:rsidR="00035350" w:rsidRPr="00B43506">
        <w:rPr>
          <w:rFonts w:asciiTheme="majorHAnsi" w:eastAsia="Calibri" w:hAnsiTheme="majorHAnsi" w:cstheme="majorHAnsi"/>
          <w:sz w:val="21"/>
          <w:szCs w:val="21"/>
        </w:rPr>
        <w:t>under ocean acidification</w:t>
      </w:r>
    </w:p>
    <w:p w14:paraId="033090C8" w14:textId="607A756B" w:rsidR="00035350" w:rsidRPr="00B43506" w:rsidRDefault="0059218B" w:rsidP="00A347D7">
      <w:pPr>
        <w:rPr>
          <w:rFonts w:asciiTheme="majorHAnsi" w:eastAsia="Calibri" w:hAnsiTheme="majorHAnsi" w:cstheme="majorHAnsi"/>
          <w:sz w:val="21"/>
          <w:szCs w:val="21"/>
        </w:rPr>
      </w:pPr>
      <w:r w:rsidRPr="00B43506">
        <w:rPr>
          <w:rFonts w:asciiTheme="majorHAnsi" w:eastAsia="Calibri" w:hAnsiTheme="majorHAnsi" w:cstheme="majorHAnsi"/>
          <w:b/>
          <w:bCs/>
          <w:sz w:val="21"/>
          <w:szCs w:val="21"/>
          <w:u w:val="single"/>
        </w:rPr>
        <w:t>N</w:t>
      </w:r>
      <w:r w:rsidR="00035350" w:rsidRPr="00B43506">
        <w:rPr>
          <w:rFonts w:asciiTheme="majorHAnsi" w:eastAsia="Calibri" w:hAnsiTheme="majorHAnsi" w:cstheme="majorHAnsi"/>
          <w:b/>
          <w:bCs/>
          <w:sz w:val="21"/>
          <w:szCs w:val="21"/>
          <w:u w:val="single"/>
        </w:rPr>
        <w:t>umber of words</w:t>
      </w:r>
      <w:r w:rsidRPr="00B43506">
        <w:rPr>
          <w:rFonts w:asciiTheme="majorHAnsi" w:eastAsia="Calibri" w:hAnsiTheme="majorHAnsi" w:cstheme="majorHAnsi"/>
          <w:b/>
          <w:bCs/>
          <w:sz w:val="21"/>
          <w:szCs w:val="21"/>
          <w:u w:val="single"/>
        </w:rPr>
        <w:t xml:space="preserve"> of the abstract</w:t>
      </w:r>
      <w:r w:rsidR="00035350" w:rsidRPr="00B43506">
        <w:rPr>
          <w:rFonts w:asciiTheme="majorHAnsi" w:eastAsia="Calibri" w:hAnsiTheme="majorHAnsi" w:cstheme="majorHAnsi"/>
          <w:b/>
          <w:bCs/>
          <w:sz w:val="21"/>
          <w:szCs w:val="21"/>
        </w:rPr>
        <w:t>:</w:t>
      </w:r>
      <w:r w:rsidR="00035350" w:rsidRPr="00B43506">
        <w:rPr>
          <w:rFonts w:asciiTheme="majorHAnsi" w:eastAsia="Calibri" w:hAnsiTheme="majorHAnsi" w:cstheme="majorHAnsi"/>
          <w:sz w:val="21"/>
          <w:szCs w:val="21"/>
        </w:rPr>
        <w:t xml:space="preserve">  1</w:t>
      </w:r>
      <w:r w:rsidR="00822506" w:rsidRPr="00B43506">
        <w:rPr>
          <w:rFonts w:asciiTheme="majorHAnsi" w:eastAsia="Calibri" w:hAnsiTheme="majorHAnsi" w:cstheme="majorHAnsi"/>
          <w:sz w:val="21"/>
          <w:szCs w:val="21"/>
        </w:rPr>
        <w:t>17</w:t>
      </w:r>
      <w:r w:rsidR="00035350" w:rsidRPr="00B43506">
        <w:rPr>
          <w:rFonts w:asciiTheme="majorHAnsi" w:eastAsia="Calibri" w:hAnsiTheme="majorHAnsi" w:cstheme="majorHAnsi"/>
          <w:sz w:val="21"/>
          <w:szCs w:val="21"/>
        </w:rPr>
        <w:t xml:space="preserve"> words</w:t>
      </w:r>
    </w:p>
    <w:p w14:paraId="792F0798" w14:textId="216E6217" w:rsidR="00035350" w:rsidRPr="00B43506" w:rsidRDefault="0059218B" w:rsidP="00A347D7">
      <w:pPr>
        <w:rPr>
          <w:rFonts w:asciiTheme="majorHAnsi" w:eastAsia="Calibri" w:hAnsiTheme="majorHAnsi" w:cstheme="majorHAnsi"/>
          <w:sz w:val="21"/>
          <w:szCs w:val="21"/>
        </w:rPr>
      </w:pPr>
      <w:r w:rsidRPr="00B43506">
        <w:rPr>
          <w:rFonts w:asciiTheme="majorHAnsi" w:eastAsia="Calibri" w:hAnsiTheme="majorHAnsi" w:cstheme="majorHAnsi"/>
          <w:b/>
          <w:bCs/>
          <w:sz w:val="21"/>
          <w:szCs w:val="21"/>
          <w:u w:val="single"/>
        </w:rPr>
        <w:t>N</w:t>
      </w:r>
      <w:r w:rsidR="00035350" w:rsidRPr="00B43506">
        <w:rPr>
          <w:rFonts w:asciiTheme="majorHAnsi" w:eastAsia="Calibri" w:hAnsiTheme="majorHAnsi" w:cstheme="majorHAnsi"/>
          <w:b/>
          <w:bCs/>
          <w:sz w:val="21"/>
          <w:szCs w:val="21"/>
          <w:u w:val="single"/>
        </w:rPr>
        <w:t>umber of words</w:t>
      </w:r>
      <w:r w:rsidRPr="00B43506">
        <w:rPr>
          <w:rFonts w:asciiTheme="majorHAnsi" w:eastAsia="Calibri" w:hAnsiTheme="majorHAnsi" w:cstheme="majorHAnsi"/>
          <w:b/>
          <w:bCs/>
          <w:sz w:val="21"/>
          <w:szCs w:val="21"/>
          <w:u w:val="single"/>
        </w:rPr>
        <w:t xml:space="preserve"> of the main text</w:t>
      </w:r>
      <w:r w:rsidR="00035350" w:rsidRPr="00B43506">
        <w:rPr>
          <w:rFonts w:asciiTheme="majorHAnsi" w:eastAsia="Calibri" w:hAnsiTheme="majorHAnsi" w:cstheme="majorHAnsi"/>
          <w:b/>
          <w:bCs/>
          <w:sz w:val="21"/>
          <w:szCs w:val="21"/>
        </w:rPr>
        <w:t>:</w:t>
      </w:r>
      <w:r w:rsidRPr="00B43506">
        <w:rPr>
          <w:rFonts w:asciiTheme="majorHAnsi" w:eastAsia="Calibri" w:hAnsiTheme="majorHAnsi" w:cstheme="majorHAnsi"/>
          <w:b/>
          <w:bCs/>
          <w:sz w:val="21"/>
          <w:szCs w:val="21"/>
        </w:rPr>
        <w:t xml:space="preserve"> </w:t>
      </w:r>
      <w:r w:rsidR="00F70E7E" w:rsidRPr="00B43506">
        <w:rPr>
          <w:rFonts w:asciiTheme="majorHAnsi" w:eastAsia="Calibri" w:hAnsiTheme="majorHAnsi" w:cstheme="majorHAnsi"/>
          <w:sz w:val="21"/>
          <w:szCs w:val="21"/>
        </w:rPr>
        <w:t>4,</w:t>
      </w:r>
      <w:r w:rsidR="00DB3200" w:rsidRPr="00B43506">
        <w:rPr>
          <w:rFonts w:asciiTheme="majorHAnsi" w:eastAsia="Calibri" w:hAnsiTheme="majorHAnsi" w:cstheme="majorHAnsi"/>
          <w:sz w:val="21"/>
          <w:szCs w:val="21"/>
        </w:rPr>
        <w:t>6</w:t>
      </w:r>
      <w:r w:rsidR="00822506" w:rsidRPr="00B43506">
        <w:rPr>
          <w:rFonts w:asciiTheme="majorHAnsi" w:eastAsia="Calibri" w:hAnsiTheme="majorHAnsi" w:cstheme="majorHAnsi"/>
          <w:sz w:val="21"/>
          <w:szCs w:val="21"/>
        </w:rPr>
        <w:t>56</w:t>
      </w:r>
      <w:r w:rsidRPr="00B43506">
        <w:rPr>
          <w:rFonts w:asciiTheme="majorHAnsi" w:eastAsia="Calibri" w:hAnsiTheme="majorHAnsi" w:cstheme="majorHAnsi"/>
          <w:sz w:val="21"/>
          <w:szCs w:val="21"/>
        </w:rPr>
        <w:t xml:space="preserve"> words</w:t>
      </w:r>
      <w:r w:rsidR="00A42C44" w:rsidRPr="00B43506">
        <w:rPr>
          <w:rFonts w:asciiTheme="majorHAnsi" w:eastAsia="Calibri" w:hAnsiTheme="majorHAnsi" w:cstheme="majorHAnsi"/>
          <w:sz w:val="21"/>
          <w:szCs w:val="21"/>
        </w:rPr>
        <w:t xml:space="preserve"> </w:t>
      </w:r>
    </w:p>
    <w:p w14:paraId="1C43423E" w14:textId="066F3D7D" w:rsidR="0059218B" w:rsidRPr="00B43506" w:rsidRDefault="0059218B" w:rsidP="00A347D7">
      <w:pPr>
        <w:rPr>
          <w:rFonts w:asciiTheme="majorHAnsi" w:eastAsia="Calibri" w:hAnsiTheme="majorHAnsi" w:cstheme="majorHAnsi"/>
          <w:sz w:val="21"/>
          <w:szCs w:val="21"/>
        </w:rPr>
      </w:pPr>
      <w:r w:rsidRPr="00B43506">
        <w:rPr>
          <w:rFonts w:asciiTheme="majorHAnsi" w:eastAsia="Calibri" w:hAnsiTheme="majorHAnsi" w:cstheme="majorHAnsi"/>
          <w:b/>
          <w:bCs/>
          <w:sz w:val="21"/>
          <w:szCs w:val="21"/>
          <w:u w:val="single"/>
        </w:rPr>
        <w:t>Number of references</w:t>
      </w:r>
      <w:r w:rsidRPr="00B43506">
        <w:rPr>
          <w:rFonts w:asciiTheme="majorHAnsi" w:eastAsia="Calibri" w:hAnsiTheme="majorHAnsi" w:cstheme="majorHAnsi"/>
          <w:b/>
          <w:bCs/>
          <w:sz w:val="21"/>
          <w:szCs w:val="21"/>
        </w:rPr>
        <w:t>:</w:t>
      </w:r>
      <w:r w:rsidRPr="00B43506">
        <w:rPr>
          <w:rFonts w:asciiTheme="majorHAnsi" w:eastAsia="Calibri" w:hAnsiTheme="majorHAnsi" w:cstheme="majorHAnsi"/>
          <w:sz w:val="21"/>
          <w:szCs w:val="21"/>
        </w:rPr>
        <w:t xml:space="preserve"> </w:t>
      </w:r>
      <w:r w:rsidR="00DE2940" w:rsidRPr="00B43506">
        <w:rPr>
          <w:rFonts w:asciiTheme="majorHAnsi" w:eastAsia="Calibri" w:hAnsiTheme="majorHAnsi" w:cstheme="majorHAnsi"/>
          <w:sz w:val="21"/>
          <w:szCs w:val="21"/>
        </w:rPr>
        <w:t>5</w:t>
      </w:r>
      <w:r w:rsidR="00B06484" w:rsidRPr="00B43506">
        <w:rPr>
          <w:rFonts w:asciiTheme="majorHAnsi" w:eastAsia="Calibri" w:hAnsiTheme="majorHAnsi" w:cstheme="majorHAnsi"/>
          <w:sz w:val="21"/>
          <w:szCs w:val="21"/>
        </w:rPr>
        <w:t>4</w:t>
      </w:r>
    </w:p>
    <w:p w14:paraId="5B50FDD8" w14:textId="77777777" w:rsidR="0059218B" w:rsidRPr="00B43506" w:rsidRDefault="0059218B" w:rsidP="00A347D7">
      <w:pPr>
        <w:rPr>
          <w:rFonts w:asciiTheme="majorHAnsi" w:eastAsia="Calibri" w:hAnsiTheme="majorHAnsi" w:cstheme="majorHAnsi"/>
          <w:sz w:val="21"/>
          <w:szCs w:val="21"/>
        </w:rPr>
      </w:pPr>
      <w:r w:rsidRPr="00B43506">
        <w:rPr>
          <w:rFonts w:asciiTheme="majorHAnsi" w:eastAsia="Calibri" w:hAnsiTheme="majorHAnsi" w:cstheme="majorHAnsi"/>
          <w:b/>
          <w:bCs/>
          <w:sz w:val="21"/>
          <w:szCs w:val="21"/>
          <w:u w:val="single"/>
        </w:rPr>
        <w:t>Number of Figures and Tables</w:t>
      </w:r>
      <w:r w:rsidRPr="00B43506">
        <w:rPr>
          <w:rFonts w:asciiTheme="majorHAnsi" w:eastAsia="Calibri" w:hAnsiTheme="majorHAnsi" w:cstheme="majorHAnsi"/>
          <w:b/>
          <w:bCs/>
          <w:sz w:val="21"/>
          <w:szCs w:val="21"/>
        </w:rPr>
        <w:t>:</w:t>
      </w:r>
      <w:r w:rsidRPr="00B43506">
        <w:rPr>
          <w:rFonts w:asciiTheme="majorHAnsi" w:eastAsia="Calibri" w:hAnsiTheme="majorHAnsi" w:cstheme="majorHAnsi"/>
          <w:sz w:val="21"/>
          <w:szCs w:val="21"/>
        </w:rPr>
        <w:t xml:space="preserve"> 4 Figures and </w:t>
      </w:r>
      <w:r w:rsidR="00C81438" w:rsidRPr="00B43506">
        <w:rPr>
          <w:rFonts w:asciiTheme="majorHAnsi" w:eastAsia="Calibri" w:hAnsiTheme="majorHAnsi" w:cstheme="majorHAnsi"/>
          <w:sz w:val="21"/>
          <w:szCs w:val="21"/>
        </w:rPr>
        <w:t>2</w:t>
      </w:r>
      <w:r w:rsidRPr="00B43506">
        <w:rPr>
          <w:rFonts w:asciiTheme="majorHAnsi" w:eastAsia="Calibri" w:hAnsiTheme="majorHAnsi" w:cstheme="majorHAnsi"/>
          <w:sz w:val="21"/>
          <w:szCs w:val="21"/>
        </w:rPr>
        <w:t xml:space="preserve"> Table</w:t>
      </w:r>
      <w:r w:rsidR="00C81438" w:rsidRPr="00B43506">
        <w:rPr>
          <w:rFonts w:asciiTheme="majorHAnsi" w:eastAsia="Calibri" w:hAnsiTheme="majorHAnsi" w:cstheme="majorHAnsi"/>
          <w:sz w:val="21"/>
          <w:szCs w:val="21"/>
        </w:rPr>
        <w:t>s</w:t>
      </w:r>
    </w:p>
    <w:p w14:paraId="4D271F95" w14:textId="77777777" w:rsidR="00035350" w:rsidRPr="00B43506" w:rsidRDefault="00035350" w:rsidP="00A347D7">
      <w:pPr>
        <w:rPr>
          <w:rFonts w:asciiTheme="majorHAnsi" w:eastAsia="Calibri" w:hAnsiTheme="majorHAnsi" w:cstheme="majorHAnsi"/>
          <w:sz w:val="21"/>
          <w:szCs w:val="21"/>
        </w:rPr>
      </w:pPr>
    </w:p>
    <w:p w14:paraId="70F38858" w14:textId="77777777" w:rsidR="00DB22C0" w:rsidRPr="00B43506" w:rsidRDefault="00DB22C0" w:rsidP="00A347D7">
      <w:pPr>
        <w:widowControl w:val="0"/>
        <w:pBdr>
          <w:top w:val="nil"/>
          <w:left w:val="nil"/>
          <w:bottom w:val="nil"/>
          <w:right w:val="nil"/>
          <w:between w:val="nil"/>
        </w:pBdr>
        <w:ind w:hanging="24"/>
        <w:jc w:val="both"/>
        <w:rPr>
          <w:rFonts w:asciiTheme="majorHAnsi" w:eastAsia="Calibri" w:hAnsiTheme="majorHAnsi" w:cstheme="majorHAnsi"/>
          <w:b/>
          <w:sz w:val="21"/>
          <w:szCs w:val="21"/>
          <w:u w:val="single"/>
        </w:rPr>
      </w:pPr>
      <w:r w:rsidRPr="00B43506">
        <w:rPr>
          <w:rFonts w:asciiTheme="majorHAnsi" w:eastAsia="Calibri" w:hAnsiTheme="majorHAnsi" w:cstheme="majorHAnsi"/>
          <w:b/>
          <w:sz w:val="21"/>
          <w:szCs w:val="21"/>
          <w:u w:val="single"/>
        </w:rPr>
        <w:t>Author contributions</w:t>
      </w:r>
    </w:p>
    <w:p w14:paraId="49C2836A" w14:textId="77777777" w:rsidR="00DB22C0" w:rsidRPr="00B43506" w:rsidRDefault="00DB22C0" w:rsidP="00A347D7">
      <w:pPr>
        <w:widowControl w:val="0"/>
        <w:pBdr>
          <w:top w:val="nil"/>
          <w:left w:val="nil"/>
          <w:bottom w:val="nil"/>
          <w:right w:val="nil"/>
          <w:between w:val="nil"/>
        </w:pBdr>
        <w:ind w:hanging="24"/>
        <w:jc w:val="both"/>
        <w:rPr>
          <w:rFonts w:asciiTheme="majorHAnsi" w:eastAsia="Calibri" w:hAnsiTheme="majorHAnsi" w:cstheme="majorHAnsi"/>
          <w:bCs/>
          <w:sz w:val="21"/>
          <w:szCs w:val="21"/>
        </w:rPr>
      </w:pPr>
      <w:r w:rsidRPr="00B43506">
        <w:rPr>
          <w:rFonts w:asciiTheme="majorHAnsi" w:eastAsia="Calibri" w:hAnsiTheme="majorHAnsi" w:cstheme="majorHAnsi"/>
          <w:bCs/>
          <w:sz w:val="21"/>
          <w:szCs w:val="21"/>
        </w:rPr>
        <w:t xml:space="preserve">All authors have agreed to the submission of this manuscript and take responsibility for the integrity, accuracy, and ethics of the work. J.C. </w:t>
      </w:r>
      <w:r w:rsidR="003C1128" w:rsidRPr="00B43506">
        <w:rPr>
          <w:rFonts w:asciiTheme="majorHAnsi" w:eastAsia="Calibri" w:hAnsiTheme="majorHAnsi" w:cstheme="majorHAnsi"/>
          <w:bCs/>
          <w:sz w:val="21"/>
          <w:szCs w:val="21"/>
        </w:rPr>
        <w:t>and N.T. are</w:t>
      </w:r>
      <w:r w:rsidRPr="00B43506">
        <w:rPr>
          <w:rFonts w:asciiTheme="majorHAnsi" w:eastAsia="Calibri" w:hAnsiTheme="majorHAnsi" w:cstheme="majorHAnsi"/>
          <w:bCs/>
          <w:sz w:val="21"/>
          <w:szCs w:val="21"/>
        </w:rPr>
        <w:t xml:space="preserve"> responsible for the overall integrity of the manuscript. All authors made substantial intellectual contributions and meet the authorship criteria of </w:t>
      </w:r>
      <w:r w:rsidRPr="00B43506">
        <w:rPr>
          <w:rFonts w:asciiTheme="majorHAnsi" w:eastAsia="Calibri" w:hAnsiTheme="majorHAnsi" w:cstheme="majorHAnsi"/>
          <w:bCs/>
          <w:i/>
          <w:iCs/>
          <w:sz w:val="21"/>
          <w:szCs w:val="21"/>
        </w:rPr>
        <w:t>Ecology Letters</w:t>
      </w:r>
      <w:r w:rsidRPr="00B43506">
        <w:rPr>
          <w:rFonts w:asciiTheme="majorHAnsi" w:eastAsia="Calibri" w:hAnsiTheme="majorHAnsi" w:cstheme="majorHAnsi"/>
          <w:bCs/>
          <w:sz w:val="21"/>
          <w:szCs w:val="21"/>
        </w:rPr>
        <w:t>.</w:t>
      </w:r>
    </w:p>
    <w:p w14:paraId="4638657B" w14:textId="77777777" w:rsidR="00035350" w:rsidRPr="00B43506" w:rsidRDefault="00DB22C0" w:rsidP="00A347D7">
      <w:pPr>
        <w:widowControl w:val="0"/>
        <w:pBdr>
          <w:top w:val="nil"/>
          <w:left w:val="nil"/>
          <w:bottom w:val="nil"/>
          <w:right w:val="nil"/>
          <w:between w:val="nil"/>
        </w:pBdr>
        <w:jc w:val="both"/>
        <w:rPr>
          <w:rFonts w:asciiTheme="majorHAnsi" w:eastAsia="Calibri" w:hAnsiTheme="majorHAnsi" w:cstheme="majorHAnsi"/>
          <w:sz w:val="21"/>
          <w:szCs w:val="21"/>
        </w:rPr>
      </w:pPr>
      <w:r w:rsidRPr="00B43506">
        <w:rPr>
          <w:rFonts w:asciiTheme="majorHAnsi" w:eastAsia="Calibri" w:hAnsiTheme="majorHAnsi" w:cstheme="majorHAnsi"/>
          <w:sz w:val="21"/>
          <w:szCs w:val="21"/>
          <w:u w:val="single"/>
        </w:rPr>
        <w:t>Conceptualization</w:t>
      </w:r>
      <w:r w:rsidRPr="00B43506">
        <w:rPr>
          <w:rFonts w:asciiTheme="majorHAnsi" w:eastAsia="Calibri" w:hAnsiTheme="majorHAnsi" w:cstheme="majorHAnsi"/>
          <w:sz w:val="21"/>
          <w:szCs w:val="21"/>
        </w:rPr>
        <w:t xml:space="preserve">: J.C., S.C., J-P.G. and N.T. </w:t>
      </w:r>
      <w:r w:rsidRPr="00B43506">
        <w:rPr>
          <w:rFonts w:asciiTheme="majorHAnsi" w:eastAsia="Calibri" w:hAnsiTheme="majorHAnsi" w:cstheme="majorHAnsi"/>
          <w:sz w:val="21"/>
          <w:szCs w:val="21"/>
          <w:u w:val="single"/>
        </w:rPr>
        <w:t>Data curation</w:t>
      </w:r>
      <w:r w:rsidRPr="00B43506">
        <w:rPr>
          <w:rFonts w:asciiTheme="majorHAnsi" w:eastAsia="Calibri" w:hAnsiTheme="majorHAnsi" w:cstheme="majorHAnsi"/>
          <w:sz w:val="21"/>
          <w:szCs w:val="21"/>
        </w:rPr>
        <w:t xml:space="preserve">: J.C., A.C., A.M., S.A. and N.T. </w:t>
      </w:r>
      <w:r w:rsidRPr="00B43506">
        <w:rPr>
          <w:rFonts w:asciiTheme="majorHAnsi" w:eastAsia="Calibri" w:hAnsiTheme="majorHAnsi" w:cstheme="majorHAnsi"/>
          <w:sz w:val="21"/>
          <w:szCs w:val="21"/>
          <w:u w:val="single"/>
        </w:rPr>
        <w:t>Formal analysis</w:t>
      </w:r>
      <w:r w:rsidRPr="00B43506">
        <w:rPr>
          <w:rFonts w:asciiTheme="majorHAnsi" w:eastAsia="Calibri" w:hAnsiTheme="majorHAnsi" w:cstheme="majorHAnsi"/>
          <w:sz w:val="21"/>
          <w:szCs w:val="21"/>
        </w:rPr>
        <w:t xml:space="preserve">: J.C. </w:t>
      </w:r>
      <w:r w:rsidRPr="00B43506">
        <w:rPr>
          <w:rFonts w:asciiTheme="majorHAnsi" w:eastAsia="Calibri" w:hAnsiTheme="majorHAnsi" w:cstheme="majorHAnsi"/>
          <w:sz w:val="21"/>
          <w:szCs w:val="21"/>
          <w:u w:val="single"/>
        </w:rPr>
        <w:t>Investigation</w:t>
      </w:r>
      <w:r w:rsidRPr="00B43506">
        <w:rPr>
          <w:rFonts w:asciiTheme="majorHAnsi" w:eastAsia="Calibri" w:hAnsiTheme="majorHAnsi" w:cstheme="majorHAnsi"/>
          <w:sz w:val="21"/>
          <w:szCs w:val="21"/>
        </w:rPr>
        <w:t xml:space="preserve">: J.C., A.C., A.M. and N.T. </w:t>
      </w:r>
      <w:r w:rsidRPr="00B43506">
        <w:rPr>
          <w:rFonts w:asciiTheme="majorHAnsi" w:eastAsia="Calibri" w:hAnsiTheme="majorHAnsi" w:cstheme="majorHAnsi"/>
          <w:sz w:val="21"/>
          <w:szCs w:val="21"/>
          <w:u w:val="single"/>
        </w:rPr>
        <w:t>Writing (first draft)</w:t>
      </w:r>
      <w:r w:rsidRPr="00B43506">
        <w:rPr>
          <w:rFonts w:asciiTheme="majorHAnsi" w:eastAsia="Calibri" w:hAnsiTheme="majorHAnsi" w:cstheme="majorHAnsi"/>
          <w:sz w:val="21"/>
          <w:szCs w:val="21"/>
        </w:rPr>
        <w:t xml:space="preserve">: J.C. </w:t>
      </w:r>
      <w:r w:rsidRPr="00B43506">
        <w:rPr>
          <w:rFonts w:asciiTheme="majorHAnsi" w:eastAsia="Calibri" w:hAnsiTheme="majorHAnsi" w:cstheme="majorHAnsi"/>
          <w:sz w:val="21"/>
          <w:szCs w:val="21"/>
          <w:u w:val="single"/>
        </w:rPr>
        <w:t>Writing (review and editing)</w:t>
      </w:r>
      <w:r w:rsidRPr="00B43506">
        <w:rPr>
          <w:rFonts w:asciiTheme="majorHAnsi" w:eastAsia="Calibri" w:hAnsiTheme="majorHAnsi" w:cstheme="majorHAnsi"/>
          <w:sz w:val="21"/>
          <w:szCs w:val="21"/>
        </w:rPr>
        <w:t xml:space="preserve">: J.C., S.C., A.C., A.M., S.A., C.L.H., F.M., J-P.G. and N.T. </w:t>
      </w:r>
      <w:r w:rsidRPr="00B43506">
        <w:rPr>
          <w:rFonts w:asciiTheme="majorHAnsi" w:eastAsia="Calibri" w:hAnsiTheme="majorHAnsi" w:cstheme="majorHAnsi"/>
          <w:sz w:val="21"/>
          <w:szCs w:val="21"/>
          <w:u w:val="single"/>
        </w:rPr>
        <w:t>Funding</w:t>
      </w:r>
      <w:r w:rsidRPr="00B43506">
        <w:rPr>
          <w:rFonts w:asciiTheme="majorHAnsi" w:eastAsia="Calibri" w:hAnsiTheme="majorHAnsi" w:cstheme="majorHAnsi"/>
          <w:sz w:val="21"/>
          <w:szCs w:val="21"/>
        </w:rPr>
        <w:t xml:space="preserve">: </w:t>
      </w:r>
      <w:r w:rsidR="0059218B" w:rsidRPr="00B43506">
        <w:rPr>
          <w:rFonts w:asciiTheme="majorHAnsi" w:eastAsia="Calibri" w:hAnsiTheme="majorHAnsi" w:cstheme="majorHAnsi"/>
          <w:sz w:val="21"/>
          <w:szCs w:val="21"/>
        </w:rPr>
        <w:t>J.C</w:t>
      </w:r>
      <w:r w:rsidR="003C1128" w:rsidRPr="00B43506">
        <w:rPr>
          <w:rFonts w:asciiTheme="majorHAnsi" w:eastAsia="Calibri" w:hAnsiTheme="majorHAnsi" w:cstheme="majorHAnsi"/>
          <w:sz w:val="21"/>
          <w:szCs w:val="21"/>
        </w:rPr>
        <w:t xml:space="preserve"> &amp; N.T.</w:t>
      </w:r>
      <w:r w:rsidR="00A62C86" w:rsidRPr="00B43506">
        <w:rPr>
          <w:rFonts w:asciiTheme="majorHAnsi" w:eastAsia="Calibri" w:hAnsiTheme="majorHAnsi" w:cstheme="majorHAnsi"/>
          <w:sz w:val="21"/>
          <w:szCs w:val="21"/>
        </w:rPr>
        <w:t xml:space="preserve"> </w:t>
      </w:r>
      <w:r w:rsidR="00035350" w:rsidRPr="00B43506">
        <w:rPr>
          <w:rFonts w:asciiTheme="majorHAnsi" w:eastAsia="Calibri" w:hAnsiTheme="majorHAnsi" w:cstheme="majorHAnsi"/>
          <w:sz w:val="21"/>
          <w:szCs w:val="21"/>
        </w:rPr>
        <w:t>The authors declare no competing interests.</w:t>
      </w:r>
    </w:p>
    <w:p w14:paraId="7C99EFB4" w14:textId="77777777" w:rsidR="00035350" w:rsidRPr="00B43506" w:rsidRDefault="00035350" w:rsidP="00A347D7">
      <w:pPr>
        <w:widowControl w:val="0"/>
        <w:pBdr>
          <w:top w:val="nil"/>
          <w:left w:val="nil"/>
          <w:bottom w:val="nil"/>
          <w:right w:val="nil"/>
          <w:between w:val="nil"/>
        </w:pBdr>
        <w:ind w:left="384" w:hanging="384"/>
        <w:jc w:val="both"/>
        <w:rPr>
          <w:rFonts w:asciiTheme="majorHAnsi" w:eastAsia="Calibri" w:hAnsiTheme="majorHAnsi" w:cstheme="majorHAnsi"/>
          <w:sz w:val="21"/>
          <w:szCs w:val="21"/>
        </w:rPr>
      </w:pPr>
    </w:p>
    <w:p w14:paraId="388DCC4B" w14:textId="77777777" w:rsidR="00035350" w:rsidRPr="00A347D7" w:rsidRDefault="00035350" w:rsidP="00A347D7">
      <w:pPr>
        <w:widowControl w:val="0"/>
        <w:pBdr>
          <w:top w:val="nil"/>
          <w:left w:val="nil"/>
          <w:bottom w:val="nil"/>
          <w:right w:val="nil"/>
          <w:between w:val="nil"/>
        </w:pBdr>
        <w:ind w:hanging="24"/>
        <w:jc w:val="both"/>
        <w:rPr>
          <w:rFonts w:asciiTheme="majorHAnsi" w:eastAsia="Calibri" w:hAnsiTheme="majorHAnsi" w:cstheme="majorHAnsi"/>
          <w:b/>
          <w:sz w:val="21"/>
          <w:szCs w:val="21"/>
          <w:u w:val="single"/>
        </w:rPr>
      </w:pPr>
      <w:r w:rsidRPr="00A347D7">
        <w:rPr>
          <w:rFonts w:asciiTheme="majorHAnsi" w:eastAsia="Calibri" w:hAnsiTheme="majorHAnsi" w:cstheme="majorHAnsi"/>
          <w:b/>
          <w:sz w:val="21"/>
          <w:szCs w:val="21"/>
          <w:u w:val="single"/>
        </w:rPr>
        <w:t>Data and Code availability</w:t>
      </w:r>
    </w:p>
    <w:p w14:paraId="32E3357C" w14:textId="50E8D126" w:rsidR="00035350" w:rsidRPr="00A347D7" w:rsidRDefault="00035350" w:rsidP="00A347D7">
      <w:pPr>
        <w:widowControl w:val="0"/>
        <w:pBdr>
          <w:top w:val="nil"/>
          <w:left w:val="nil"/>
          <w:bottom w:val="nil"/>
          <w:right w:val="nil"/>
          <w:between w:val="nil"/>
        </w:pBdr>
        <w:jc w:val="both"/>
        <w:rPr>
          <w:rFonts w:asciiTheme="majorHAnsi" w:eastAsia="Calibri" w:hAnsiTheme="majorHAnsi" w:cstheme="majorHAnsi"/>
          <w:b/>
          <w:sz w:val="21"/>
          <w:szCs w:val="21"/>
          <w:u w:val="single"/>
        </w:rPr>
      </w:pPr>
      <w:r w:rsidRPr="00A347D7">
        <w:rPr>
          <w:rFonts w:asciiTheme="majorHAnsi" w:eastAsia="Calibri" w:hAnsiTheme="majorHAnsi" w:cstheme="majorHAnsi"/>
          <w:sz w:val="21"/>
          <w:szCs w:val="21"/>
        </w:rPr>
        <w:t xml:space="preserve">The data and code to generate all figures are available </w:t>
      </w:r>
      <w:r w:rsidR="00804463">
        <w:rPr>
          <w:rFonts w:asciiTheme="majorHAnsi" w:eastAsia="Calibri" w:hAnsiTheme="majorHAnsi" w:cstheme="majorHAnsi"/>
          <w:sz w:val="21"/>
          <w:szCs w:val="21"/>
        </w:rPr>
        <w:t xml:space="preserve">on </w:t>
      </w:r>
      <w:proofErr w:type="spellStart"/>
      <w:r w:rsidR="00804463">
        <w:rPr>
          <w:rFonts w:asciiTheme="majorHAnsi" w:eastAsia="Calibri" w:hAnsiTheme="majorHAnsi" w:cstheme="majorHAnsi"/>
          <w:sz w:val="21"/>
          <w:szCs w:val="21"/>
        </w:rPr>
        <w:t>Zenodo</w:t>
      </w:r>
      <w:proofErr w:type="spellEnd"/>
      <w:r w:rsidR="00804463">
        <w:rPr>
          <w:rFonts w:asciiTheme="majorHAnsi" w:eastAsia="Calibri" w:hAnsiTheme="majorHAnsi" w:cstheme="majorHAnsi"/>
          <w:sz w:val="21"/>
          <w:szCs w:val="21"/>
        </w:rPr>
        <w:t xml:space="preserve"> (</w:t>
      </w:r>
      <w:hyperlink r:id="rId10" w:history="1">
        <w:r w:rsidR="00804463" w:rsidRPr="00F46D8A">
          <w:rPr>
            <w:rStyle w:val="Hyperlink"/>
            <w:rFonts w:asciiTheme="majorHAnsi" w:eastAsia="Calibri" w:hAnsiTheme="majorHAnsi" w:cstheme="majorHAnsi"/>
            <w:sz w:val="21"/>
            <w:szCs w:val="21"/>
          </w:rPr>
          <w:t>https://doi.org/10.5281/zenodo.18653612</w:t>
        </w:r>
      </w:hyperlink>
      <w:r w:rsidR="00804463">
        <w:rPr>
          <w:rFonts w:asciiTheme="majorHAnsi" w:eastAsia="Calibri" w:hAnsiTheme="majorHAnsi" w:cstheme="majorHAnsi"/>
          <w:sz w:val="21"/>
          <w:szCs w:val="21"/>
        </w:rPr>
        <w:t>) and GitHub</w:t>
      </w:r>
      <w:r w:rsidRPr="00A347D7">
        <w:rPr>
          <w:rFonts w:asciiTheme="majorHAnsi" w:eastAsia="Calibri" w:hAnsiTheme="majorHAnsi" w:cstheme="majorHAnsi"/>
          <w:sz w:val="21"/>
          <w:szCs w:val="21"/>
        </w:rPr>
        <w:t xml:space="preserve"> </w:t>
      </w:r>
      <w:hyperlink r:id="rId11">
        <w:r w:rsidRPr="00A347D7">
          <w:rPr>
            <w:rFonts w:asciiTheme="majorHAnsi" w:eastAsia="Calibri" w:hAnsiTheme="majorHAnsi" w:cstheme="majorHAnsi"/>
            <w:color w:val="1155CC"/>
            <w:sz w:val="21"/>
            <w:szCs w:val="21"/>
            <w:u w:val="single"/>
          </w:rPr>
          <w:t>https://github.com/JayCrlt/BenthFun</w:t>
        </w:r>
      </w:hyperlink>
      <w:r w:rsidRPr="00A347D7">
        <w:rPr>
          <w:rFonts w:asciiTheme="majorHAnsi" w:eastAsia="Calibri" w:hAnsiTheme="majorHAnsi" w:cstheme="majorHAnsi"/>
          <w:sz w:val="21"/>
          <w:szCs w:val="21"/>
        </w:rPr>
        <w:t xml:space="preserve"> </w:t>
      </w:r>
    </w:p>
    <w:p w14:paraId="5187A086" w14:textId="77777777" w:rsidR="00553B21" w:rsidRPr="00B43506" w:rsidRDefault="00553B21" w:rsidP="00A347D7">
      <w:pPr>
        <w:rPr>
          <w:rFonts w:ascii="Calibri" w:eastAsia="Calibri" w:hAnsi="Calibri" w:cs="Calibri"/>
          <w:b/>
          <w:sz w:val="21"/>
          <w:szCs w:val="21"/>
        </w:rPr>
      </w:pPr>
    </w:p>
    <w:p w14:paraId="5B2623A6" w14:textId="77777777" w:rsidR="00553B21" w:rsidRPr="00B43506" w:rsidRDefault="00553B21" w:rsidP="00A347D7">
      <w:pPr>
        <w:rPr>
          <w:rFonts w:ascii="Calibri" w:eastAsia="Calibri" w:hAnsi="Calibri" w:cs="Calibri"/>
          <w:sz w:val="21"/>
          <w:szCs w:val="21"/>
        </w:rPr>
      </w:pPr>
      <w:r w:rsidRPr="00B43506">
        <w:rPr>
          <w:rFonts w:ascii="Calibri" w:eastAsia="Calibri" w:hAnsi="Calibri" w:cs="Calibri"/>
          <w:b/>
          <w:sz w:val="21"/>
          <w:szCs w:val="21"/>
          <w:u w:val="single"/>
        </w:rPr>
        <w:t>Abstract</w:t>
      </w:r>
    </w:p>
    <w:p w14:paraId="61327184" w14:textId="7D962990" w:rsidR="00553B21" w:rsidRPr="00B43506" w:rsidRDefault="00553B21" w:rsidP="00A347D7">
      <w:pPr>
        <w:jc w:val="both"/>
        <w:rPr>
          <w:rFonts w:ascii="Calibri" w:eastAsia="Calibri" w:hAnsi="Calibri" w:cs="Calibri"/>
          <w:strike/>
          <w:sz w:val="21"/>
          <w:szCs w:val="21"/>
        </w:rPr>
      </w:pPr>
      <w:r w:rsidRPr="00B43506">
        <w:rPr>
          <w:rFonts w:ascii="Calibri" w:eastAsia="Calibri" w:hAnsi="Calibri" w:cs="Calibri"/>
          <w:sz w:val="21"/>
          <w:szCs w:val="21"/>
        </w:rPr>
        <w:t>Ocean acidification (OA) driven by increasing atmospheric CO₂ is altering marine biodiversity. However, impacts of OA on ecosystem functioning at the community level, including calcification, primary production, and nutrient uptake, remain largely unknown. Here, we conducted community transplant experiments at natural CO</w:t>
      </w:r>
      <w:r w:rsidRPr="00B43506">
        <w:rPr>
          <w:rFonts w:ascii="Calibri" w:eastAsia="Calibri" w:hAnsi="Calibri" w:cs="Calibri"/>
          <w:sz w:val="21"/>
          <w:szCs w:val="21"/>
          <w:vertAlign w:val="subscript"/>
        </w:rPr>
        <w:t>2</w:t>
      </w:r>
      <w:r w:rsidRPr="00B43506">
        <w:rPr>
          <w:rFonts w:ascii="Calibri" w:eastAsia="Calibri" w:hAnsi="Calibri" w:cs="Calibri"/>
          <w:sz w:val="21"/>
          <w:szCs w:val="21"/>
        </w:rPr>
        <w:t xml:space="preserve"> vents to assess how declining pH affects marine community species composition, biomass, and key ecosystem processes over time. Our results indicate that community shifts caused by declining pH </w:t>
      </w:r>
      <w:proofErr w:type="gramStart"/>
      <w:r w:rsidRPr="00B43506">
        <w:rPr>
          <w:rFonts w:ascii="Calibri" w:eastAsia="Calibri" w:hAnsi="Calibri" w:cs="Calibri"/>
          <w:sz w:val="21"/>
          <w:szCs w:val="21"/>
        </w:rPr>
        <w:t>lead</w:t>
      </w:r>
      <w:proofErr w:type="gramEnd"/>
      <w:r w:rsidRPr="00B43506">
        <w:rPr>
          <w:rFonts w:ascii="Calibri" w:eastAsia="Calibri" w:hAnsi="Calibri" w:cs="Calibri"/>
          <w:sz w:val="21"/>
          <w:szCs w:val="21"/>
        </w:rPr>
        <w:t xml:space="preserve"> to decreased biomass and calcification rates, while photosynthesis and nutrient uptake rates increased. By leveraging OA field model systems and </w:t>
      </w:r>
      <w:r w:rsidRPr="00B43506">
        <w:rPr>
          <w:rFonts w:ascii="Calibri" w:eastAsia="Calibri" w:hAnsi="Calibri" w:cs="Calibri"/>
          <w:i/>
          <w:sz w:val="21"/>
          <w:szCs w:val="21"/>
        </w:rPr>
        <w:t xml:space="preserve">in situ </w:t>
      </w:r>
      <w:r w:rsidRPr="00B43506">
        <w:rPr>
          <w:rFonts w:ascii="Calibri" w:eastAsia="Calibri" w:hAnsi="Calibri" w:cs="Calibri"/>
          <w:sz w:val="21"/>
          <w:szCs w:val="21"/>
        </w:rPr>
        <w:t xml:space="preserve">measurements of ecosystem functioning, this study provides critical insights into how OA-induced biodiversity loss reshapes the structure and functioning of </w:t>
      </w:r>
      <w:r w:rsidR="00392255" w:rsidRPr="00B43506">
        <w:rPr>
          <w:rFonts w:ascii="Calibri" w:eastAsia="Calibri" w:hAnsi="Calibri" w:cs="Calibri"/>
          <w:sz w:val="21"/>
          <w:szCs w:val="21"/>
        </w:rPr>
        <w:t xml:space="preserve">temperate </w:t>
      </w:r>
      <w:r w:rsidRPr="00B43506">
        <w:rPr>
          <w:rFonts w:ascii="Calibri" w:eastAsia="Calibri" w:hAnsi="Calibri" w:cs="Calibri"/>
          <w:sz w:val="21"/>
          <w:szCs w:val="21"/>
        </w:rPr>
        <w:t>marine coastal ecosystems.</w:t>
      </w:r>
    </w:p>
    <w:p w14:paraId="6739C977" w14:textId="77777777" w:rsidR="0059218B" w:rsidRPr="00B43506" w:rsidRDefault="0059218B" w:rsidP="00A347D7">
      <w:pPr>
        <w:jc w:val="both"/>
        <w:rPr>
          <w:rFonts w:ascii="Calibri" w:eastAsia="Calibri" w:hAnsi="Calibri" w:cs="Calibri"/>
          <w:b/>
          <w:sz w:val="21"/>
          <w:szCs w:val="21"/>
          <w:u w:val="single"/>
        </w:rPr>
      </w:pPr>
    </w:p>
    <w:p w14:paraId="2EF2C561" w14:textId="35195288" w:rsidR="006D04FB" w:rsidRPr="00B43506" w:rsidRDefault="00553B21" w:rsidP="00A347D7">
      <w:pPr>
        <w:jc w:val="both"/>
        <w:rPr>
          <w:rFonts w:ascii="Calibri" w:eastAsia="Calibri" w:hAnsi="Calibri" w:cs="Calibri"/>
          <w:sz w:val="21"/>
          <w:szCs w:val="21"/>
        </w:rPr>
      </w:pPr>
      <w:r w:rsidRPr="00B43506">
        <w:rPr>
          <w:rFonts w:ascii="Calibri" w:eastAsia="Calibri" w:hAnsi="Calibri" w:cs="Calibri"/>
          <w:b/>
          <w:sz w:val="21"/>
          <w:szCs w:val="21"/>
          <w:u w:val="single"/>
        </w:rPr>
        <w:t>Keywords</w:t>
      </w:r>
      <w:r w:rsidRPr="00B43506">
        <w:rPr>
          <w:rFonts w:ascii="Calibri" w:eastAsia="Calibri" w:hAnsi="Calibri" w:cs="Calibri"/>
          <w:sz w:val="21"/>
          <w:szCs w:val="21"/>
        </w:rPr>
        <w:t xml:space="preserve">: </w:t>
      </w:r>
      <w:r w:rsidR="00273915" w:rsidRPr="00B43506">
        <w:rPr>
          <w:rFonts w:ascii="Calibri" w:eastAsia="Calibri" w:hAnsi="Calibri" w:cs="Calibri"/>
          <w:sz w:val="21"/>
          <w:szCs w:val="21"/>
        </w:rPr>
        <w:t xml:space="preserve">ecosystem functioning, </w:t>
      </w:r>
      <w:r w:rsidRPr="00B43506">
        <w:rPr>
          <w:rFonts w:ascii="Calibri" w:eastAsia="Calibri" w:hAnsi="Calibri" w:cs="Calibri"/>
          <w:sz w:val="21"/>
          <w:szCs w:val="21"/>
        </w:rPr>
        <w:t xml:space="preserve">ocean acidification, benthic communities, </w:t>
      </w:r>
      <w:r w:rsidR="00DE2940" w:rsidRPr="00B43506">
        <w:rPr>
          <w:rFonts w:ascii="Calibri" w:eastAsia="Calibri" w:hAnsi="Calibri" w:cs="Calibri"/>
          <w:sz w:val="21"/>
          <w:szCs w:val="21"/>
        </w:rPr>
        <w:t>shift</w:t>
      </w:r>
      <w:r w:rsidRPr="00B43506">
        <w:rPr>
          <w:rFonts w:ascii="Calibri" w:eastAsia="Calibri" w:hAnsi="Calibri" w:cs="Calibri"/>
          <w:sz w:val="21"/>
          <w:szCs w:val="21"/>
        </w:rPr>
        <w:t>s, CO</w:t>
      </w:r>
      <w:r w:rsidRPr="00B43506">
        <w:rPr>
          <w:rFonts w:ascii="Calibri" w:eastAsia="Calibri" w:hAnsi="Calibri" w:cs="Calibri"/>
          <w:sz w:val="21"/>
          <w:szCs w:val="21"/>
          <w:vertAlign w:val="subscript"/>
        </w:rPr>
        <w:t>2</w:t>
      </w:r>
      <w:r w:rsidRPr="00B43506">
        <w:rPr>
          <w:rFonts w:ascii="Calibri" w:eastAsia="Calibri" w:hAnsi="Calibri" w:cs="Calibri"/>
          <w:sz w:val="21"/>
          <w:szCs w:val="21"/>
        </w:rPr>
        <w:t xml:space="preserve"> vents</w:t>
      </w:r>
      <w:r w:rsidR="006D04FB" w:rsidRPr="00B43506">
        <w:rPr>
          <w:rFonts w:ascii="Calibri" w:eastAsia="Calibri" w:hAnsi="Calibri" w:cs="Calibri"/>
          <w:sz w:val="21"/>
          <w:szCs w:val="21"/>
        </w:rPr>
        <w:br w:type="page"/>
      </w:r>
    </w:p>
    <w:p w14:paraId="328AEA56" w14:textId="77777777" w:rsidR="00707FCF" w:rsidRPr="00B43506" w:rsidRDefault="00000000" w:rsidP="00990139">
      <w:pPr>
        <w:pStyle w:val="ListParagraph"/>
        <w:numPr>
          <w:ilvl w:val="0"/>
          <w:numId w:val="4"/>
        </w:numPr>
        <w:spacing w:line="360" w:lineRule="auto"/>
        <w:rPr>
          <w:rFonts w:ascii="Calibri" w:eastAsia="Calibri" w:hAnsi="Calibri" w:cs="Calibri"/>
          <w:b/>
          <w:u w:val="single"/>
        </w:rPr>
      </w:pPr>
      <w:bookmarkStart w:id="0" w:name="_Hlk205458880"/>
      <w:r w:rsidRPr="00B43506">
        <w:rPr>
          <w:rFonts w:ascii="Calibri" w:eastAsia="Calibri" w:hAnsi="Calibri" w:cs="Calibri"/>
          <w:b/>
          <w:u w:val="single"/>
        </w:rPr>
        <w:lastRenderedPageBreak/>
        <w:t>Introduction</w:t>
      </w:r>
    </w:p>
    <w:p w14:paraId="164CC5C1" w14:textId="4ECF34B9" w:rsidR="00707FCF" w:rsidRPr="00B43506" w:rsidRDefault="004743D0">
      <w:pPr>
        <w:spacing w:line="360" w:lineRule="auto"/>
        <w:ind w:firstLine="720"/>
        <w:jc w:val="both"/>
        <w:rPr>
          <w:rFonts w:ascii="Calibri" w:eastAsia="Calibri" w:hAnsi="Calibri" w:cs="Calibri"/>
        </w:rPr>
      </w:pPr>
      <w:r w:rsidRPr="00B43506">
        <w:rPr>
          <w:rFonts w:ascii="Calibri" w:eastAsia="Calibri" w:hAnsi="Calibri" w:cs="Calibri"/>
        </w:rPr>
        <w:t>Ocean Acidification (OA), caused by the ocean's uptake of approximately 25% of anthropogenic CO</w:t>
      </w:r>
      <w:r w:rsidRPr="00B43506">
        <w:rPr>
          <w:rFonts w:ascii="Calibri" w:eastAsia="Calibri" w:hAnsi="Calibri" w:cs="Calibri"/>
          <w:vertAlign w:val="subscript"/>
        </w:rPr>
        <w:t>2</w:t>
      </w:r>
      <w:r w:rsidRPr="00B43506">
        <w:rPr>
          <w:rFonts w:ascii="Calibri" w:eastAsia="Calibri" w:hAnsi="Calibri" w:cs="Calibri"/>
        </w:rPr>
        <w:t xml:space="preserve"> emissions </w:t>
      </w:r>
      <w:r w:rsidR="00A17B16" w:rsidRPr="00B43506">
        <w:rPr>
          <w:rFonts w:ascii="Calibri" w:eastAsia="Calibri" w:hAnsi="Calibri" w:cs="Calibri"/>
        </w:rPr>
        <w:fldChar w:fldCharType="begin"/>
      </w:r>
      <w:r w:rsidR="00D46E93" w:rsidRPr="00B43506">
        <w:rPr>
          <w:rFonts w:ascii="Calibri" w:eastAsia="Calibri" w:hAnsi="Calibri" w:cs="Calibri"/>
        </w:rPr>
        <w:instrText xml:space="preserve"> ADDIN ZOTERO_ITEM CSL_CITATION {"citationID":"mzYfHhBD","properties":{"formattedCitation":"(Gattuso &amp; Hansson 2011)","plainCitation":"(Gattuso &amp; Hansson 2011)","noteIndex":0},"citationItems":[{"id":"DJNwhh4m/2pZ7pkjR","uris":["http://zotero.org/users/10947566/items/AKAQI5RH"],"itemData":{"id":1841,"type":"book","publisher":"Oxford University Press, USA","title":"Ocean acidification","author":[{"family":"Gattuso","given":"Jean-Pierre"},{"family":"Hansson","given":"Lina"}],"issued":{"date-parts":[["2011"]]}}}],"schema":"https://github.com/citation-style-language/schema/raw/master/csl-citation.json"} </w:instrText>
      </w:r>
      <w:r w:rsidR="00A17B16" w:rsidRPr="00B43506">
        <w:rPr>
          <w:rFonts w:ascii="Calibri" w:eastAsia="Calibri" w:hAnsi="Calibri" w:cs="Calibri"/>
        </w:rPr>
        <w:fldChar w:fldCharType="separate"/>
      </w:r>
      <w:r w:rsidR="00602927" w:rsidRPr="00B43506">
        <w:rPr>
          <w:rFonts w:ascii="Calibri" w:hAnsi="Calibri" w:cs="Calibri"/>
        </w:rPr>
        <w:t>(Gattuso &amp; Hansson 2011)</w:t>
      </w:r>
      <w:r w:rsidR="00A17B16" w:rsidRPr="00B43506">
        <w:rPr>
          <w:rFonts w:ascii="Calibri" w:eastAsia="Calibri" w:hAnsi="Calibri" w:cs="Calibri"/>
        </w:rPr>
        <w:fldChar w:fldCharType="end"/>
      </w:r>
      <w:r w:rsidRPr="00B43506">
        <w:rPr>
          <w:rFonts w:ascii="Calibri" w:eastAsia="Calibri" w:hAnsi="Calibri" w:cs="Calibri"/>
        </w:rPr>
        <w:t xml:space="preserve">, is expected to pose a major threat to marine ecosystems because it reduces the capacity of calcifying organisms such as </w:t>
      </w:r>
      <w:proofErr w:type="spellStart"/>
      <w:r w:rsidRPr="00B43506">
        <w:rPr>
          <w:rFonts w:ascii="Calibri" w:eastAsia="Calibri" w:hAnsi="Calibri" w:cs="Calibri"/>
        </w:rPr>
        <w:t>molluscs</w:t>
      </w:r>
      <w:proofErr w:type="spellEnd"/>
      <w:r w:rsidR="00521A8A" w:rsidRPr="00B43506">
        <w:rPr>
          <w:rFonts w:ascii="Calibri" w:eastAsia="Calibri" w:hAnsi="Calibri" w:cs="Calibri"/>
        </w:rPr>
        <w:t xml:space="preserve"> </w:t>
      </w:r>
      <w:r w:rsidR="00CF6587" w:rsidRPr="00B43506">
        <w:rPr>
          <w:rFonts w:ascii="Calibri" w:eastAsia="Calibri" w:hAnsi="Calibri" w:cs="Calibri"/>
        </w:rPr>
        <w:fldChar w:fldCharType="begin"/>
      </w:r>
      <w:r w:rsidR="00602927" w:rsidRPr="00B43506">
        <w:rPr>
          <w:rFonts w:ascii="Calibri" w:eastAsia="Calibri" w:hAnsi="Calibri" w:cs="Calibri"/>
        </w:rPr>
        <w:instrText xml:space="preserve"> ADDIN ZOTERO_ITEM CSL_CITATION {"citationID":"4edBXQEx","properties":{"formattedCitation":"(Rodolfo-Metalpa {\\i{}et al.} 2011)","plainCitation":"(Rodolfo-Metalpa et al. 2011)","noteIndex":0},"citationItems":[{"id":4347,"uris":["http://zotero.org/users/10947566/items/CTH3FRH5"],"itemData":{"id":4347,"type":"article-journal","abstract":"Ocean acidification poses a threat to marine calcifiers, but their response varies widely. An analysis of Mediterranean corals and molluscs now shows that the ability to continue shell and skeleton growth in corrosive seawater is determined in part by the existence of outer organic protective layers. High temperatures, however, modify resistance to acidification.","container-title":"Nature Climate Change","DOI":"10.1038/nclimate1200","ISSN":"1758-6798","issue":"6","journalAbbreviation":"Nature Climate Change","page":"308-312","title":"Coral and mollusc resistance to ocean acidification adversely affected by warming","volume":"1","author":[{"family":"Rodolfo-Metalpa","given":"R."},{"family":"Houlbrèque","given":"F."},{"family":"Tambutté","given":"É."},{"family":"Boisson","given":"F."},{"family":"Baggini","given":"C."},{"family":"Patti","given":"F. P."},{"family":"Jeffree","given":"R."},{"family":"Fine","given":"M."},{"family":"Foggo","given":"A."},{"family":"Gattuso","given":"J-P."},{"family":"Hall-Spencer","given":"J. M."}],"issued":{"date-parts":[["2011",9,1]]}}}],"schema":"https://github.com/citation-style-language/schema/raw/master/csl-citation.json"} </w:instrText>
      </w:r>
      <w:r w:rsidR="00CF6587" w:rsidRPr="00B43506">
        <w:rPr>
          <w:rFonts w:ascii="Calibri" w:eastAsia="Calibri" w:hAnsi="Calibri" w:cs="Calibri"/>
        </w:rPr>
        <w:fldChar w:fldCharType="separate"/>
      </w:r>
      <w:r w:rsidR="00602927" w:rsidRPr="00B43506">
        <w:rPr>
          <w:rFonts w:ascii="Calibri" w:hAnsi="Calibri" w:cs="Calibri"/>
        </w:rPr>
        <w:t>(Rodolfo-</w:t>
      </w:r>
      <w:proofErr w:type="spellStart"/>
      <w:r w:rsidR="00602927" w:rsidRPr="00B43506">
        <w:rPr>
          <w:rFonts w:ascii="Calibri" w:hAnsi="Calibri" w:cs="Calibri"/>
        </w:rPr>
        <w:t>Metalpa</w:t>
      </w:r>
      <w:proofErr w:type="spellEnd"/>
      <w:r w:rsidR="00602927" w:rsidRPr="00B43506">
        <w:rPr>
          <w:rFonts w:ascii="Calibri" w:hAnsi="Calibri" w:cs="Calibri"/>
        </w:rPr>
        <w:t xml:space="preserve"> </w:t>
      </w:r>
      <w:r w:rsidR="00602927" w:rsidRPr="00B43506">
        <w:rPr>
          <w:rFonts w:ascii="Calibri" w:hAnsi="Calibri" w:cs="Calibri"/>
          <w:i/>
          <w:iCs/>
        </w:rPr>
        <w:t>et al.</w:t>
      </w:r>
      <w:r w:rsidR="00602927" w:rsidRPr="00B43506">
        <w:rPr>
          <w:rFonts w:ascii="Calibri" w:hAnsi="Calibri" w:cs="Calibri"/>
        </w:rPr>
        <w:t xml:space="preserve"> 2011)</w:t>
      </w:r>
      <w:r w:rsidR="00CF6587" w:rsidRPr="00B43506">
        <w:rPr>
          <w:rFonts w:ascii="Calibri" w:eastAsia="Calibri" w:hAnsi="Calibri" w:cs="Calibri"/>
        </w:rPr>
        <w:fldChar w:fldCharType="end"/>
      </w:r>
      <w:r w:rsidRPr="00B43506">
        <w:rPr>
          <w:rFonts w:ascii="Calibri" w:eastAsia="Calibri" w:hAnsi="Calibri" w:cs="Calibri"/>
          <w:vertAlign w:val="superscript"/>
        </w:rPr>
        <w:t xml:space="preserve"> </w:t>
      </w:r>
      <w:r w:rsidRPr="00B43506">
        <w:rPr>
          <w:rFonts w:ascii="Calibri" w:eastAsia="Calibri" w:hAnsi="Calibri" w:cs="Calibri"/>
        </w:rPr>
        <w:t>and corals</w:t>
      </w:r>
      <w:r w:rsidR="00521A8A" w:rsidRPr="00B43506">
        <w:rPr>
          <w:rFonts w:ascii="Calibri" w:eastAsia="Calibri" w:hAnsi="Calibri" w:cs="Calibri"/>
        </w:rPr>
        <w:t xml:space="preserve"> </w:t>
      </w:r>
      <w:r w:rsidR="00CF6587" w:rsidRPr="00B43506">
        <w:rPr>
          <w:rFonts w:ascii="Calibri" w:eastAsia="Calibri" w:hAnsi="Calibri" w:cs="Calibri"/>
        </w:rPr>
        <w:fldChar w:fldCharType="begin"/>
      </w:r>
      <w:r w:rsidR="00602927" w:rsidRPr="00B43506">
        <w:rPr>
          <w:rFonts w:ascii="Calibri" w:eastAsia="Calibri" w:hAnsi="Calibri" w:cs="Calibri"/>
        </w:rPr>
        <w:instrText xml:space="preserve"> ADDIN ZOTERO_ITEM CSL_CITATION {"citationID":"eL72SEkK","properties":{"formattedCitation":"(Mollica {\\i{}et al.} 2018)","plainCitation":"(Mollica et al. 2018)","noteIndex":0},"citationItems":[{"id":1844,"uris":["http://zotero.org/users/10947566/items/QBEI3MIZ"],"itemData":{"id":1844,"type":"article-journal","abstract":"Significance\n            \n              Ocean acidification (OA) threatens coral reef futures by reducing the concentration of carbonate ions that corals need to construct their skeletons. However, quantitative predictions of reef futures under OA are confounded by mixed responses of corals to OA in experiments and field observations. We modeled the skeletal growth of a dominant reef-building coral,\n              Porites\n              , as a function of seawater chemistry and validated the model against observational data. We show that OA directly and negatively affects one component of the two-step growth process (density) but not the other (linear extension). Combining our growth model with Global Climate Model output, we show that skeletal density of\n              Porites\n              corals could decline by up to 20.3% over the 21st century solely due to OA.\n            \n          , \n            \n              Ocean acidification (OA) is considered an important threat to coral reef ecosystems, because it reduces the availability of carbonate ions that reef-building corals need to produce their skeletons. However, while theory predicts that coral calcification rates decline as carbonate ion concentrations decrease, this prediction is not consistently borne out in laboratory manipulation experiments or in studies of corals inhabiting naturally low-pH reefs today. The skeletal growth of corals consists of two distinct processes: extension (upward growth) and densification (lateral thickening). Here, we show that skeletal density is directly sensitive to changes in seawater carbonate ion concentration and thus, to OA, whereas extension is not. We present a numerical model of\n              Porites\n              skeletal growth that links skeletal density with the external seawater environment via its influence on the chemistry of coral calcifying fluid. We validate the model using existing coral skeletal datasets from six\n              Porites\n              species collected across five reef sites and use this framework to project the impact of 21st century OA on\n              Porites\n              skeletal density across the global tropics. Our model predicts that OA alone will drive up to 20.3 ± 5.4% decline in the skeletal density of reef-building\n              Porites\n              corals.","container-title":"Proceedings of the National Academy of Sciences","DOI":"10.1073/pnas.1712806115","ISSN":"0027-8424, 1091-6490","issue":"8","journalAbbreviation":"Proc. Natl. Acad. Sci. U.S.A.","language":"en","page":"1754-1759","source":"DOI.org (Crossref)","title":"Ocean acidification affects coral growth by reducing skeletal density","volume":"115","author":[{"family":"Mollica","given":"Nathaniel R."},{"family":"Guo","given":"Weifu"},{"family":"Cohen","given":"Anne L."},{"family":"Huang","given":"Kuo-Fang"},{"family":"Foster","given":"Gavin L."},{"family":"Donald","given":"Hannah K."},{"family":"Solow","given":"Andrew R."}],"issued":{"date-parts":[["2018",2,20]]}}}],"schema":"https://github.com/citation-style-language/schema/raw/master/csl-citation.json"} </w:instrText>
      </w:r>
      <w:r w:rsidR="00CF6587" w:rsidRPr="00B43506">
        <w:rPr>
          <w:rFonts w:ascii="Calibri" w:eastAsia="Calibri" w:hAnsi="Calibri" w:cs="Calibri"/>
        </w:rPr>
        <w:fldChar w:fldCharType="separate"/>
      </w:r>
      <w:r w:rsidR="00602927" w:rsidRPr="00B43506">
        <w:rPr>
          <w:rFonts w:ascii="Calibri" w:hAnsi="Calibri" w:cs="Calibri"/>
        </w:rPr>
        <w:t xml:space="preserve">(Mollica </w:t>
      </w:r>
      <w:r w:rsidR="00602927" w:rsidRPr="00B43506">
        <w:rPr>
          <w:rFonts w:ascii="Calibri" w:hAnsi="Calibri" w:cs="Calibri"/>
          <w:i/>
          <w:iCs/>
        </w:rPr>
        <w:t>et al.</w:t>
      </w:r>
      <w:r w:rsidR="00602927" w:rsidRPr="00B43506">
        <w:rPr>
          <w:rFonts w:ascii="Calibri" w:hAnsi="Calibri" w:cs="Calibri"/>
        </w:rPr>
        <w:t xml:space="preserve"> 2018)</w:t>
      </w:r>
      <w:r w:rsidR="00CF6587" w:rsidRPr="00B43506">
        <w:rPr>
          <w:rFonts w:ascii="Calibri" w:eastAsia="Calibri" w:hAnsi="Calibri" w:cs="Calibri"/>
        </w:rPr>
        <w:fldChar w:fldCharType="end"/>
      </w:r>
      <w:r w:rsidRPr="00B43506">
        <w:rPr>
          <w:rFonts w:ascii="Calibri" w:eastAsia="Calibri" w:hAnsi="Calibri" w:cs="Calibri"/>
        </w:rPr>
        <w:t xml:space="preserve"> to form their shells or skeletons. Most studies investigating the effects of OA at the ecosystem level have </w:t>
      </w:r>
      <w:r w:rsidR="006A1BB9" w:rsidRPr="00B43506">
        <w:rPr>
          <w:rFonts w:ascii="Calibri" w:eastAsia="Calibri" w:hAnsi="Calibri" w:cs="Calibri"/>
        </w:rPr>
        <w:t xml:space="preserve">already </w:t>
      </w:r>
      <w:r w:rsidRPr="00B43506">
        <w:rPr>
          <w:rFonts w:ascii="Calibri" w:eastAsia="Calibri" w:hAnsi="Calibri" w:cs="Calibri"/>
        </w:rPr>
        <w:t>revealed severe declines in biodiversity and habitat complexity</w:t>
      </w:r>
      <w:r w:rsidR="00521A8A" w:rsidRPr="00B43506">
        <w:rPr>
          <w:rFonts w:ascii="Calibri" w:eastAsia="Calibri" w:hAnsi="Calibri" w:cs="Calibri"/>
        </w:rPr>
        <w:t xml:space="preserve"> </w:t>
      </w:r>
      <w:r w:rsidR="00CF6587" w:rsidRPr="00B43506">
        <w:rPr>
          <w:rFonts w:ascii="Calibri" w:eastAsia="Calibri" w:hAnsi="Calibri" w:cs="Calibri"/>
        </w:rPr>
        <w:fldChar w:fldCharType="begin"/>
      </w:r>
      <w:r w:rsidR="00D46E93" w:rsidRPr="00B43506">
        <w:rPr>
          <w:rFonts w:ascii="Calibri" w:eastAsia="Calibri" w:hAnsi="Calibri" w:cs="Calibri"/>
        </w:rPr>
        <w:instrText xml:space="preserve"> ADDIN ZOTERO_ITEM CSL_CITATION {"citationID":"qlnwDEPY","properties":{"unsorted":true,"formattedCitation":"(Pe\\uc0\\u241{}a {\\i{}et al.} 2021; Agostini {\\i{}et al.} 2018; Kroeker {\\i{}et al.} 2013; Hall-Spencer {\\i{}et al.} 2008)","plainCitation":"(Peña et al. 2021; Agostini et al. 2018; Kroeker et al. 2013; Hall-Spencer et al. 2008)","noteIndex":0},"citationItems":[{"id":1850,"uris":["http://zotero.org/users/10947566/items/KDXINXBG"],"itemData":{"id":1850,"type":"article-journal","abstract":"Abstract\n            \n              Calcified coralline algae are ecologically important in rocky habitats in the marine photic zone worldwide and there is growing concern that ocean acidification will severely impact them. Laboratory studies of these algae in simulated ocean acidification conditions have revealed wide variability in growth, photosynthesis and calcification responses, making it difficult to assess their future biodiversity, abundance and contribution to ecosystem function. Here, we apply molecular systematic tools to assess the impact of natural gradients in seawater carbonate chemistry on the biodiversity of coralline algae in the Mediterranean and the NW Pacific, link this to their evolutionary history and evaluate their potential future biodiversity and abundance. We found a decrease in the taxonomic diversity of coralline algae with increasing acidification with more than half of the species lost in high\n              p\n              CO\n              2\n              conditions. Sporolithales is the oldest order (Lower Cretaceous) and diversified when ocean chemistry favoured low Mg calcite deposition; it is less diverse today and was the most sensitive to ocean acidification. Corallinales were also reduced in cover and diversity but several species survived at high\n              p\n              CO\n              2\n              ; it is the most recent order of coralline algae and originated when ocean chemistry favoured aragonite and high Mg calcite deposition. The sharp decline in cover and thickness of coralline algal carbonate deposits at high\n              p\n              CO\n              2\n              highlighted their lower fitness in response to ocean acidification. Reductions in CO\n              2\n              emissions are needed to limit the risk of losing coralline algal diversity.","container-title":"Global Change Biology","DOI":"10.1111/gcb.15757","ISSN":"1354-1013, 1365-2486","issue":"19","journalAbbreviation":"Global Change Biology","language":"en","page":"4785-4798","source":"DOI.org (Crossref)","title":"Major loss of coralline algal diversity in response to ocean acidification","volume":"27","author":[{"family":"Peña","given":"Viviana"},{"family":"Harvey","given":"Ben P."},{"family":"Agostini","given":"Sylvain"},{"family":"Porzio","given":"Lucia"},{"family":"Milazzo","given":"Marco"},{"family":"Horta","given":"Paulo"},{"family":"Le Gall","given":"Line"},{"family":"Hall‐Spencer","given":"Jason M."}],"issued":{"date-parts":[["2021",10]]}}},{"id":1848,"uris":["http://zotero.org/users/10947566/items/9XKAMEVM"],"itemData":{"id":1848,"type":"article-journal","abstract":"Abstract\n            \n              Rising atmospheric concentrations of carbon dioxide are causing surface seawater pH and carbonate ion concentrations to fall in a process known as ocean acidification. To assess the likely ecological effects of ocean acidification we compared intertidal and subtidal marine communities at increasing levels of\n              p\n              CO\n              2\n              at recently discovered volcanic seeps off the Pacific coast of Japan (34° N). This study region is of particular interest for ocean acidification research as it has naturally low levels of surface seawater\n              p\n              CO\n              2\n              (280–320 µatm) and is located at a transition zone between temperate and sub-tropical communities. We provide the first assessment of ocean acidification effects at a biogeographic boundary. Marine communities exposed to mean levels of\n              p\n              CO\n              2\n              predicted by 2050 experienced periods of low aragonite saturation and high dissolved inorganic carbon. These two factors combined to cause marked community shifts and a major decline in biodiversity, including the loss of key habitat-forming species, with even more extreme community changes expected by 2100. Our results provide empirical evidence that near-future levels of\n              p\n              CO\n              2\n              shift sub-tropical ecosystems from carbonate to fleshy algal dominated systems, accompanied by biodiversity loss and major simplification of the ecosystem.","container-title":"Scientific Reports","DOI":"10.1038/s41598-018-29251-7","ISSN":"2045-2322","issue":"1","journalAbbreviation":"Sci Rep","language":"en","page":"11354","source":"DOI.org (Crossref)","title":"Ocean acidification drives community shifts towards simplified non-calcified habitats in a subtropical−temperate transition zone","volume":"8","author":[{"family":"Agostini","given":"Sylvain"},{"family":"Harvey","given":"Ben P."},{"family":"Wada","given":"Shigeki"},{"family":"Kon","given":"Koetsu"},{"family":"Milazzo","given":"Marco"},{"family":"Inaba","given":"Kazuo"},{"family":"Hall-Spencer","given":"Jason M."}],"issued":{"date-parts":[["2018",7,27]]}}},{"id":4694,"uris":["http://zotero.org/users/10947566/items/QFJ3VXA2"],"itemData":{"id":4694,"type":"article-journal","abstract":"Disturbances are natural features of ecosystems that promote variability in the community and ultimately maintain diversity. Although it is recognized that global change will affect environmental disturbance regimes, our understanding of the community dynamics governing ecosystem recovery and the maintenance of functional diversity in future scenarios is very limited. Here, we use one of the few ecosystems naturally exposed to future scenarios of environmental change to examine disturbance and recovery dynamics. We examine the recovery patterns of marine species from a physical disturbance across different acidification regimes caused by volcanic CO2 vents. Plots of shallow rocky reef were cleared of all species in areas of ambient, low, and extreme low pH that correspond to near-future and extreme scenarios for ocean acidification. Our results illustrate how acidification decreases the variability of communities, resulting in homogenization and reduced functional diversity at a landscape scale. Whereas the recovery trajectories in ambient pH were highly variable and resulted in a diverse range of assemblages, recovery was more predictable with acidification and consistently resulted in very similar algal-dominated assemblages. Furthermore, low pH zones had fewer signs of biological disturbance (primarily sea urchin grazing) and increased recovery rates of the dominant taxa (primarily fleshy algae). Together, our results highlight how environmental change can cause ecosystem simplification via environmentally mediated changes in community dynamics in the near future, with c</w:instrText>
      </w:r>
      <w:r w:rsidR="00D46E93" w:rsidRPr="00B43506">
        <w:rPr>
          <w:rFonts w:ascii="Calibri" w:eastAsia="Calibri" w:hAnsi="Calibri" w:cs="Calibri"/>
          <w:lang w:val="fr-FR"/>
        </w:rPr>
        <w:instrText xml:space="preserve">ascading impacts on functional diversity and ecosystem function.","container-title":"Proceedings of the National Academy of Sciences","DOI":"10.1073/pnas.1216464110","issue":"31","note":"_eprint: https://www.pnas.org/doi/pdf/10.1073/pnas.1216464110","page":"12721-12726","title":"Community dynamics and ecosystem simplification in a high-CO&lt;sub&gt;2&lt;/sub&gt; ocean","volume":"110","author":[{"family":"Kroeker","given":"Kristy J."},{"family":"Gambi","given":"Maria Cristina"},{"family":"Micheli","given":"Fiorenza"}],"issued":{"date-parts":[["2013"]]}}},{"id":1862,"uris":["http://zotero.org/users/10947566/items/LKBPP8FB"],"itemData":{"id":1862,"type":"article-journal","container-title":"Nature","DOI":"10.1038/nature07051","ISSN":"0028-0836, 1476-4687","issue":"7200","journalAbbreviation":"Nature","language":"en","license":"http://www.springer.com/tdm","page":"96-99","source":"DOI.org (Crossref)","title":"Volcanic carbon dioxide vents show ecosystem effects of ocean acidification","volume":"454","author":[{"family":"Hall-Spencer","given":"Jason M."},{"family":"Rodolfo-Metalpa","given":"Riccardo"},{"family":"Martin","given":"Sophie"},{"family":"Ransome","given":"Emma"},{"family":"Fine","given":"Maoz"},{"family":"Turner","given":"Suzanne M."},{"family":"Rowley","given":"Sonia J."},{"family":"Tedesco","given":"Dario"},{"family":"Buia","given":"Maria-Cristina"}],"issued":{"date-parts":[["2008",7]]}}}],"schema":"https://github.com/citation-style-language/schema/raw/master/csl-citation.json"} </w:instrText>
      </w:r>
      <w:r w:rsidR="00CF6587" w:rsidRPr="00B43506">
        <w:rPr>
          <w:rFonts w:ascii="Calibri" w:eastAsia="Calibri" w:hAnsi="Calibri" w:cs="Calibri"/>
        </w:rPr>
        <w:fldChar w:fldCharType="separate"/>
      </w:r>
      <w:r w:rsidR="00D46E93" w:rsidRPr="00B43506">
        <w:rPr>
          <w:rFonts w:ascii="Calibri" w:eastAsia="Arial" w:hAnsi="Calibri" w:cs="Calibri"/>
          <w:lang w:val="fr-FR"/>
        </w:rPr>
        <w:t xml:space="preserve">(Peña </w:t>
      </w:r>
      <w:r w:rsidR="00D46E93" w:rsidRPr="00B43506">
        <w:rPr>
          <w:rFonts w:ascii="Calibri" w:eastAsia="Arial" w:hAnsi="Calibri" w:cs="Calibri"/>
          <w:i/>
          <w:iCs/>
          <w:lang w:val="fr-FR"/>
        </w:rPr>
        <w:t>et al.</w:t>
      </w:r>
      <w:r w:rsidR="00D46E93" w:rsidRPr="00B43506">
        <w:rPr>
          <w:rFonts w:ascii="Calibri" w:eastAsia="Arial" w:hAnsi="Calibri" w:cs="Calibri"/>
          <w:lang w:val="fr-FR"/>
        </w:rPr>
        <w:t xml:space="preserve"> 2021; Agostini </w:t>
      </w:r>
      <w:r w:rsidR="00D46E93" w:rsidRPr="00B43506">
        <w:rPr>
          <w:rFonts w:ascii="Calibri" w:eastAsia="Arial" w:hAnsi="Calibri" w:cs="Calibri"/>
          <w:i/>
          <w:iCs/>
          <w:lang w:val="fr-FR"/>
        </w:rPr>
        <w:t>et al.</w:t>
      </w:r>
      <w:r w:rsidR="00D46E93" w:rsidRPr="00B43506">
        <w:rPr>
          <w:rFonts w:ascii="Calibri" w:eastAsia="Arial" w:hAnsi="Calibri" w:cs="Calibri"/>
          <w:lang w:val="fr-FR"/>
        </w:rPr>
        <w:t xml:space="preserve"> 2018; Kroeker </w:t>
      </w:r>
      <w:r w:rsidR="00D46E93" w:rsidRPr="00B43506">
        <w:rPr>
          <w:rFonts w:ascii="Calibri" w:eastAsia="Arial" w:hAnsi="Calibri" w:cs="Calibri"/>
          <w:i/>
          <w:iCs/>
          <w:lang w:val="fr-FR"/>
        </w:rPr>
        <w:t>et al.</w:t>
      </w:r>
      <w:r w:rsidR="00D46E93" w:rsidRPr="00B43506">
        <w:rPr>
          <w:rFonts w:ascii="Calibri" w:eastAsia="Arial" w:hAnsi="Calibri" w:cs="Calibri"/>
          <w:lang w:val="fr-FR"/>
        </w:rPr>
        <w:t xml:space="preserve"> 2013; Hall-Spencer </w:t>
      </w:r>
      <w:r w:rsidR="00D46E93" w:rsidRPr="00B43506">
        <w:rPr>
          <w:rFonts w:ascii="Calibri" w:eastAsia="Arial" w:hAnsi="Calibri" w:cs="Calibri"/>
          <w:i/>
          <w:iCs/>
          <w:lang w:val="fr-FR"/>
        </w:rPr>
        <w:t>et al.</w:t>
      </w:r>
      <w:r w:rsidR="00D46E93" w:rsidRPr="00B43506">
        <w:rPr>
          <w:rFonts w:ascii="Calibri" w:eastAsia="Arial" w:hAnsi="Calibri" w:cs="Calibri"/>
          <w:lang w:val="fr-FR"/>
        </w:rPr>
        <w:t xml:space="preserve"> 2008)</w:t>
      </w:r>
      <w:r w:rsidR="00CF6587" w:rsidRPr="00B43506">
        <w:rPr>
          <w:rFonts w:ascii="Calibri" w:eastAsia="Calibri" w:hAnsi="Calibri" w:cs="Calibri"/>
        </w:rPr>
        <w:fldChar w:fldCharType="end"/>
      </w:r>
      <w:r w:rsidRPr="00B43506">
        <w:rPr>
          <w:rFonts w:ascii="Calibri" w:eastAsia="Calibri" w:hAnsi="Calibri" w:cs="Calibri"/>
          <w:lang w:val="fr-FR"/>
        </w:rPr>
        <w:t xml:space="preserve">. </w:t>
      </w:r>
      <w:r w:rsidRPr="00B43506">
        <w:rPr>
          <w:rFonts w:ascii="Calibri" w:eastAsia="Calibri" w:hAnsi="Calibri" w:cs="Calibri"/>
        </w:rPr>
        <w:t>However, our understanding of how biodiversity loss affects ecosystem functioning (EF) under OA remains limited, particularly for key functions such as calcification, primary production, and nutrient uptake.</w:t>
      </w:r>
    </w:p>
    <w:p w14:paraId="1A4B2ECB" w14:textId="12FFA57E" w:rsidR="00707FCF" w:rsidRPr="00B43506" w:rsidRDefault="00000000" w:rsidP="00A86AA7">
      <w:pPr>
        <w:spacing w:line="360" w:lineRule="auto"/>
        <w:ind w:firstLine="720"/>
        <w:jc w:val="both"/>
        <w:rPr>
          <w:rFonts w:ascii="Calibri" w:eastAsia="Calibri" w:hAnsi="Calibri" w:cs="Calibri"/>
        </w:rPr>
      </w:pPr>
      <w:r w:rsidRPr="00B43506">
        <w:rPr>
          <w:rFonts w:ascii="Calibri" w:eastAsia="Calibri" w:hAnsi="Calibri" w:cs="Calibri"/>
        </w:rPr>
        <w:t>Generally, higher biodiversity enhances the ecological resilience and stability of the ecosystem</w:t>
      </w:r>
      <w:r w:rsidR="00521A8A" w:rsidRPr="00B43506">
        <w:rPr>
          <w:rFonts w:ascii="Calibri" w:eastAsia="Calibri" w:hAnsi="Calibri" w:cs="Calibri"/>
        </w:rPr>
        <w:t xml:space="preserve"> </w:t>
      </w:r>
      <w:r w:rsidR="00CF6587" w:rsidRPr="00B43506">
        <w:rPr>
          <w:rFonts w:ascii="Calibri" w:eastAsia="Calibri" w:hAnsi="Calibri" w:cs="Calibri"/>
        </w:rPr>
        <w:fldChar w:fldCharType="begin"/>
      </w:r>
      <w:r w:rsidR="00602927" w:rsidRPr="00B43506">
        <w:rPr>
          <w:rFonts w:ascii="Calibri" w:eastAsia="Calibri" w:hAnsi="Calibri" w:cs="Calibri"/>
        </w:rPr>
        <w:instrText xml:space="preserve"> ADDIN ZOTERO_ITEM CSL_CITATION {"citationID":"TqP8YxDc","properties":{"formattedCitation":"(Wang &amp; Loreau 2016)","plainCitation":"(Wang &amp; Loreau 2016)","noteIndex":0},"citationItems":[{"id":246,"uris":["http://zotero.org/users/10947566/items/3KSC87UC"],"itemData":{"id":246,"type":"article-journal","abstract":"Although diversity–stability relationships have been extensively studied in local ecosystems, the global biodiversity crisis calls for an improved understanding of these relationships in a spatial context. Here, we use a dynamical model of competitive metacommunities to study the relationships between species diversity and ecosystem variability across scales. We derive analytic relationships under a limiting case; these results are extended to more general cases with numerical simulations. Our model shows that, while alpha diversity decreases local ecosystem variability, beta diversity generally contributes to increasing spatial asynchrony among local ecosystems. Consequently, both alpha and beta diversity provide stabilising effects for regional ecosystems, through local and spatial insurance effects respectively. We further show that at the regional scale, the stabilising effect of biodiversity increases as spatial environmental correlation increases. Our ﬁndings have important implications for understanding the interactive effects of global environmental changes (e.g. environmental homogenisation) and biodiversity loss on ecosystem sustainability at large scales.","container-title":"Ecology Letters","DOI":"10.1111/ele.12582","ISSN":"1461023X","issue":"5","journalAbbreviation":"Ecol Lett","language":"en","page":"510-518","source":"DOI.org (Crossref)","title":"Biodiversity and ecosystem stability across scales in metacommunities","volume":"19","author":[{"family":"Wang","given":"Shaopeng"},{"family":"Loreau","given":"Michel"}],"editor":[{"family":"Jordan","given":"Ferenc"}],"issued":{"date-parts":[["2016",5]]}}}],"schema":"https://github.com/citation-style-language/schema/raw/master/csl-citation.json"} </w:instrText>
      </w:r>
      <w:r w:rsidR="00CF6587" w:rsidRPr="00B43506">
        <w:rPr>
          <w:rFonts w:ascii="Calibri" w:eastAsia="Calibri" w:hAnsi="Calibri" w:cs="Calibri"/>
        </w:rPr>
        <w:fldChar w:fldCharType="separate"/>
      </w:r>
      <w:r w:rsidR="00602927" w:rsidRPr="00B43506">
        <w:rPr>
          <w:rFonts w:ascii="Calibri" w:hAnsi="Calibri" w:cs="Calibri"/>
        </w:rPr>
        <w:t>(Wang &amp; Loreau 2016)</w:t>
      </w:r>
      <w:r w:rsidR="00CF6587" w:rsidRPr="00B43506">
        <w:rPr>
          <w:rFonts w:ascii="Calibri" w:eastAsia="Calibri" w:hAnsi="Calibri" w:cs="Calibri"/>
        </w:rPr>
        <w:fldChar w:fldCharType="end"/>
      </w:r>
      <w:r w:rsidRPr="00B43506">
        <w:rPr>
          <w:rFonts w:ascii="Calibri" w:eastAsia="Calibri" w:hAnsi="Calibri" w:cs="Calibri"/>
        </w:rPr>
        <w:t xml:space="preserve">. As OA intensifies, there is growing concern that marine ecosystems may become increasingly simplified, with the loss of complex habitat-forming species </w:t>
      </w:r>
      <w:r w:rsidR="00055038" w:rsidRPr="00B43506">
        <w:rPr>
          <w:rFonts w:ascii="Calibri" w:eastAsia="Calibri" w:hAnsi="Calibri" w:cs="Calibri"/>
        </w:rPr>
        <w:t>including</w:t>
      </w:r>
      <w:r w:rsidRPr="00B43506">
        <w:rPr>
          <w:rFonts w:ascii="Calibri" w:eastAsia="Calibri" w:hAnsi="Calibri" w:cs="Calibri"/>
        </w:rPr>
        <w:t xml:space="preserve"> calcifying algae, corals</w:t>
      </w:r>
      <w:r w:rsidR="00055038" w:rsidRPr="00B43506">
        <w:rPr>
          <w:rFonts w:ascii="Calibri" w:eastAsia="Calibri" w:hAnsi="Calibri" w:cs="Calibri"/>
        </w:rPr>
        <w:t xml:space="preserve"> or</w:t>
      </w:r>
      <w:r w:rsidRPr="00B43506">
        <w:rPr>
          <w:rFonts w:ascii="Calibri" w:eastAsia="Calibri" w:hAnsi="Calibri" w:cs="Calibri"/>
        </w:rPr>
        <w:t xml:space="preserve"> oysters to the benefit of simpler algal-dominated assemblages </w:t>
      </w:r>
      <w:r w:rsidR="00055038" w:rsidRPr="00B43506">
        <w:rPr>
          <w:rFonts w:ascii="Calibri" w:eastAsia="Calibri" w:hAnsi="Calibri" w:cs="Calibri"/>
        </w:rPr>
        <w:t xml:space="preserve">such as low-lying, </w:t>
      </w:r>
      <w:proofErr w:type="spellStart"/>
      <w:r w:rsidR="00055038" w:rsidRPr="00B43506">
        <w:rPr>
          <w:rFonts w:ascii="Calibri" w:eastAsia="Calibri" w:hAnsi="Calibri" w:cs="Calibri"/>
        </w:rPr>
        <w:t>centimetre</w:t>
      </w:r>
      <w:proofErr w:type="spellEnd"/>
      <w:r w:rsidR="00055038" w:rsidRPr="00B43506">
        <w:rPr>
          <w:rFonts w:ascii="Calibri" w:eastAsia="Calibri" w:hAnsi="Calibri" w:cs="Calibri"/>
        </w:rPr>
        <w:t>-tall algae, hereafter referred to as turf algae</w:t>
      </w:r>
      <w:r w:rsidR="00521A8A" w:rsidRPr="00B43506">
        <w:rPr>
          <w:rFonts w:ascii="Calibri" w:eastAsia="Calibri" w:hAnsi="Calibri" w:cs="Calibri"/>
        </w:rPr>
        <w:t xml:space="preserve"> </w:t>
      </w:r>
      <w:r w:rsidR="00CF6587" w:rsidRPr="00B43506">
        <w:rPr>
          <w:rFonts w:ascii="Calibri" w:eastAsia="Calibri" w:hAnsi="Calibri" w:cs="Calibri"/>
        </w:rPr>
        <w:fldChar w:fldCharType="begin"/>
      </w:r>
      <w:r w:rsidR="00602927" w:rsidRPr="00B43506">
        <w:rPr>
          <w:rFonts w:ascii="Calibri" w:eastAsia="Calibri" w:hAnsi="Calibri" w:cs="Calibri"/>
        </w:rPr>
        <w:instrText xml:space="preserve"> ADDIN ZOTERO_ITEM CSL_CITATION {"citationID":"PtUIF03Y","properties":{"formattedCitation":"(Agostini {\\i{}et al.} 2021)","plainCitation":"(Agostini et al. 2021)","noteIndex":0},"citationItems":[{"id":1852,"uris":["http://zotero.org/users/10947566/items/29XXG9ZF"],"itemData":{"id":1852,"type":"article-journal","abstract":"Abstract\n            \n              Ocean warming is altering the biogeographical distribution of marine organisms. In the tropics, rising sea surface temperatures are restructuring coral reef communities with sensitive species being lost. At the biogeographical divide between temperate and tropical communities, warming is causing macroalgal forest loss and the spread of tropical corals, fishes and other species, termed “tropicalization”. A lack of field research into the combined effects of warming and ocean acidification means there is a gap in our ability to understand and plan for changes in coastal ecosystems. Here, we focus on the tropicalization trajectory of temperate marine ecosystems becoming coral‐dominated systems. We conducted field surveys and in situ transplants at natural analogues for present and future conditions under (i) ocean warming and (ii) both ocean warming and acidification at a transition zone between kelp and coral‐dominated ecosystems. We show that increased herbivory by warm‐water fishes exacerbates kelp forest loss and that ocean acidification negates any benefits of warming for range extending tropical corals growth and physiology at temperate latitudes. Our data show that, as the combined effects of ocean acidification and warming ratchet up, marine coastal ecosystems lose kelp forests but do not gain scleractinian corals. Ocean acidification plus warming leads to overall habitat loss and a shift to simple turf‐dominated ecosystems, rather than the complex coral‐dominated tropicalized systems often seen with warming alone. Simplification of marine habitats by increased CO\n              2\n              levels cascades through the ecosystem and could have severe consequences for the provision of goods and services.","container-title":"Global Change Biology","DOI":"10.1111/gcb.15749","ISSN":"1354-1013, 1365-2486","issue":"19","journalAbbreviation":"Global Change Biology","language":"en","page":"4771-4784","source":"DOI.org (Crossref)","title":"Simplification, not “tropicalization”, of temperate marine ecosystems under ocean warming and acidification","volume":"27","author":[{"family":"Agostini","given":"Sylvain"},{"family":"Harvey","given":"Ben P."},{"family":"Milazzo","given":"Marco"},{"family":"Wada","given":"Shigeki"},{"family":"Kon","given":"Koetsu"},{"family":"Floc’h","given":"Nicolas"},{"family":"Komatsu","given":"Kosei"},{"family":"Kuroyama","given":"Mayumi"},{"family":"Hall‐Spencer","given":"Jason M."}],"issued":{"date-parts":[["2021",10]]}}}],"schema":"https://github.com/citation-style-language/schema/raw/master/csl-citation.json"} </w:instrText>
      </w:r>
      <w:r w:rsidR="00CF6587" w:rsidRPr="00B43506">
        <w:rPr>
          <w:rFonts w:ascii="Calibri" w:eastAsia="Calibri" w:hAnsi="Calibri" w:cs="Calibri"/>
        </w:rPr>
        <w:fldChar w:fldCharType="separate"/>
      </w:r>
      <w:r w:rsidR="00602927" w:rsidRPr="00B43506">
        <w:rPr>
          <w:rFonts w:ascii="Calibri" w:hAnsi="Calibri" w:cs="Calibri"/>
        </w:rPr>
        <w:t xml:space="preserve">(Agostini </w:t>
      </w:r>
      <w:r w:rsidR="00602927" w:rsidRPr="00B43506">
        <w:rPr>
          <w:rFonts w:ascii="Calibri" w:hAnsi="Calibri" w:cs="Calibri"/>
          <w:i/>
          <w:iCs/>
        </w:rPr>
        <w:t>et al.</w:t>
      </w:r>
      <w:r w:rsidR="00602927" w:rsidRPr="00B43506">
        <w:rPr>
          <w:rFonts w:ascii="Calibri" w:hAnsi="Calibri" w:cs="Calibri"/>
        </w:rPr>
        <w:t xml:space="preserve"> 2021)</w:t>
      </w:r>
      <w:r w:rsidR="00CF6587" w:rsidRPr="00B43506">
        <w:rPr>
          <w:rFonts w:ascii="Calibri" w:eastAsia="Calibri" w:hAnsi="Calibri" w:cs="Calibri"/>
        </w:rPr>
        <w:fldChar w:fldCharType="end"/>
      </w:r>
      <w:r w:rsidRPr="00B43506">
        <w:rPr>
          <w:rFonts w:ascii="Calibri" w:eastAsia="Calibri" w:hAnsi="Calibri" w:cs="Calibri"/>
        </w:rPr>
        <w:t xml:space="preserve">. </w:t>
      </w:r>
      <w:r w:rsidR="00A86AA7" w:rsidRPr="00B43506">
        <w:rPr>
          <w:rFonts w:ascii="Calibri" w:eastAsia="Calibri" w:hAnsi="Calibri" w:cs="Calibri"/>
        </w:rPr>
        <w:t xml:space="preserve">These compositional shifts can </w:t>
      </w:r>
      <w:r w:rsidR="00A50FD3" w:rsidRPr="00B43506">
        <w:rPr>
          <w:rFonts w:ascii="Calibri" w:eastAsia="Calibri" w:hAnsi="Calibri" w:cs="Calibri"/>
        </w:rPr>
        <w:t xml:space="preserve">decrease </w:t>
      </w:r>
      <w:r w:rsidR="00A86AA7" w:rsidRPr="00B43506">
        <w:rPr>
          <w:rFonts w:ascii="Calibri" w:eastAsia="Calibri" w:hAnsi="Calibri" w:cs="Calibri"/>
        </w:rPr>
        <w:t xml:space="preserve">functional redundancy, potentially diminishing ecosystem productivity and stability </w:t>
      </w:r>
      <w:r w:rsidR="00CF6587" w:rsidRPr="00B43506">
        <w:rPr>
          <w:rFonts w:ascii="Calibri" w:eastAsia="Calibri" w:hAnsi="Calibri" w:cs="Calibri"/>
        </w:rPr>
        <w:fldChar w:fldCharType="begin"/>
      </w:r>
      <w:r w:rsidR="00602927" w:rsidRPr="00B43506">
        <w:rPr>
          <w:rFonts w:ascii="Calibri" w:eastAsia="Calibri" w:hAnsi="Calibri" w:cs="Calibri"/>
        </w:rPr>
        <w:instrText xml:space="preserve"> ADDIN ZOTERO_ITEM CSL_CITATION {"citationID":"GSJSmtsZ","properties":{"formattedCitation":"(Biggs {\\i{}et al.} 2020)","plainCitation":"(Biggs et al. 2020)","noteIndex":0},"citationItems":[{"id":1858,"uris":["http://zotero.org/users/10947566/items/IKMB7VK8"],"itemData":{"id":1858,"type":"article-journal","abstract":"Abstract\n            In light of rapid shifts in biodiversity associated with human impacts, there is an urgent need to understand how changing patterns in biodiversity impact ecosystem function. Functional redundancy is hypothesized to promote ecological resilience and stability, as ecosystem function of communities with more redundant species (those that perform similar functions) should be buffered against the loss of individual species. While functional redundancy is being increasingly quantified, few studies have linked differences in redundancy across communities to ecological outcomes. We conducted a review and meta‐analysis to determine whether empirical evidence supports the asserted link between functional redundancy and ecosystem stability and resilience. We reviewed 423 research articles and assembled a data set of 32 studies from 15 articles across aquatic and terrestrial ecosystems. Overall, the mean correlation between functional redundancy and ecological stability/resilience was positive. The mean positive effect of functional redundancy was greater for studies in which redundancy was measured as species richness within functional groups (vs. metrics independent of species richness), but species richness itself was not correlated with effect size. The results of this meta‐analysis indicate that functional redundancy may positively affect community stability and resilience to disturbance, but more empirical work is needed including more experimental studies, partitioning of richness and redundancy effects, and links to ecosystem functions.","container-title":"Ecosphere","DOI":"10.1002/ecs2.3184","ISSN":"2150-8925, 2150-8925","issue":"7","journalAbbreviation":"Ecosphere","language":"en","page":"e03184","source":"DOI.org (Crossref)","title":"Does functional redundancy affect ecological stability and resilience? A review and meta‐analysis","title-short":"Does functional redundancy affect ecological stability and resilience?","volume":"11","author":[{"family":"Biggs","given":"Christopher R."},{"family":"Yeager","given":"Lauren A."},{"family":"Bolser","given":"Derek G."},{"family":"Bonsell","given":"Christina"},{"family":"Dichiera","given":"Angelina M."},{"family":"Hou","given":"Zhenxin"},{"family":"Keyser","given":"Spencer R."},{"family":"Khursigara","given":"Alexis J."},{"family":"Lu","given":"Kaijun"},{"family":"Muth","given":"Arley F."},{"family":"Negrete","given":"Benjamin"},{"family":"Erisman","given":"Brad E."}],"issued":{"date-parts":[["2020",7]]}}}],"schema":"https://github.com/citation-style-language/schema/raw/master/csl-citation.json"} </w:instrText>
      </w:r>
      <w:r w:rsidR="00CF6587" w:rsidRPr="00B43506">
        <w:rPr>
          <w:rFonts w:ascii="Calibri" w:eastAsia="Calibri" w:hAnsi="Calibri" w:cs="Calibri"/>
        </w:rPr>
        <w:fldChar w:fldCharType="separate"/>
      </w:r>
      <w:r w:rsidR="00602927" w:rsidRPr="00B43506">
        <w:rPr>
          <w:rFonts w:ascii="Calibri" w:hAnsi="Calibri" w:cs="Calibri"/>
        </w:rPr>
        <w:t xml:space="preserve">(Biggs </w:t>
      </w:r>
      <w:r w:rsidR="00602927" w:rsidRPr="00B43506">
        <w:rPr>
          <w:rFonts w:ascii="Calibri" w:hAnsi="Calibri" w:cs="Calibri"/>
          <w:i/>
          <w:iCs/>
        </w:rPr>
        <w:t>et al.</w:t>
      </w:r>
      <w:r w:rsidR="00602927" w:rsidRPr="00B43506">
        <w:rPr>
          <w:rFonts w:ascii="Calibri" w:hAnsi="Calibri" w:cs="Calibri"/>
        </w:rPr>
        <w:t xml:space="preserve"> 2020)</w:t>
      </w:r>
      <w:r w:rsidR="00CF6587" w:rsidRPr="00B43506">
        <w:rPr>
          <w:rFonts w:ascii="Calibri" w:eastAsia="Calibri" w:hAnsi="Calibri" w:cs="Calibri"/>
        </w:rPr>
        <w:fldChar w:fldCharType="end"/>
      </w:r>
      <w:r w:rsidRPr="00B43506">
        <w:rPr>
          <w:rFonts w:ascii="Calibri" w:eastAsia="Calibri" w:hAnsi="Calibri" w:cs="Calibri"/>
        </w:rPr>
        <w:t>. EF</w:t>
      </w:r>
      <w:r w:rsidR="00A86AA7" w:rsidRPr="00B43506">
        <w:rPr>
          <w:rFonts w:ascii="Calibri" w:eastAsia="Calibri" w:hAnsi="Calibri" w:cs="Calibri"/>
        </w:rPr>
        <w:t xml:space="preserve">, commonly defined as the fluxes of energy or material within an ecosystem, is strongly influenced by species composition and diversity </w:t>
      </w:r>
      <w:r w:rsidR="00CF6587" w:rsidRPr="00B43506">
        <w:rPr>
          <w:rFonts w:ascii="Calibri" w:eastAsia="Calibri" w:hAnsi="Calibri" w:cs="Calibri"/>
        </w:rPr>
        <w:fldChar w:fldCharType="begin"/>
      </w:r>
      <w:r w:rsidR="00602927" w:rsidRPr="00B43506">
        <w:rPr>
          <w:rFonts w:ascii="Calibri" w:eastAsia="Calibri" w:hAnsi="Calibri" w:cs="Calibri"/>
        </w:rPr>
        <w:instrText xml:space="preserve"> ADDIN ZOTERO_ITEM CSL_CITATION {"citationID":"AWEWWQrj","properties":{"formattedCitation":"(Bellwood {\\i{}et al.} 2019; Brandl {\\i{}et al.} 2023)","plainCitation":"(Bellwood et al. 2019; Brandl et al. 2023)","noteIndex":0},"citationItems":[{"id":1860,"uris":["http://zotero.org/users/10947566/items/8NCT48NC"],"itemData":{"id":1860,"type":"article-journal","abstract":"Abstract\n            \n              \n                \n                  The inherent complexity of high‐diversity systems can make them particularly difficult to understand. The relatively recent introduction of functional approaches, which seek to infer ecosystem functioning based on species’ ecological traits, has revolutionized our understanding of these high‐diversity systems. Today, the functional structure of an assemblage is widely regarded as a key indicator of the status or resilience of an ecosystem. Indeed, functional evaluations have become a mainstay of monitoring and management approaches. But is the heavy focus on broad metrics of functional structure grounded in empirical research?\n                \n                \n                  On tropical coral reefs, the ocean’s most diverse ecosystems, remarkably few studies directly quantify ecosystem functions and the term ‘function’ is widely used but rarely defined, especially when applied to reef fishes. Our review suggests that most ‘functional’ studies do not study function as it relates to ecological processes. Rather, they look at easy‐to‐measure traits or proxies that are thought to have functional significance. However, these links are rarely tested empirically, severely limiting our capacity to extend results from community structure to the dynamic processes operating within high‐diversity ecosystems such as coral reefs.\n                \n                \n                  With rapid changes in global ecosystems, and in their capacity to deliver ecosystem services, there is an urgent need to understand and empirically measure the role of organisms in various ecosystem functions. We suggest that if we are to understand and manage transitioning coral reefs in the Anthropocene, a broad definition of the word ‘function’ is needed along with a focus on ecological processes and the empirical quantification of functional roles.\n                \n                \n                  \n                    In this review, we propose a universal operational definition of the term ‘function’ that works from a cellular to a global level. Specifically, it is\n                    the movement or storage of energy or material\n                    . Within this broad definitional framework, all functions are part of a continuum that is tied together by the process‐based unifier of material fluxes. With this universal definition at hand, we then present a path forward that will allow us to fully harness the power of functional approaches in understanding and managing high‐diversity systems such as coral reefs.\n                  \n                \n              \n            \n            \n              A\n              plain language summary\n              is available for this article.","container-title":"Functional Ecology","DOI":"10.1111/1365-2435.13265","ISSN":"0269-8463, 1365-2435","issue":"6","journalAbbreviation":"Functional Ecology","language":"en","page":"948-961","source":"DOI.org (Crossref)","title":"The meaning of the term ‘function’ in ecology: A coral reef perspective","title-short":"The meaning of the term ‘function’ in ecology","volume":"33","author":[{"family":"Bellwood","given":"David R."},{"family":"Streit","given":"Robert P."},{"family":"Brandl","given":"Simon J."},{"family":"Tebbett","given":"Sterling B."}],"editor":[{"family":"Graham","given":"Nicholas"}],"issued":{"date-parts":[["2019",6]]}}},{"id":255,"uris":["http://zotero.org/users/10947566/items/FVUEDCVM"],"itemData":{"id":255,"type":"article-journal","abstract":"All animals on Earth compete for free energy, which is acquired, assimilated, and ultimately allocated to growth and reproduction. Competition is strongest within communities of sympatric, ecologically similar animals of roughly equal size (i.e. horizontal communities), which are often the focus of traditional community ecology. The replacement of taxonomic identities with functional traits has improved our ability to decipher the ecological dynamics that govern the assembly and functioning of animal communities. Yet, the use of low-resolution and taxonomically idiosyncratic traits in animals may have hampered progress to date. An animal’s metabolic rate (MR) determines the costs of basic organismal processes and activities, thus linking major aspects of the multifaceted constructs of ecological niches (where, when, and how energy is obtained) and ecological ﬁtness (how much energy is accumulated and passed on to future generations). We review evidence from organismal physiology to large-scale analyses across the tree of life to propose that MR gives rise to a group of meaningful functional traits – resting metabolic rate (RMR), maximum metabolic rate (MMR), and aerobic scope (AS) – that may permit an improved quantiﬁcation of the energetic basis of species coexistence and, ultimately, the assembly and functioning of animal communities. Speciﬁcally, metabolic traits integrate across a variety of typical trait proxies for energy acquisition and allocation in animals (e.g. body size, diet, mobility, life history, habitat use), to yield a smaller suite of continuous quantities that: (1) can be precisely measured for individuals in a standardized fashion; and (2) apply to all animals regardless of their body plan, habitat, or taxonomic afﬁliation. While integrating metabolic traits into animal community ecology is neither a panacea to disentangling the nuanced effects of biological differences on animal community structure and functioning, nor without challenges, a small number of studies across different taxa suggest that MR may serve as a useful proxy for the energetic basis of competition in animals. Thus, the application of MR traits for animal communities can lead to a more general understanding of community assembly and functioning, enhance our ability to trace eco-evolutionary dynamics from genotypes to phenotypes (and vice versa), and help predict the responses of animal communities to environmental change. While trait-based ecology has improved our knowledge of animal communities to date, a more explicit energetic lens via the integration of metabolic traits may further strengthen the existing framework.","container-title":"Biological Reviews","DOI":"10.1111/brv.12892","ISSN":"1464-7931, 1469-185X","issue":"1","journalAbbreviation":"Biological Reviews","language":"en","page":"1-18","source":"DOI.org (Crossref)","title":"Can metabolic traits explain animal community assembly and functioning?","volume":"98","author":[{"family":"Brandl","given":"Simon J."},{"family":"Lefcheck","given":"Jonathan S."},{"family":"Bates","given":"Amanda E."},{"family":"Rasher","given":"Douglas B."},{"family":"Norin","given":"Tommy"}],"issued":{"date-parts":[["2023",2]]}}}],"schema":"https://github.com/citation-style-language/schema/raw/master/csl-citation.json"} </w:instrText>
      </w:r>
      <w:r w:rsidR="00CF6587" w:rsidRPr="00B43506">
        <w:rPr>
          <w:rFonts w:ascii="Calibri" w:eastAsia="Calibri" w:hAnsi="Calibri" w:cs="Calibri"/>
        </w:rPr>
        <w:fldChar w:fldCharType="separate"/>
      </w:r>
      <w:r w:rsidR="00602927" w:rsidRPr="00B43506">
        <w:rPr>
          <w:rFonts w:ascii="Calibri" w:hAnsi="Calibri" w:cs="Calibri"/>
        </w:rPr>
        <w:t xml:space="preserve">(Bellwood </w:t>
      </w:r>
      <w:r w:rsidR="00602927" w:rsidRPr="00B43506">
        <w:rPr>
          <w:rFonts w:ascii="Calibri" w:hAnsi="Calibri" w:cs="Calibri"/>
          <w:i/>
          <w:iCs/>
        </w:rPr>
        <w:t>et al.</w:t>
      </w:r>
      <w:r w:rsidR="00602927" w:rsidRPr="00B43506">
        <w:rPr>
          <w:rFonts w:ascii="Calibri" w:hAnsi="Calibri" w:cs="Calibri"/>
        </w:rPr>
        <w:t xml:space="preserve"> 2019; Brandl </w:t>
      </w:r>
      <w:r w:rsidR="00602927" w:rsidRPr="00B43506">
        <w:rPr>
          <w:rFonts w:ascii="Calibri" w:hAnsi="Calibri" w:cs="Calibri"/>
          <w:i/>
          <w:iCs/>
        </w:rPr>
        <w:t>et al.</w:t>
      </w:r>
      <w:r w:rsidR="00602927" w:rsidRPr="00B43506">
        <w:rPr>
          <w:rFonts w:ascii="Calibri" w:hAnsi="Calibri" w:cs="Calibri"/>
        </w:rPr>
        <w:t xml:space="preserve"> 2023)</w:t>
      </w:r>
      <w:r w:rsidR="00CF6587" w:rsidRPr="00B43506">
        <w:rPr>
          <w:rFonts w:ascii="Calibri" w:eastAsia="Calibri" w:hAnsi="Calibri" w:cs="Calibri"/>
        </w:rPr>
        <w:fldChar w:fldCharType="end"/>
      </w:r>
      <w:r w:rsidRPr="00B43506">
        <w:rPr>
          <w:rFonts w:ascii="Calibri" w:eastAsia="Calibri" w:hAnsi="Calibri" w:cs="Calibri"/>
        </w:rPr>
        <w:t>. While many studies suggest that biodiversity loss can lead to EF declines</w:t>
      </w:r>
      <w:r w:rsidR="00521A8A" w:rsidRPr="00B43506">
        <w:rPr>
          <w:rFonts w:ascii="Calibri" w:eastAsia="Calibri" w:hAnsi="Calibri" w:cs="Calibri"/>
        </w:rPr>
        <w:t xml:space="preserve"> </w:t>
      </w:r>
      <w:r w:rsidR="00CF6587" w:rsidRPr="00B43506">
        <w:rPr>
          <w:rFonts w:ascii="Calibri" w:eastAsia="Calibri" w:hAnsi="Calibri" w:cs="Calibri"/>
        </w:rPr>
        <w:fldChar w:fldCharType="begin"/>
      </w:r>
      <w:r w:rsidR="00602927" w:rsidRPr="00B43506">
        <w:rPr>
          <w:rFonts w:ascii="Calibri" w:eastAsia="Calibri" w:hAnsi="Calibri" w:cs="Calibri"/>
        </w:rPr>
        <w:instrText xml:space="preserve"> ADDIN ZOTERO_ITEM CSL_CITATION {"citationID":"LHCVUqaj","properties":{"formattedCitation":"(Mori {\\i{}et al.} 2018; Van Der Plas 2019)","plainCitation":"(Mori et al. 2018; Van Der Plas 2019)","noteIndex":0},"citationItems":[{"id":1877,"uris":["http://zotero.org/users/10947566/items/IVD77ZEE"],"itemData":{"id":1877,"type":"article-journal","container-title":"Trends in Ecology &amp; Evolution","DOI":"10.1016/j.tree.2018.04.012","ISSN":"01695347","issue":"7","journalAbbreviation":"Trends in Ecology &amp; Evolution","language":"en","page":"549-564","source":"DOI.org (Crossref)","title":"β-Diversity, Community Assembly, and Ecosystem Functioning","volume":"33","author":[{"family":"Mori","given":"Akira S."},{"family":"Isbell","given":"Forest"},{"family":"Seidl","given":"Rupert"}],"issued":{"date-parts":[["2018",7]]}}},{"id":1875,"uris":["http://zotero.org/users/10947566/items/MLVIGJB6"],"itemData":{"id":1875,"type":"article-journal","abstract":"Approximately 25 years ago, ecologists became increasingly interested in the question of whether ongoing biodiversity loss matters for the functioning of ecosystems. As such, a new ecological subﬁeld on Biodiversity and Ecosystem Functioning (BEF) was born. This subﬁeld was initially dominated by theoretical studies and by experiments in which biodiversity was manipulated, and responses of ecosystem functions such as biomass production, decomposition rates, carbon sequestration, trophic interactions and pollination were assessed. More recently, an increasing number of studies have investigated BEF relationships in non-manipulated ecosystems, but reviews synthesizing our knowledge on the importance of real-world biodiversity are still largely missing.","container-title":"Biological Reviews","DOI":"10.1111/brv.12499","ISSN":"1464-7931, 1469-185X","issue":"4","journalAbbreviation":"Biological Reviews","language":"en","page":"1220-1245","source":"DOI.org (Crossref)","title":"Biodiversity and ecosystem functioning in naturally assembled communities","volume":"94","author":[{"family":"Van Der Plas","given":"Fons"}],"issued":{"date-parts":[["2019",8]]}}}],"schema":"https://github.com/citation-style-language/schema/raw/master/csl-citation.json"} </w:instrText>
      </w:r>
      <w:r w:rsidR="00CF6587" w:rsidRPr="00B43506">
        <w:rPr>
          <w:rFonts w:ascii="Calibri" w:eastAsia="Calibri" w:hAnsi="Calibri" w:cs="Calibri"/>
        </w:rPr>
        <w:fldChar w:fldCharType="separate"/>
      </w:r>
      <w:r w:rsidR="00602927" w:rsidRPr="00B43506">
        <w:rPr>
          <w:rFonts w:ascii="Calibri" w:hAnsi="Calibri" w:cs="Calibri"/>
        </w:rPr>
        <w:t xml:space="preserve">(Mori </w:t>
      </w:r>
      <w:r w:rsidR="00602927" w:rsidRPr="00B43506">
        <w:rPr>
          <w:rFonts w:ascii="Calibri" w:hAnsi="Calibri" w:cs="Calibri"/>
          <w:i/>
          <w:iCs/>
        </w:rPr>
        <w:t>et al.</w:t>
      </w:r>
      <w:r w:rsidR="00602927" w:rsidRPr="00B43506">
        <w:rPr>
          <w:rFonts w:ascii="Calibri" w:hAnsi="Calibri" w:cs="Calibri"/>
        </w:rPr>
        <w:t xml:space="preserve"> 2018; Van Der Plas 2019)</w:t>
      </w:r>
      <w:r w:rsidR="00CF6587" w:rsidRPr="00B43506">
        <w:rPr>
          <w:rFonts w:ascii="Calibri" w:eastAsia="Calibri" w:hAnsi="Calibri" w:cs="Calibri"/>
        </w:rPr>
        <w:fldChar w:fldCharType="end"/>
      </w:r>
      <w:r w:rsidRPr="00B43506">
        <w:rPr>
          <w:rFonts w:ascii="Calibri" w:eastAsia="Calibri" w:hAnsi="Calibri" w:cs="Calibri"/>
        </w:rPr>
        <w:t>, EF responses are likely more complex</w:t>
      </w:r>
      <w:r w:rsidR="00B30D63" w:rsidRPr="00B43506">
        <w:rPr>
          <w:rFonts w:ascii="Calibri" w:eastAsia="Calibri" w:hAnsi="Calibri" w:cs="Calibri"/>
        </w:rPr>
        <w:t xml:space="preserve"> and might be enhanced or compensated in some cases</w:t>
      </w:r>
      <w:r w:rsidR="00E478A6" w:rsidRPr="00B43506">
        <w:rPr>
          <w:rFonts w:ascii="Calibri" w:eastAsia="Calibri" w:hAnsi="Calibri" w:cs="Calibri"/>
        </w:rPr>
        <w:t xml:space="preserve"> </w:t>
      </w:r>
      <w:r w:rsidR="00176898" w:rsidRPr="00B43506">
        <w:rPr>
          <w:rFonts w:ascii="Calibri" w:eastAsia="Calibri" w:hAnsi="Calibri" w:cs="Calibri"/>
        </w:rPr>
        <w:fldChar w:fldCharType="begin"/>
      </w:r>
      <w:r w:rsidR="00D46E93" w:rsidRPr="00B43506">
        <w:rPr>
          <w:rFonts w:ascii="Calibri" w:eastAsia="Calibri" w:hAnsi="Calibri" w:cs="Calibri"/>
        </w:rPr>
        <w:instrText xml:space="preserve"> ADDIN ZOTERO_ITEM CSL_CITATION {"citationID":"ODyVA580","properties":{"formattedCitation":"(Armitage {\\i{}et al.} 2024; Micheli &amp; Halpern 2005)","plainCitation":"(Armitage et al. 2024; Micheli &amp; Halpern 2005)","noteIndex":0},"citationItems":[{"id":4679,"uris":["http://zotero.org/users/10947566/items/DP9F2FPI"],"itemData":{"id":4679,"type":"article-journal","abstract":"Abstract Rising global temperatures are often identified as the key driver impacting ecosystems and the services they provide by affecting biodiversity structure and function. A disproportionate amount of our understanding of biodiversity and function is from short-term experimental studies and static values of biodiversity indices, lacking the ability to monitor long-term trends and capture community dynamics. Here, we analyse a biennial dataset spanning 32 years of macroinvertebrate benthic communities and their functional response to increasing temperatures. We monitored changes in species' thermal affinities to examine warming-related shifts by selecting their mid-point global temperature distribution range and linking them to species' traits. We employed a novel weighted metric using Biological Trait Analysis (BTA) to gain better insights into the ecological potential of each species by incorporating species abundance and body size and selecting a subset of traits that represent five ecosystem functions: bioturbation activity, sediment stability, nutrient recycling and higher and lower trophic production. Using biodiversity indices (richness, Simpson's diversity and vulnerability) and functional indices (richness, Rao's Q and redundancy), the community structure showed no significant change over time with a narrow range of variation. However, we show shifts in species composition with warming and increases in the abundance of individuals, which altered ecosystem functioning positively and/or non-linearly. Yet, when higher taxonomic groupings than species were excluded from the analysis, there was only a weak increase in the measured change in community-weighted average thermal affinities, suggesting changes in ecosystem functions over time occur independently of temperature increase-related shifts in community composition. Other environmental factors driving species composition and abundance may be more important in these subtidal macrobenthic communities. This challenges the prevailing emphasis on temperature as the primary driver of ecological response to climate change and emphasises the necessity for a comprehensive understanding of the temporal dynamics of complex systems.","container-title":"Global Change Biology","DOI":"https://doi.org/10.1111/gcb.17482","issue":"8","note":"_eprint: https://onlinelibrary.wiley.com/doi/pdf/10.1111/gcb.17482","page":"e17482","title":"Multidecadal changes in coastal benthic species composition and ecosystem functioning occur independently of temperature-driven community shifts","volume":"30","author":[{"family":"Armitage","given":"Phoebe"},{"family":"Burrows","given":"Michael T."},{"family":"Rimmer","given":"James E. V."},{"family":"Blight","given":"Andrew J."},{"family":"Paterson","given":"David M."}],"issued":{"date-parts":[["2024"]]}}},{"id":4693,"uris":["http://zotero.org/users/10947566/items/RKQY4F8X"],"itemData":{"id":4693,"type":"article-journal","abstract":"Abstract The relationship between species and functional diversity remains poorly understood for nearly all ecosystem types, yet determining this relationship is critically important for developing both a mechanistic understanding of community assembly and appropriate expectations and approaches to protecting and restoring biological communities. Here we use two distinct data sets, one from kelp forests in the Channel Islands, California, and one from a global synthesis of marine reserves, to directly test how variation in species diversity translates into changes in functional diversity. We find strong positive relationships between species and functional diversity, and increased functional diversity of fish assemblages coinciding with recovery of species diversity in marine reserves, independent of the method used for classifying species in functional groups. These results indicate that low levels of redundancy in functional species traits exist across a suite of marine systems, and that fishing tends to remove whole functional groups from coastal marine ecosystems.","container-title":"Ecology Letters","DOI":"https://doi.org/10.1111/j.1461-0248.2005.00731.x","issue":"4","note":"_eprint: https://onlinelibrary.wiley.com/doi/pdf/10.1111/j.1461-0248.2005.00731.x","page":"391-400","title":"Low functional redundancy in coastal marine assemblages","volume":"8","author":[{"family":"Micheli","given":"Fiorenza"},{"family":"Halpern","given":"Benjamin S."}],"issued":{"date-parts":[["2005"]]}}}],"schema":"https://github.com/citation-style-language/schema/raw/master/csl-citation.json"} </w:instrText>
      </w:r>
      <w:r w:rsidR="00176898" w:rsidRPr="00B43506">
        <w:rPr>
          <w:rFonts w:ascii="Calibri" w:eastAsia="Calibri" w:hAnsi="Calibri" w:cs="Calibri"/>
        </w:rPr>
        <w:fldChar w:fldCharType="separate"/>
      </w:r>
      <w:r w:rsidR="00D46E93" w:rsidRPr="00B43506">
        <w:rPr>
          <w:rFonts w:ascii="Calibri" w:eastAsia="Arial" w:hAnsi="Calibri" w:cs="Calibri"/>
        </w:rPr>
        <w:t xml:space="preserve">(Armitage </w:t>
      </w:r>
      <w:r w:rsidR="00D46E93" w:rsidRPr="00B43506">
        <w:rPr>
          <w:rFonts w:ascii="Calibri" w:eastAsia="Arial" w:hAnsi="Calibri" w:cs="Calibri"/>
          <w:i/>
          <w:iCs/>
        </w:rPr>
        <w:t>et al.</w:t>
      </w:r>
      <w:r w:rsidR="00D46E93" w:rsidRPr="00B43506">
        <w:rPr>
          <w:rFonts w:ascii="Calibri" w:eastAsia="Arial" w:hAnsi="Calibri" w:cs="Calibri"/>
        </w:rPr>
        <w:t xml:space="preserve"> 2024; Micheli &amp; Halpern 2005)</w:t>
      </w:r>
      <w:r w:rsidR="00176898" w:rsidRPr="00B43506">
        <w:rPr>
          <w:rFonts w:ascii="Calibri" w:eastAsia="Calibri" w:hAnsi="Calibri" w:cs="Calibri"/>
        </w:rPr>
        <w:fldChar w:fldCharType="end"/>
      </w:r>
      <w:r w:rsidRPr="00B43506">
        <w:rPr>
          <w:rFonts w:ascii="Calibri" w:eastAsia="Calibri" w:hAnsi="Calibri" w:cs="Calibri"/>
        </w:rPr>
        <w:t>. For example, the additional CO₂ in the ocean, which causes OA, might favor photosynthesis in calcifying primary producers but impair their calcification rates</w:t>
      </w:r>
      <w:r w:rsidR="00176898" w:rsidRPr="00B43506">
        <w:rPr>
          <w:rFonts w:ascii="Calibri" w:eastAsia="Calibri" w:hAnsi="Calibri" w:cs="Calibri"/>
        </w:rPr>
        <w:t xml:space="preserve"> </w:t>
      </w:r>
      <w:r w:rsidR="00176898" w:rsidRPr="00B43506">
        <w:rPr>
          <w:rFonts w:ascii="Calibri" w:eastAsia="Calibri" w:hAnsi="Calibri" w:cs="Calibri"/>
        </w:rPr>
        <w:fldChar w:fldCharType="begin"/>
      </w:r>
      <w:r w:rsidR="00176898" w:rsidRPr="00B43506">
        <w:rPr>
          <w:rFonts w:ascii="Calibri" w:eastAsia="Calibri" w:hAnsi="Calibri" w:cs="Calibri"/>
        </w:rPr>
        <w:instrText xml:space="preserve"> ADDIN ZOTERO_ITEM CSL_CITATION {"citationID":"LmNu54C3","properties":{"formattedCitation":"(Gao {\\i{}et al.} 2019)","plainCitation":"(Gao et al. 2019)","noteIndex":0},"citationItems":[{"id":4673,"uris":["http://zotero.org/users/10947566/items/AGRMZU3Y"],"itemData":{"id":4673,"type":"article-journal","abstract":"Overall, most ocean-based global change biology studies have used single and/or double stressors in laboratory tests. This overview examines the combined effects of OA with other features such as warming, solar UV radiation, and deoxygenation, focusing on primary producers.","container-title":"Frontiers in Marine Science","DOI":"10.3389/fmars.2019.00322","ISSN":"2296-7745","journalAbbreviation":"Front. Mar. Sci.","language":"en","page":"322","source":"DOI.org (Crossref)","title":"Effects of Ocean Acidification on Marine Photosynthetic Organisms Under the Concurrent Influences of Warming, UV Radiation, and Deoxygenation","volume":"6","author":[{"family":"Gao","given":"Kunshan"},{"family":"Beardall","given":"John"},{"family":"Häder","given":"Donat-P."},{"family":"Hall-Spencer","given":"Jason M."},{"family":"Gao","given":"Guang"},{"family":"Hutchins","given":"David A."}],"issued":{"date-parts":[["2019",6,18]]}}}],"schema":"https://github.com/citation-style-language/schema/raw/master/csl-citation.json"} </w:instrText>
      </w:r>
      <w:r w:rsidR="00176898" w:rsidRPr="00B43506">
        <w:rPr>
          <w:rFonts w:ascii="Calibri" w:eastAsia="Calibri" w:hAnsi="Calibri" w:cs="Calibri"/>
        </w:rPr>
        <w:fldChar w:fldCharType="separate"/>
      </w:r>
      <w:r w:rsidR="00176898" w:rsidRPr="00B43506">
        <w:rPr>
          <w:rFonts w:ascii="Calibri" w:eastAsia="Arial" w:hAnsi="Calibri" w:cs="Calibri"/>
        </w:rPr>
        <w:t xml:space="preserve">(Gao </w:t>
      </w:r>
      <w:r w:rsidR="00176898" w:rsidRPr="00B43506">
        <w:rPr>
          <w:rFonts w:ascii="Calibri" w:eastAsia="Arial" w:hAnsi="Calibri" w:cs="Calibri"/>
          <w:i/>
          <w:iCs/>
        </w:rPr>
        <w:t>et al.</w:t>
      </w:r>
      <w:r w:rsidR="00176898" w:rsidRPr="00B43506">
        <w:rPr>
          <w:rFonts w:ascii="Calibri" w:eastAsia="Arial" w:hAnsi="Calibri" w:cs="Calibri"/>
        </w:rPr>
        <w:t xml:space="preserve"> 2019)</w:t>
      </w:r>
      <w:r w:rsidR="00176898" w:rsidRPr="00B43506">
        <w:rPr>
          <w:rFonts w:ascii="Calibri" w:eastAsia="Calibri" w:hAnsi="Calibri" w:cs="Calibri"/>
        </w:rPr>
        <w:fldChar w:fldCharType="end"/>
      </w:r>
      <w:r w:rsidRPr="00B43506">
        <w:rPr>
          <w:rFonts w:ascii="Calibri" w:eastAsia="Calibri" w:hAnsi="Calibri" w:cs="Calibri"/>
        </w:rPr>
        <w:t xml:space="preserve">. To date, few studies have quantified the impacts of OA on EF, and the possible </w:t>
      </w:r>
      <w:r w:rsidR="006A1BB9" w:rsidRPr="00B43506">
        <w:rPr>
          <w:rFonts w:ascii="Calibri" w:eastAsia="Calibri" w:hAnsi="Calibri" w:cs="Calibri"/>
        </w:rPr>
        <w:t>shifts</w:t>
      </w:r>
      <w:r w:rsidRPr="00B43506">
        <w:rPr>
          <w:rFonts w:ascii="Calibri" w:eastAsia="Calibri" w:hAnsi="Calibri" w:cs="Calibri"/>
        </w:rPr>
        <w:t xml:space="preserve"> between different function</w:t>
      </w:r>
      <w:r w:rsidR="006A1BB9" w:rsidRPr="00B43506">
        <w:rPr>
          <w:rFonts w:ascii="Calibri" w:eastAsia="Calibri" w:hAnsi="Calibri" w:cs="Calibri"/>
        </w:rPr>
        <w:t>ing rates</w:t>
      </w:r>
      <w:r w:rsidRPr="00B43506">
        <w:rPr>
          <w:rFonts w:ascii="Calibri" w:eastAsia="Calibri" w:hAnsi="Calibri" w:cs="Calibri"/>
        </w:rPr>
        <w:t xml:space="preserve"> in the field and at the community level</w:t>
      </w:r>
      <w:r w:rsidR="00521A8A" w:rsidRPr="00B43506">
        <w:rPr>
          <w:rFonts w:ascii="Calibri" w:eastAsia="Calibri" w:hAnsi="Calibri" w:cs="Calibri"/>
        </w:rPr>
        <w:t xml:space="preserve"> </w:t>
      </w:r>
      <w:r w:rsidR="00CF6587" w:rsidRPr="00B43506">
        <w:rPr>
          <w:rFonts w:ascii="Calibri" w:eastAsia="Calibri" w:hAnsi="Calibri" w:cs="Calibri"/>
        </w:rPr>
        <w:fldChar w:fldCharType="begin"/>
      </w:r>
      <w:r w:rsidR="00602927" w:rsidRPr="00B43506">
        <w:rPr>
          <w:rFonts w:ascii="Calibri" w:eastAsia="Calibri" w:hAnsi="Calibri" w:cs="Calibri"/>
        </w:rPr>
        <w:instrText xml:space="preserve"> ADDIN ZOTERO_ITEM CSL_CITATION {"citationID":"fhlRtOGz","properties":{"formattedCitation":"(Cornwall {\\i{}et al.} 2024)","plainCitation":"(Cornwall et al. 2024)","noteIndex":0},"citationItems":[{"id":1854,"uris":["http://zotero.org/users/10947566/items/KZXMSWLY"],"itemData":{"id":1854,"type":"article-journal","abstract":"Abstract. Ocean acidification (OA) is predicted to cause profound shifts in many marine ecosystems by impairing the ability of calcareous taxa to calcify and grow and by influencing the physiology of many others. In both calcifying and non-calcifying taxa, ocean acidification could further impair the ability of marine life to regulate internal pH and thus metabolic function and/or behaviour. Identifying tipping points at which these effects will occur for different taxa due to the direct impacts of ocean acidification on organism physiology is difficult because they have not adequately been determined for most taxa nor for ecosystems at higher levels. This is due to the presence of both resistant and sensitive species within most taxa. However, calcifying taxa such as coralline algae, corals, molluscs, and sea urchins appear to be most sensitive to ocean acidification. Conversely, non-calcareous seaweeds, seagrasses, diatoms, cephalopods, and fish tend to be more resistant or even benefit from the direct effects of ocean acidification, though the effects of ocean acidification are more subtle for these taxa. While physiological tipping points of the effects of ocean acidification either do not exist or are not well defined, their direct effects on organism physiology will have flow-on indirect effects. These indirect effects will cause ecological tipping points in the future through changes in competition, herbivory, and predation. Evidence for indirect effects and ecological change is mostly taken from benthic ecosystems in warm temperate–tropical locations in situ that have elevated CO2. Species abundances at these locations indicate a shift away from calcifying taxa and towards non-calcareous taxa at high-CO2 concentrations. For example, lower abundance of corals and coralline algae and higher covers of non-calcareous macroalgae, often turfing species, are often found at elevated CO2. However, there are some locations where only minor changes or no detectable changes occur. Where ecological tipping points do occur, it is usually at locations with naturally elevated mean pCO2 concentrations of 500 µatm or more, which also corresponds to just under that concentration where the direct physiological impacts of ocean acidification are detectable in the most sensitive taxa in laboratory research (coralline algae and corals). Collectively, the available data support the concern that ocean acidification will most likely cause ecological change in the near future in most benthic marine ecosystems, with tipping points in some ecosystems as low as 500 µatm pCO2. However, further research is required to more adequately quantify and model the extent of these impacts in order to accurately project future marine ecosystem tipping points under ocean acidification.","container-title":"Earth System Dynamics","DOI":"10.5194/esd-15-671-2024","ISSN":"2190-4987","issue":"3","journalAbbreviation":"Earth Syst. Dynam.","language":"en","license":"https://creativecommons.org/licenses/by/4.0/","page":"671-687","source":"DOI.org (Crossref)","title":"Are physiological and ecosystem-level tipping points caused by ocean acidification? A critical evaluation","title-short":"Are physiological and ecosystem-level tipping points caused by ocean acidification?","volume":"15","author":[{"family":"Cornwall","given":"Christopher E."},{"family":"Comeau","given":"Steeve"},{"family":"Harvey","given":"Ben P."}],"issued":{"date-parts":[["2024",6,3]]}}}],"schema":"https://github.com/citation-style-language/schema/raw/master/csl-citation.json"} </w:instrText>
      </w:r>
      <w:r w:rsidR="00CF6587" w:rsidRPr="00B43506">
        <w:rPr>
          <w:rFonts w:ascii="Calibri" w:eastAsia="Calibri" w:hAnsi="Calibri" w:cs="Calibri"/>
        </w:rPr>
        <w:fldChar w:fldCharType="separate"/>
      </w:r>
      <w:r w:rsidR="00602927" w:rsidRPr="00B43506">
        <w:rPr>
          <w:rFonts w:ascii="Calibri" w:hAnsi="Calibri" w:cs="Calibri"/>
        </w:rPr>
        <w:t xml:space="preserve">(Cornwall </w:t>
      </w:r>
      <w:r w:rsidR="00602927" w:rsidRPr="00B43506">
        <w:rPr>
          <w:rFonts w:ascii="Calibri" w:hAnsi="Calibri" w:cs="Calibri"/>
          <w:i/>
          <w:iCs/>
        </w:rPr>
        <w:t>et al.</w:t>
      </w:r>
      <w:r w:rsidR="00602927" w:rsidRPr="00B43506">
        <w:rPr>
          <w:rFonts w:ascii="Calibri" w:hAnsi="Calibri" w:cs="Calibri"/>
        </w:rPr>
        <w:t xml:space="preserve"> 2024)</w:t>
      </w:r>
      <w:r w:rsidR="00CF6587" w:rsidRPr="00B43506">
        <w:rPr>
          <w:rFonts w:ascii="Calibri" w:eastAsia="Calibri" w:hAnsi="Calibri" w:cs="Calibri"/>
        </w:rPr>
        <w:fldChar w:fldCharType="end"/>
      </w:r>
      <w:r w:rsidRPr="00B43506">
        <w:rPr>
          <w:rFonts w:ascii="Calibri" w:eastAsia="Calibri" w:hAnsi="Calibri" w:cs="Calibri"/>
        </w:rPr>
        <w:t>, due to logistical challenges in studying intact ecosystems under natural conditions while maintaining ecosystem integrity.</w:t>
      </w:r>
    </w:p>
    <w:p w14:paraId="514EE5A1" w14:textId="6F7A88C5" w:rsidR="00707FCF" w:rsidRPr="00B43506" w:rsidRDefault="00000000" w:rsidP="00D20C27">
      <w:pPr>
        <w:spacing w:line="360" w:lineRule="auto"/>
        <w:ind w:firstLine="720"/>
        <w:jc w:val="both"/>
        <w:rPr>
          <w:rFonts w:ascii="Calibri" w:eastAsia="Calibri" w:hAnsi="Calibri" w:cs="Calibri"/>
        </w:rPr>
      </w:pPr>
      <w:r w:rsidRPr="00B43506">
        <w:rPr>
          <w:rFonts w:ascii="Calibri" w:eastAsia="Calibri" w:hAnsi="Calibri" w:cs="Calibri"/>
        </w:rPr>
        <w:t>To overcome these challenges, submarine volcanic CO₂ vents offer an invaluable opportunity to investigate shifts in community diversity, structure, and EF in response to OA</w:t>
      </w:r>
      <w:r w:rsidR="00521A8A" w:rsidRPr="00B43506">
        <w:rPr>
          <w:rFonts w:ascii="Calibri" w:eastAsia="Calibri" w:hAnsi="Calibri" w:cs="Calibri"/>
        </w:rPr>
        <w:t xml:space="preserve"> </w:t>
      </w:r>
      <w:r w:rsidR="00CF6587" w:rsidRPr="00B43506">
        <w:rPr>
          <w:rFonts w:ascii="Calibri" w:eastAsia="Calibri" w:hAnsi="Calibri" w:cs="Calibri"/>
        </w:rPr>
        <w:fldChar w:fldCharType="begin"/>
      </w:r>
      <w:r w:rsidR="00672D2B" w:rsidRPr="00B43506">
        <w:rPr>
          <w:rFonts w:ascii="Calibri" w:eastAsia="Calibri" w:hAnsi="Calibri" w:cs="Calibri"/>
        </w:rPr>
        <w:instrText xml:space="preserve"> ADDIN ZOTERO_ITEM CSL_CITATION {"citationID":"PG5ITeGp","properties":{"formattedCitation":"(Hall-Spencer {\\i{}et al.} 2008)","plainCitation":"(Hall-Spencer et al. 2008)","noteIndex":0},"citationItems":[{"id":1862,"uris":["http://zotero.org/users/10947566/items/LKBPP8FB"],"itemData":{"id":1862,"type":"article-journal","container-title":"Nature","DOI":"10.1038/nature07051","ISSN":"0028-0836, 1476-4687","issue":"7200","journalAbbreviation":"Nature","language":"en","license":"http://www.springer.com/tdm","page":"96-99","source":"DOI.org (Crossref)","title":"Volcanic carbon dioxide vents show ecosystem effects of ocean acidification","volume":"454","author":[{"family":"Hall-Spencer","given":"Jason M."},{"family":"Rodolfo-Metalpa","given":"Riccardo"},{"family":"Martin","given":"Sophie"},{"family":"Ransome","given":"Emma"},{"family":"Fine","given":"Maoz"},{"family":"Turner","given":"Suzanne M."},{"family":"Rowley","given":"Sonia J."},{"family":"Tedesco","given":"Dario"},{"family":"Buia","given":"Maria-Cristina"}],"issued":{"date-parts":[["2008",7]]}}}],"schema":"https://github.com/citation-style-language/schema/raw/master/csl-citation.json"} </w:instrText>
      </w:r>
      <w:r w:rsidR="00CF6587" w:rsidRPr="00B43506">
        <w:rPr>
          <w:rFonts w:ascii="Calibri" w:eastAsia="Calibri" w:hAnsi="Calibri" w:cs="Calibri"/>
        </w:rPr>
        <w:fldChar w:fldCharType="separate"/>
      </w:r>
      <w:r w:rsidR="00672D2B" w:rsidRPr="00B43506">
        <w:rPr>
          <w:rFonts w:ascii="Calibri" w:hAnsi="Calibri" w:cs="Calibri"/>
        </w:rPr>
        <w:t xml:space="preserve">(Hall-Spencer </w:t>
      </w:r>
      <w:r w:rsidR="00672D2B" w:rsidRPr="00B43506">
        <w:rPr>
          <w:rFonts w:ascii="Calibri" w:hAnsi="Calibri" w:cs="Calibri"/>
          <w:i/>
          <w:iCs/>
        </w:rPr>
        <w:t>et al.</w:t>
      </w:r>
      <w:r w:rsidR="00672D2B" w:rsidRPr="00B43506">
        <w:rPr>
          <w:rFonts w:ascii="Calibri" w:hAnsi="Calibri" w:cs="Calibri"/>
        </w:rPr>
        <w:t xml:space="preserve"> 2008)</w:t>
      </w:r>
      <w:r w:rsidR="00CF6587" w:rsidRPr="00B43506">
        <w:rPr>
          <w:rFonts w:ascii="Calibri" w:eastAsia="Calibri" w:hAnsi="Calibri" w:cs="Calibri"/>
        </w:rPr>
        <w:fldChar w:fldCharType="end"/>
      </w:r>
      <w:r w:rsidRPr="00B43506">
        <w:rPr>
          <w:rFonts w:ascii="Calibri" w:eastAsia="Calibri" w:hAnsi="Calibri" w:cs="Calibri"/>
        </w:rPr>
        <w:t xml:space="preserve">. </w:t>
      </w:r>
      <w:r w:rsidR="00B30D63" w:rsidRPr="00B43506">
        <w:rPr>
          <w:rFonts w:ascii="Calibri" w:eastAsia="Calibri" w:hAnsi="Calibri" w:cs="Calibri"/>
        </w:rPr>
        <w:t>One of th</w:t>
      </w:r>
      <w:r w:rsidR="00543A92" w:rsidRPr="00B43506">
        <w:rPr>
          <w:rFonts w:ascii="Calibri" w:eastAsia="Calibri" w:hAnsi="Calibri" w:cs="Calibri"/>
        </w:rPr>
        <w:t>e</w:t>
      </w:r>
      <w:r w:rsidR="006A1BB9" w:rsidRPr="00B43506">
        <w:rPr>
          <w:rFonts w:ascii="Calibri" w:eastAsia="Calibri" w:hAnsi="Calibri" w:cs="Calibri"/>
        </w:rPr>
        <w:t>se</w:t>
      </w:r>
      <w:r w:rsidR="00B30D63" w:rsidRPr="00B43506">
        <w:rPr>
          <w:rFonts w:ascii="Calibri" w:eastAsia="Calibri" w:hAnsi="Calibri" w:cs="Calibri"/>
        </w:rPr>
        <w:t xml:space="preserve"> is the CO</w:t>
      </w:r>
      <w:r w:rsidR="00B30D63" w:rsidRPr="00B43506">
        <w:rPr>
          <w:rFonts w:ascii="Calibri" w:eastAsia="Calibri" w:hAnsi="Calibri" w:cs="Calibri"/>
          <w:vertAlign w:val="subscript"/>
        </w:rPr>
        <w:t>2</w:t>
      </w:r>
      <w:r w:rsidR="00B30D63" w:rsidRPr="00B43506">
        <w:rPr>
          <w:rFonts w:ascii="Calibri" w:eastAsia="Calibri" w:hAnsi="Calibri" w:cs="Calibri"/>
        </w:rPr>
        <w:t xml:space="preserve"> vents</w:t>
      </w:r>
      <w:r w:rsidR="00DA6090" w:rsidRPr="00B43506">
        <w:rPr>
          <w:rFonts w:ascii="Calibri" w:eastAsia="Calibri" w:hAnsi="Calibri" w:cs="Calibri"/>
        </w:rPr>
        <w:t xml:space="preserve"> of Ischia</w:t>
      </w:r>
      <w:r w:rsidR="00B30D63" w:rsidRPr="00B43506">
        <w:rPr>
          <w:rFonts w:ascii="Calibri" w:eastAsia="Calibri" w:hAnsi="Calibri" w:cs="Calibri"/>
        </w:rPr>
        <w:t xml:space="preserve"> (Italy) which</w:t>
      </w:r>
      <w:r w:rsidR="00D20C27" w:rsidRPr="00B43506">
        <w:rPr>
          <w:rFonts w:ascii="Calibri" w:eastAsia="Calibri" w:hAnsi="Calibri" w:cs="Calibri"/>
        </w:rPr>
        <w:t xml:space="preserve"> ha</w:t>
      </w:r>
      <w:r w:rsidR="000E5B68" w:rsidRPr="00B43506">
        <w:rPr>
          <w:rFonts w:ascii="Calibri" w:eastAsia="Calibri" w:hAnsi="Calibri" w:cs="Calibri"/>
        </w:rPr>
        <w:t>ve</w:t>
      </w:r>
      <w:r w:rsidR="00D20C27" w:rsidRPr="00B43506">
        <w:rPr>
          <w:rFonts w:ascii="Calibri" w:eastAsia="Calibri" w:hAnsi="Calibri" w:cs="Calibri"/>
        </w:rPr>
        <w:t xml:space="preserve"> been active for decades </w:t>
      </w:r>
      <w:r w:rsidR="00A31735" w:rsidRPr="00B43506">
        <w:rPr>
          <w:rFonts w:ascii="Calibri" w:eastAsia="Calibri" w:hAnsi="Calibri" w:cs="Calibri"/>
        </w:rPr>
        <w:fldChar w:fldCharType="begin"/>
      </w:r>
      <w:r w:rsidR="00A31735" w:rsidRPr="00B43506">
        <w:rPr>
          <w:rFonts w:ascii="Calibri" w:eastAsia="Calibri" w:hAnsi="Calibri" w:cs="Calibri"/>
        </w:rPr>
        <w:instrText xml:space="preserve"> ADDIN ZOTERO_ITEM CSL_CITATION {"citationID":"Eb9gv7gW","properties":{"formattedCitation":"(Foo {\\i{}et al.} 2018)","plainCitation":"(Foo et al. 2018)","noteIndex":0},"citationItems":[{"id":4697,"uris":["http://zotero.org/users/10947566/items/B57I6294"],"itemData":{"id":4697,"type":"article-journal","container-title":"Oceanography and marine biology","note":"publisher: CRC Press","page":"237–310","title":"The carbon dioxide vents of Ischia, Italy, a natural system to assess impacts of ocean acidification on marine ecosystems: an overview of research and comparisons with other vent systems","author":[{"family":"Foo","given":"Shawna Andrea"},{"family":"Byrne","given":"Maria"},{"family":"Ricevuto","given":"Elena"},{"family":"Gambi","given":"Maria Cristina"}],"issued":{"date-parts":[["2018"]]}}}],"schema":"https://github.com/citation-style-language/schema/raw/master/csl-citation.json"} </w:instrText>
      </w:r>
      <w:r w:rsidR="00A31735" w:rsidRPr="00B43506">
        <w:rPr>
          <w:rFonts w:ascii="Calibri" w:eastAsia="Calibri" w:hAnsi="Calibri" w:cs="Calibri"/>
        </w:rPr>
        <w:fldChar w:fldCharType="separate"/>
      </w:r>
      <w:r w:rsidR="00A31735" w:rsidRPr="00B43506">
        <w:rPr>
          <w:rFonts w:ascii="Calibri" w:eastAsia="Arial" w:hAnsi="Calibri" w:cs="Calibri"/>
        </w:rPr>
        <w:t xml:space="preserve">(Foo </w:t>
      </w:r>
      <w:r w:rsidR="00A31735" w:rsidRPr="00B43506">
        <w:rPr>
          <w:rFonts w:ascii="Calibri" w:eastAsia="Arial" w:hAnsi="Calibri" w:cs="Calibri"/>
          <w:i/>
          <w:iCs/>
        </w:rPr>
        <w:t>et al.</w:t>
      </w:r>
      <w:r w:rsidR="00A31735" w:rsidRPr="00B43506">
        <w:rPr>
          <w:rFonts w:ascii="Calibri" w:eastAsia="Arial" w:hAnsi="Calibri" w:cs="Calibri"/>
        </w:rPr>
        <w:t xml:space="preserve"> 2018)</w:t>
      </w:r>
      <w:r w:rsidR="00A31735" w:rsidRPr="00B43506">
        <w:rPr>
          <w:rFonts w:ascii="Calibri" w:eastAsia="Calibri" w:hAnsi="Calibri" w:cs="Calibri"/>
        </w:rPr>
        <w:fldChar w:fldCharType="end"/>
      </w:r>
      <w:r w:rsidR="00A31735" w:rsidRPr="00B43506">
        <w:rPr>
          <w:rFonts w:ascii="Calibri" w:eastAsia="Calibri" w:hAnsi="Calibri" w:cs="Calibri"/>
        </w:rPr>
        <w:t xml:space="preserve"> </w:t>
      </w:r>
      <w:r w:rsidR="00D20C27" w:rsidRPr="00B43506">
        <w:rPr>
          <w:rFonts w:ascii="Calibri" w:eastAsia="Calibri" w:hAnsi="Calibri" w:cs="Calibri"/>
        </w:rPr>
        <w:t>and which</w:t>
      </w:r>
      <w:r w:rsidR="00B30D63" w:rsidRPr="00B43506">
        <w:rPr>
          <w:rFonts w:ascii="Calibri" w:eastAsia="Calibri" w:hAnsi="Calibri" w:cs="Calibri"/>
        </w:rPr>
        <w:t xml:space="preserve"> present </w:t>
      </w:r>
      <w:r w:rsidRPr="00B43506">
        <w:rPr>
          <w:rFonts w:ascii="Calibri" w:eastAsia="Calibri" w:hAnsi="Calibri" w:cs="Calibri"/>
        </w:rPr>
        <w:t>a natural pH gradient, providing pH conditions ranging from low-emission (SSP1-2.6) to high-emission (SSP5-8.5) CO₂ scenarios (-0.16 to -</w:t>
      </w:r>
      <w:r w:rsidRPr="00B43506">
        <w:rPr>
          <w:rFonts w:ascii="Calibri" w:eastAsia="Calibri" w:hAnsi="Calibri" w:cs="Calibri"/>
        </w:rPr>
        <w:lastRenderedPageBreak/>
        <w:t xml:space="preserve">0.44 </w:t>
      </w:r>
      <w:proofErr w:type="spellStart"/>
      <w:r w:rsidRPr="00B43506">
        <w:rPr>
          <w:rFonts w:ascii="Calibri" w:eastAsia="Calibri" w:hAnsi="Calibri" w:cs="Calibri"/>
        </w:rPr>
        <w:t>pH</w:t>
      </w:r>
      <w:r w:rsidRPr="00B43506">
        <w:rPr>
          <w:rFonts w:ascii="Calibri" w:eastAsia="Calibri" w:hAnsi="Calibri" w:cs="Calibri"/>
          <w:vertAlign w:val="subscript"/>
        </w:rPr>
        <w:t>T</w:t>
      </w:r>
      <w:proofErr w:type="spellEnd"/>
      <w:r w:rsidRPr="00B43506">
        <w:rPr>
          <w:rFonts w:ascii="Calibri" w:eastAsia="Calibri" w:hAnsi="Calibri" w:cs="Calibri"/>
          <w:vertAlign w:val="subscript"/>
        </w:rPr>
        <w:t xml:space="preserve">, </w:t>
      </w:r>
      <w:r w:rsidRPr="00B43506">
        <w:rPr>
          <w:rFonts w:ascii="Calibri" w:eastAsia="Calibri" w:hAnsi="Calibri" w:cs="Calibri"/>
        </w:rPr>
        <w:t>pH on total scale), and extreme low pH zones to explore OA impacts further</w:t>
      </w:r>
      <w:bookmarkStart w:id="1" w:name="_Hlk198212315"/>
      <w:r w:rsidR="00521A8A" w:rsidRPr="00B43506">
        <w:rPr>
          <w:rFonts w:ascii="Calibri" w:eastAsia="Calibri" w:hAnsi="Calibri" w:cs="Calibri"/>
        </w:rPr>
        <w:t xml:space="preserve"> </w:t>
      </w:r>
      <w:r w:rsidR="0083231F" w:rsidRPr="00B43506">
        <w:rPr>
          <w:rFonts w:ascii="Calibri" w:eastAsia="Calibri" w:hAnsi="Calibri" w:cs="Calibri"/>
        </w:rPr>
        <w:fldChar w:fldCharType="begin"/>
      </w:r>
      <w:r w:rsidR="00D46E93" w:rsidRPr="00B43506">
        <w:rPr>
          <w:rFonts w:ascii="Calibri" w:eastAsia="Calibri" w:hAnsi="Calibri" w:cs="Calibri"/>
        </w:rPr>
        <w:instrText xml:space="preserve"> ADDIN ZOTERO_ITEM CSL_CITATION {"citationID":"tkNVET7i","properties":{"formattedCitation":"(Teixido {\\i{}et al.} 2018)","plainCitation":"(Teixido et al. 2018)","noteIndex":0},"citationItems":[{"id":"DJNwhh4m/qUHVG1G6","uris":["http://zotero.org/users/10947566/items/UDAYA6IL"],"itemData":{"id":2633,"type":"article-journal","container-title":"NATURE COMMUNICATIONS","DOI":"10.1038/s41467-018-07592-1","title":"Functional biodiversity loss along natural CO&lt;sub&gt;2&lt;/sub&gt; gradients","volume":"9","author":[{"family":"Teixido","given":"Nuria"},{"family":"Gambi","given":"Maria Cristina"},{"family":"Parravacini","given":"Valeriano"},{"family":"Kroeker","given":"Kristy"},{"family":"Micheli","given":"Fiorenza"},{"family":"Villeger","given":"Sebastien"},{"family":"Ballesteros","given":"Enric"}],"issued":{"date-parts":[["2018"]]}}}],"schema":"https://github.com/citation-style-language/schema/raw/master/csl-citation.json"} </w:instrText>
      </w:r>
      <w:r w:rsidR="0083231F" w:rsidRPr="00B43506">
        <w:rPr>
          <w:rFonts w:ascii="Calibri" w:eastAsia="Calibri" w:hAnsi="Calibri" w:cs="Calibri"/>
        </w:rPr>
        <w:fldChar w:fldCharType="separate"/>
      </w:r>
      <w:r w:rsidR="00602927" w:rsidRPr="00B43506">
        <w:rPr>
          <w:rFonts w:ascii="Calibri" w:hAnsi="Calibri" w:cs="Calibri"/>
        </w:rPr>
        <w:t>(</w:t>
      </w:r>
      <w:r w:rsidR="007E5636" w:rsidRPr="00B43506">
        <w:rPr>
          <w:rFonts w:ascii="Calibri" w:hAnsi="Calibri" w:cs="Calibri"/>
        </w:rPr>
        <w:t>Teixidó</w:t>
      </w:r>
      <w:r w:rsidR="00602927" w:rsidRPr="00B43506">
        <w:rPr>
          <w:rFonts w:ascii="Calibri" w:hAnsi="Calibri" w:cs="Calibri"/>
        </w:rPr>
        <w:t xml:space="preserve"> </w:t>
      </w:r>
      <w:r w:rsidR="00602927" w:rsidRPr="00B43506">
        <w:rPr>
          <w:rFonts w:ascii="Calibri" w:hAnsi="Calibri" w:cs="Calibri"/>
          <w:i/>
          <w:iCs/>
        </w:rPr>
        <w:t>et al.</w:t>
      </w:r>
      <w:r w:rsidR="00602927" w:rsidRPr="00B43506">
        <w:rPr>
          <w:rFonts w:ascii="Calibri" w:hAnsi="Calibri" w:cs="Calibri"/>
        </w:rPr>
        <w:t xml:space="preserve"> 2018)</w:t>
      </w:r>
      <w:r w:rsidR="0083231F" w:rsidRPr="00B43506">
        <w:rPr>
          <w:rFonts w:ascii="Calibri" w:eastAsia="Calibri" w:hAnsi="Calibri" w:cs="Calibri"/>
        </w:rPr>
        <w:fldChar w:fldCharType="end"/>
      </w:r>
      <w:bookmarkEnd w:id="1"/>
      <w:r w:rsidRPr="00B43506">
        <w:rPr>
          <w:rFonts w:ascii="Calibri" w:eastAsia="Calibri" w:hAnsi="Calibri" w:cs="Calibri"/>
        </w:rPr>
        <w:t>. By studying these high-CO₂ environments and their communities, it becomes possible to predict and quantify marine EF responses to global environmental change, thereby improving our understanding of the links between biodiversity and EF in complex marine ecosystems.</w:t>
      </w:r>
    </w:p>
    <w:p w14:paraId="5ACC410E" w14:textId="2DA3A434" w:rsidR="00707FCF" w:rsidRPr="00B43506" w:rsidRDefault="00672D2B" w:rsidP="00D246F7">
      <w:pPr>
        <w:spacing w:line="360" w:lineRule="auto"/>
        <w:ind w:firstLine="720"/>
        <w:jc w:val="both"/>
        <w:rPr>
          <w:rFonts w:ascii="Calibri" w:eastAsia="Calibri" w:hAnsi="Calibri" w:cs="Calibri"/>
          <w:i/>
          <w:iCs/>
        </w:rPr>
      </w:pPr>
      <w:r w:rsidRPr="00B43506">
        <w:rPr>
          <w:rFonts w:ascii="Calibri" w:eastAsia="Calibri" w:hAnsi="Calibri" w:cs="Calibri"/>
        </w:rPr>
        <w:t xml:space="preserve">Here, we extend previous trait-based work under OA </w:t>
      </w:r>
      <w:r w:rsidR="0083231F" w:rsidRPr="00B43506">
        <w:rPr>
          <w:rFonts w:ascii="Calibri" w:eastAsia="Calibri" w:hAnsi="Calibri" w:cs="Calibri"/>
        </w:rPr>
        <w:fldChar w:fldCharType="begin"/>
      </w:r>
      <w:r w:rsidR="00D46E93" w:rsidRPr="00B43506">
        <w:rPr>
          <w:rFonts w:ascii="Calibri" w:eastAsia="Calibri" w:hAnsi="Calibri" w:cs="Calibri"/>
        </w:rPr>
        <w:instrText xml:space="preserve"> ADDIN ZOTERO_ITEM CSL_CITATION {"citationID":"CCy74XGf","properties":{"formattedCitation":"(Teixido {\\i{}et al.} 2024)","plainCitation":"(Teixido et al. 2024)","noteIndex":0},"citationItems":[{"id":"DJNwhh4m/t5VJtJkS","uris":["http://zotero.org/users/10947566/items/2YNN3S3L"],"itemData":{"id":1906,"type":"article-journal","container-title":"Global Change Biology","DOI":"10.1111/gcb.17105","title":"Functional changes across marine habitats due to ocean acidification","volume":"30","author":[{"family":"Teixido","given":"Nuria"},{"family":"Carlot","given":"Jeremy"},{"family":"Alliouane","given":"Samir"},{"family":"Ballesteros","given":"Enric"},{"family":"De Vittor","given":"Cinzia"},{"family":"Gambi","given":"Maria Cristina"},{"family":"Gattuso","given":"Jean-Pierre"},{"family":"Kroeker","given":"Kristy"},{"family":"Micheli","given":"Fiorenza"},{"family":"Mirasole","given":"Alice"},{"family":"Parravacini","given":"Valeriano"},{"family":"Villeger","given":"Sebastien"}],"issued":{"date-parts":[["2024"]]}}}],"schema":"https://github.com/citation-style-language/schema/raw/master/csl-citation.json"} </w:instrText>
      </w:r>
      <w:r w:rsidR="0083231F" w:rsidRPr="00B43506">
        <w:rPr>
          <w:rFonts w:ascii="Calibri" w:eastAsia="Calibri" w:hAnsi="Calibri" w:cs="Calibri"/>
        </w:rPr>
        <w:fldChar w:fldCharType="separate"/>
      </w:r>
      <w:r w:rsidR="00602927" w:rsidRPr="00B43506">
        <w:rPr>
          <w:rFonts w:ascii="Calibri" w:hAnsi="Calibri" w:cs="Calibri"/>
        </w:rPr>
        <w:t>(</w:t>
      </w:r>
      <w:r w:rsidR="007E5636" w:rsidRPr="00B43506">
        <w:rPr>
          <w:rFonts w:ascii="Calibri" w:hAnsi="Calibri" w:cs="Calibri"/>
        </w:rPr>
        <w:t>Teixidó</w:t>
      </w:r>
      <w:r w:rsidR="00602927" w:rsidRPr="00B43506">
        <w:rPr>
          <w:rFonts w:ascii="Calibri" w:hAnsi="Calibri" w:cs="Calibri"/>
        </w:rPr>
        <w:t xml:space="preserve"> </w:t>
      </w:r>
      <w:r w:rsidR="00602927" w:rsidRPr="00B43506">
        <w:rPr>
          <w:rFonts w:ascii="Calibri" w:hAnsi="Calibri" w:cs="Calibri"/>
          <w:i/>
          <w:iCs/>
        </w:rPr>
        <w:t>et al.</w:t>
      </w:r>
      <w:r w:rsidR="00602927" w:rsidRPr="00B43506">
        <w:rPr>
          <w:rFonts w:ascii="Calibri" w:hAnsi="Calibri" w:cs="Calibri"/>
        </w:rPr>
        <w:t xml:space="preserve"> 2024)</w:t>
      </w:r>
      <w:r w:rsidR="0083231F" w:rsidRPr="00B43506">
        <w:rPr>
          <w:rFonts w:ascii="Calibri" w:eastAsia="Calibri" w:hAnsi="Calibri" w:cs="Calibri"/>
        </w:rPr>
        <w:fldChar w:fldCharType="end"/>
      </w:r>
      <w:r w:rsidRPr="00B43506">
        <w:rPr>
          <w:rFonts w:ascii="Calibri" w:eastAsia="Calibri" w:hAnsi="Calibri" w:cs="Calibri"/>
        </w:rPr>
        <w:t xml:space="preserve"> by moving from species-level trait patterns to community-scale measurements of </w:t>
      </w:r>
      <w:r w:rsidR="00A46328" w:rsidRPr="00B43506">
        <w:rPr>
          <w:rFonts w:ascii="Calibri" w:eastAsia="Calibri" w:hAnsi="Calibri" w:cs="Calibri"/>
        </w:rPr>
        <w:t>EF</w:t>
      </w:r>
      <w:r w:rsidRPr="00B43506">
        <w:rPr>
          <w:rFonts w:ascii="Calibri" w:eastAsia="Calibri" w:hAnsi="Calibri" w:cs="Calibri"/>
        </w:rPr>
        <w:t xml:space="preserve"> </w:t>
      </w:r>
      <w:r w:rsidR="00154746" w:rsidRPr="00B43506">
        <w:rPr>
          <w:rFonts w:ascii="Calibri" w:eastAsia="Calibri" w:hAnsi="Calibri" w:cs="Calibri"/>
        </w:rPr>
        <w:t xml:space="preserve">in order </w:t>
      </w:r>
      <w:r w:rsidRPr="00B43506">
        <w:rPr>
          <w:rFonts w:ascii="Calibri" w:eastAsia="Calibri" w:hAnsi="Calibri" w:cs="Calibri"/>
        </w:rPr>
        <w:t>to reveal how changes in species composition and biomass shape ecosystem-level responses to acidification. We deployed settlement tiles in ambient pH conditions and transplanted them across distinct pH zones to quantify how these compositional changes translate into shifts in key ecosystem functions—calcification, gross photosynthesis, dark respiration, and nutrient uptake</w:t>
      </w:r>
      <w:r w:rsidR="00D20C27" w:rsidRPr="00B43506">
        <w:rPr>
          <w:rFonts w:ascii="Calibri" w:eastAsia="Calibri" w:hAnsi="Calibri" w:cs="Calibri"/>
        </w:rPr>
        <w:t>.</w:t>
      </w:r>
      <w:r w:rsidRPr="00B43506">
        <w:rPr>
          <w:rFonts w:ascii="Calibri" w:eastAsia="Calibri" w:hAnsi="Calibri" w:cs="Calibri"/>
        </w:rPr>
        <w:t xml:space="preserve"> Unlike trait-based approaches </w:t>
      </w:r>
      <w:r w:rsidR="00C56BB0" w:rsidRPr="00B43506">
        <w:rPr>
          <w:rFonts w:ascii="Calibri" w:eastAsia="Calibri" w:hAnsi="Calibri" w:cs="Calibri"/>
        </w:rPr>
        <w:t>focusing</w:t>
      </w:r>
      <w:r w:rsidRPr="00B43506">
        <w:rPr>
          <w:rFonts w:ascii="Calibri" w:eastAsia="Calibri" w:hAnsi="Calibri" w:cs="Calibri"/>
        </w:rPr>
        <w:t xml:space="preserve"> on presence–absence, our community-level measurements capture functional shifts arising from species </w:t>
      </w:r>
      <w:r w:rsidR="00A86AA7" w:rsidRPr="00B43506">
        <w:rPr>
          <w:rFonts w:ascii="Calibri" w:eastAsia="Calibri" w:hAnsi="Calibri" w:cs="Calibri"/>
        </w:rPr>
        <w:t>reorganization</w:t>
      </w:r>
      <w:r w:rsidR="00C56BB0" w:rsidRPr="00B43506">
        <w:rPr>
          <w:rFonts w:ascii="Calibri" w:eastAsia="Calibri" w:hAnsi="Calibri" w:cs="Calibri"/>
        </w:rPr>
        <w:t xml:space="preserve"> and changes in biomass</w:t>
      </w:r>
      <w:r w:rsidR="00A86AA7" w:rsidRPr="00B43506">
        <w:rPr>
          <w:rFonts w:ascii="Calibri" w:eastAsia="Calibri" w:hAnsi="Calibri" w:cs="Calibri"/>
        </w:rPr>
        <w:t>.</w:t>
      </w:r>
      <w:r w:rsidRPr="00B43506">
        <w:rPr>
          <w:rFonts w:ascii="Calibri" w:eastAsia="Calibri" w:hAnsi="Calibri" w:cs="Calibri"/>
        </w:rPr>
        <w:t xml:space="preserve"> We show that OA simplifies communities through the loss of calcifying taxa and the proliferation of fleshy and turf algae, generating directional shifts in </w:t>
      </w:r>
      <w:r w:rsidR="009635A5" w:rsidRPr="00B43506">
        <w:rPr>
          <w:rFonts w:ascii="Calibri" w:eastAsia="Calibri" w:hAnsi="Calibri" w:cs="Calibri"/>
        </w:rPr>
        <w:t>EF</w:t>
      </w:r>
      <w:r w:rsidRPr="00B43506">
        <w:rPr>
          <w:rFonts w:ascii="Calibri" w:eastAsia="Calibri" w:hAnsi="Calibri" w:cs="Calibri"/>
        </w:rPr>
        <w:t xml:space="preserve"> </w:t>
      </w:r>
      <w:r w:rsidR="001925BC" w:rsidRPr="00B43506">
        <w:rPr>
          <w:rFonts w:ascii="Calibri" w:eastAsia="Calibri" w:hAnsi="Calibri" w:cs="Calibri"/>
        </w:rPr>
        <w:t>across three communities</w:t>
      </w:r>
      <w:r w:rsidRPr="00B43506">
        <w:rPr>
          <w:rFonts w:ascii="Calibri" w:eastAsia="Calibri" w:hAnsi="Calibri" w:cs="Calibri"/>
        </w:rPr>
        <w:t>. By integrating compositional dynamics with direct functional measurements, our study provides new insights into how OA-driven biodiversity loss can restructure temperate reef functioning, shedding light on long-term ecological dynamics in a changing ocean.</w:t>
      </w:r>
    </w:p>
    <w:p w14:paraId="68E8A1AE" w14:textId="77777777" w:rsidR="00707FCF" w:rsidRPr="00B43506" w:rsidRDefault="00707FCF">
      <w:pPr>
        <w:spacing w:line="360" w:lineRule="auto"/>
        <w:ind w:firstLine="720"/>
        <w:jc w:val="both"/>
        <w:rPr>
          <w:rFonts w:ascii="Calibri" w:eastAsia="Calibri" w:hAnsi="Calibri" w:cs="Calibri"/>
        </w:rPr>
      </w:pPr>
    </w:p>
    <w:p w14:paraId="3F8F8A1F" w14:textId="77777777" w:rsidR="00990139" w:rsidRPr="00B43506" w:rsidRDefault="00990139" w:rsidP="00990139">
      <w:pPr>
        <w:pStyle w:val="ListParagraph"/>
        <w:numPr>
          <w:ilvl w:val="0"/>
          <w:numId w:val="4"/>
        </w:numPr>
        <w:spacing w:line="360" w:lineRule="auto"/>
        <w:jc w:val="both"/>
        <w:rPr>
          <w:rFonts w:ascii="Calibri" w:eastAsia="Calibri" w:hAnsi="Calibri" w:cs="Calibri"/>
          <w:sz w:val="20"/>
          <w:szCs w:val="20"/>
        </w:rPr>
      </w:pPr>
      <w:r w:rsidRPr="00B43506">
        <w:rPr>
          <w:rFonts w:ascii="Calibri" w:eastAsia="Calibri" w:hAnsi="Calibri" w:cs="Calibri"/>
          <w:b/>
          <w:u w:val="single"/>
        </w:rPr>
        <w:t>Methods</w:t>
      </w:r>
    </w:p>
    <w:p w14:paraId="00B28F0C" w14:textId="77777777" w:rsidR="00990139" w:rsidRPr="00B43506" w:rsidRDefault="00990139" w:rsidP="00A42C44">
      <w:pPr>
        <w:pStyle w:val="ListParagraph"/>
        <w:numPr>
          <w:ilvl w:val="1"/>
          <w:numId w:val="4"/>
        </w:numPr>
        <w:spacing w:line="360" w:lineRule="auto"/>
        <w:jc w:val="both"/>
        <w:rPr>
          <w:rFonts w:ascii="Calibri" w:eastAsia="Calibri" w:hAnsi="Calibri" w:cs="Calibri"/>
          <w:iCs/>
          <w:u w:val="single"/>
        </w:rPr>
      </w:pPr>
      <w:r w:rsidRPr="00B43506">
        <w:rPr>
          <w:rFonts w:ascii="Calibri" w:eastAsia="Calibri" w:hAnsi="Calibri" w:cs="Calibri"/>
          <w:b/>
          <w:iCs/>
          <w:u w:val="single"/>
        </w:rPr>
        <w:t>Study site</w:t>
      </w:r>
      <w:r w:rsidRPr="00B43506">
        <w:rPr>
          <w:rFonts w:ascii="Calibri" w:eastAsia="Calibri" w:hAnsi="Calibri" w:cs="Calibri"/>
          <w:iCs/>
          <w:u w:val="single"/>
        </w:rPr>
        <w:t xml:space="preserve"> </w:t>
      </w:r>
    </w:p>
    <w:p w14:paraId="5D267349" w14:textId="69B01D94" w:rsidR="00051D41" w:rsidRPr="00B43506" w:rsidRDefault="00051D41" w:rsidP="00A42C44">
      <w:pPr>
        <w:spacing w:line="360" w:lineRule="auto"/>
        <w:ind w:firstLine="360"/>
        <w:jc w:val="both"/>
        <w:rPr>
          <w:rFonts w:ascii="Calibri" w:eastAsia="Calibri" w:hAnsi="Calibri" w:cs="Calibri"/>
        </w:rPr>
      </w:pPr>
      <w:r w:rsidRPr="00B43506">
        <w:rPr>
          <w:rFonts w:ascii="Calibri" w:eastAsia="Calibri" w:hAnsi="Calibri" w:cs="Calibri"/>
        </w:rPr>
        <w:t xml:space="preserve">Volcanic CO₂ vents are at 0.5–3 m </w:t>
      </w:r>
      <w:r w:rsidR="00DA6090" w:rsidRPr="00B43506">
        <w:rPr>
          <w:rFonts w:ascii="Calibri" w:eastAsia="Calibri" w:hAnsi="Calibri" w:cs="Calibri"/>
        </w:rPr>
        <w:t xml:space="preserve">water </w:t>
      </w:r>
      <w:r w:rsidRPr="00B43506">
        <w:rPr>
          <w:rFonts w:ascii="Calibri" w:eastAsia="Calibri" w:hAnsi="Calibri" w:cs="Calibri"/>
        </w:rPr>
        <w:t xml:space="preserve">depth on the south and north sides of Castello </w:t>
      </w:r>
      <w:proofErr w:type="spellStart"/>
      <w:r w:rsidRPr="00B43506">
        <w:rPr>
          <w:rFonts w:ascii="Calibri" w:eastAsia="Calibri" w:hAnsi="Calibri" w:cs="Calibri"/>
        </w:rPr>
        <w:t>Aragonese</w:t>
      </w:r>
      <w:proofErr w:type="spellEnd"/>
      <w:r w:rsidRPr="00B43506">
        <w:rPr>
          <w:rFonts w:ascii="Calibri" w:eastAsia="Calibri" w:hAnsi="Calibri" w:cs="Calibri"/>
        </w:rPr>
        <w:t xml:space="preserve"> islet, Ischia, Italy, adjacent to sloping rocky reefs, and create a natural pH gradient </w:t>
      </w:r>
      <w:r w:rsidRPr="00B43506">
        <w:rPr>
          <w:rFonts w:ascii="Calibri" w:eastAsia="Calibri" w:hAnsi="Calibri" w:cs="Calibri"/>
        </w:rPr>
        <w:fldChar w:fldCharType="begin"/>
      </w:r>
      <w:r w:rsidRPr="00B43506">
        <w:rPr>
          <w:rFonts w:ascii="Calibri" w:eastAsia="Calibri" w:hAnsi="Calibri" w:cs="Calibri"/>
        </w:rPr>
        <w:instrText xml:space="preserve"> ADDIN ZOTERO_ITEM CSL_CITATION {"citationID":"2rFZcYPn","properties":{"formattedCitation":"(Hall-Spencer {\\i{}et al.} 2008)","plainCitation":"(Hall-Spencer et al. 2008)","noteIndex":0},"citationItems":[{"id":1862,"uris":["http://zotero.org/users/10947566/items/LKBPP8FB"],"itemData":{"id":1862,"type":"article-journal","container-title":"Nature","DOI":"10.1038/nature07051","ISSN":"0028-0836, 1476-4687","issue":"7200","journalAbbreviation":"Nature","language":"en","license":"http://www.springer.com/tdm","page":"96-99","source":"DOI.org (Crossref)","title":"Volcanic carbon dioxide vents show ecosystem effects of ocean acidification","volume":"454","author":[{"family":"Hall-Spencer","given":"Jason M."},{"family":"Rodolfo-Metalpa","given":"Riccardo"},{"family":"Martin","given":"Sophie"},{"family":"Ransome","given":"Emma"},{"family":"Fine","given":"Maoz"},{"family":"Turner","given":"Suzanne M."},{"family":"Rowley","given":"Sonia J."},{"family":"Tedesco","given":"Dario"},{"family":"Buia","given":"Maria-Cristina"}],"issued":{"date-parts":[["2008",7]]}}}],"schema":"https://github.com/citation-style-language/schema/raw/master/csl-citation.json"} </w:instrText>
      </w:r>
      <w:r w:rsidRPr="00B43506">
        <w:rPr>
          <w:rFonts w:ascii="Calibri" w:eastAsia="Calibri" w:hAnsi="Calibri" w:cs="Calibri"/>
        </w:rPr>
        <w:fldChar w:fldCharType="separate"/>
      </w:r>
      <w:r w:rsidRPr="00B43506">
        <w:rPr>
          <w:rFonts w:ascii="Calibri" w:eastAsia="Calibri" w:hAnsi="Calibri" w:cs="Calibri"/>
        </w:rPr>
        <w:t xml:space="preserve">(Hall-Spencer </w:t>
      </w:r>
      <w:r w:rsidRPr="00B43506">
        <w:rPr>
          <w:rFonts w:ascii="Calibri" w:eastAsia="Calibri" w:hAnsi="Calibri" w:cs="Calibri"/>
          <w:i/>
          <w:iCs/>
        </w:rPr>
        <w:t>et al.</w:t>
      </w:r>
      <w:r w:rsidRPr="00B43506">
        <w:rPr>
          <w:rFonts w:ascii="Calibri" w:eastAsia="Calibri" w:hAnsi="Calibri" w:cs="Calibri"/>
        </w:rPr>
        <w:t xml:space="preserve"> 2008)</w:t>
      </w:r>
      <w:r w:rsidRPr="00B43506">
        <w:rPr>
          <w:rFonts w:ascii="Calibri" w:eastAsia="Calibri" w:hAnsi="Calibri" w:cs="Calibri"/>
        </w:rPr>
        <w:fldChar w:fldCharType="end"/>
      </w:r>
      <w:r w:rsidRPr="00B43506">
        <w:rPr>
          <w:rFonts w:ascii="Calibri" w:eastAsia="Calibri" w:hAnsi="Calibri" w:cs="Calibri"/>
        </w:rPr>
        <w:t xml:space="preserve">. We followed the three pH zones corresponding to an extreme low pH zone (high venting activity); a low pH zone (moderate venting activity); and an ambient pH zone (non-visible vent activity) on the south side </w:t>
      </w:r>
      <w:r w:rsidRPr="00B43506">
        <w:rPr>
          <w:rFonts w:ascii="Calibri" w:eastAsia="Calibri" w:hAnsi="Calibri" w:cs="Calibri"/>
        </w:rPr>
        <w:fldChar w:fldCharType="begin"/>
      </w:r>
      <w:r w:rsidR="00D46E93" w:rsidRPr="00B43506">
        <w:rPr>
          <w:rFonts w:ascii="Calibri" w:eastAsia="Calibri" w:hAnsi="Calibri" w:cs="Calibri"/>
        </w:rPr>
        <w:instrText xml:space="preserve"> ADDIN ZOTERO_ITEM CSL_CITATION {"citationID":"rBWD1XVZ","properties":{"formattedCitation":"(Teixido {\\i{}et al.} 2018)","plainCitation":"(Teixido et al. 2018)","noteIndex":0},"citationItems":[{"id":"DJNwhh4m/qUHVG1G6","uris":["http://zotero.org/users/10947566/items/UDAYA6IL"],"itemData":{"id":2633,"type":"article-journal","container-title":"NATURE COMMUNICATIONS","DOI":"10.1038/s41467-018-07592-1","title":"Functional biodiversity loss along natural CO&lt;sub&gt;2&lt;/sub&gt; gradients","volume":"9","author":[{"family":"Teixido","given":"Nuria"},{"family":"Gambi","given":"Maria Cristina"},{"family":"Parravacini","given":"Valeriano"},{"family":"Kroeker","given":"Kristy"},{"family":"Micheli","given":"Fiorenza"},{"family":"Villeger","given":"Sebastien"},{"family":"Ballesteros","given":"Enric"}],"issued":{"date-parts":[["2018"]]}}}],"schema":"https://github.com/citation-style-language/schema/raw/master/csl-citation.json"} </w:instrText>
      </w:r>
      <w:r w:rsidRPr="00B43506">
        <w:rPr>
          <w:rFonts w:ascii="Calibri" w:eastAsia="Calibri" w:hAnsi="Calibri" w:cs="Calibri"/>
        </w:rPr>
        <w:fldChar w:fldCharType="separate"/>
      </w:r>
      <w:r w:rsidRPr="00B43506">
        <w:rPr>
          <w:rFonts w:ascii="Calibri" w:eastAsia="Calibri" w:hAnsi="Calibri" w:cs="Calibri"/>
        </w:rPr>
        <w:t>(</w:t>
      </w:r>
      <w:r w:rsidR="007E5636" w:rsidRPr="00B43506">
        <w:rPr>
          <w:rFonts w:ascii="Calibri" w:eastAsia="Calibri" w:hAnsi="Calibri" w:cs="Calibri"/>
        </w:rPr>
        <w:t>Teixidó</w:t>
      </w:r>
      <w:r w:rsidRPr="00B43506">
        <w:rPr>
          <w:rFonts w:ascii="Calibri" w:eastAsia="Calibri" w:hAnsi="Calibri" w:cs="Calibri"/>
        </w:rPr>
        <w:t xml:space="preserve"> </w:t>
      </w:r>
      <w:r w:rsidRPr="00B43506">
        <w:rPr>
          <w:rFonts w:ascii="Calibri" w:eastAsia="Calibri" w:hAnsi="Calibri" w:cs="Calibri"/>
          <w:i/>
          <w:iCs/>
        </w:rPr>
        <w:t>et al.</w:t>
      </w:r>
      <w:r w:rsidRPr="00B43506">
        <w:rPr>
          <w:rFonts w:ascii="Calibri" w:eastAsia="Calibri" w:hAnsi="Calibri" w:cs="Calibri"/>
        </w:rPr>
        <w:t xml:space="preserve"> 2018)</w:t>
      </w:r>
      <w:r w:rsidRPr="00B43506">
        <w:rPr>
          <w:rFonts w:ascii="Calibri" w:eastAsia="Calibri" w:hAnsi="Calibri" w:cs="Calibri"/>
        </w:rPr>
        <w:fldChar w:fldCharType="end"/>
      </w:r>
      <w:r w:rsidRPr="00B43506">
        <w:rPr>
          <w:rFonts w:ascii="Calibri" w:eastAsia="Calibri" w:hAnsi="Calibri" w:cs="Calibri"/>
        </w:rPr>
        <w:t xml:space="preserve">. Each zone spans ~20 m and is separated by 20–25 m. Ambient conditions reflect current average pH, low pH simulates future scenarios under SSP1-2.6 to SSP5-8.5 (-0.16 to -0.44 pH), and extreme low pH provides an extreme scenario to test responses to OA. </w:t>
      </w:r>
    </w:p>
    <w:p w14:paraId="27218CA4" w14:textId="77777777" w:rsidR="00990139" w:rsidRPr="00B43506" w:rsidRDefault="00990139" w:rsidP="00A42C44">
      <w:pPr>
        <w:spacing w:line="360" w:lineRule="auto"/>
        <w:jc w:val="both"/>
        <w:rPr>
          <w:rFonts w:ascii="Calibri" w:eastAsia="Calibri" w:hAnsi="Calibri" w:cs="Calibri"/>
          <w:iCs/>
          <w:u w:val="single"/>
        </w:rPr>
      </w:pPr>
    </w:p>
    <w:p w14:paraId="4D1D3BB4" w14:textId="77777777" w:rsidR="00C14D82" w:rsidRPr="00B43506" w:rsidRDefault="00990139" w:rsidP="00A42C44">
      <w:pPr>
        <w:pStyle w:val="ListParagraph"/>
        <w:numPr>
          <w:ilvl w:val="1"/>
          <w:numId w:val="4"/>
        </w:numPr>
        <w:spacing w:line="360" w:lineRule="auto"/>
        <w:jc w:val="both"/>
        <w:rPr>
          <w:rFonts w:ascii="Calibri" w:eastAsia="Calibri" w:hAnsi="Calibri" w:cs="Calibri"/>
          <w:iCs/>
          <w:u w:val="single"/>
        </w:rPr>
      </w:pPr>
      <w:proofErr w:type="spellStart"/>
      <w:r w:rsidRPr="00B43506">
        <w:rPr>
          <w:rFonts w:ascii="Calibri" w:eastAsia="Calibri" w:hAnsi="Calibri" w:cs="Calibri"/>
          <w:b/>
          <w:iCs/>
          <w:u w:val="single"/>
        </w:rPr>
        <w:t>pH</w:t>
      </w:r>
      <w:r w:rsidRPr="00B43506">
        <w:rPr>
          <w:rFonts w:ascii="Calibri" w:eastAsia="Calibri" w:hAnsi="Calibri" w:cs="Calibri"/>
          <w:b/>
          <w:iCs/>
          <w:u w:val="single"/>
          <w:vertAlign w:val="subscript"/>
        </w:rPr>
        <w:t>T</w:t>
      </w:r>
      <w:proofErr w:type="spellEnd"/>
      <w:r w:rsidRPr="00B43506">
        <w:rPr>
          <w:rFonts w:ascii="Calibri" w:eastAsia="Calibri" w:hAnsi="Calibri" w:cs="Calibri"/>
          <w:b/>
          <w:iCs/>
          <w:u w:val="single"/>
        </w:rPr>
        <w:t xml:space="preserve"> time series, </w:t>
      </w:r>
      <w:proofErr w:type="spellStart"/>
      <w:r w:rsidRPr="00B43506">
        <w:rPr>
          <w:rFonts w:ascii="Calibri" w:eastAsia="Calibri" w:hAnsi="Calibri" w:cs="Calibri"/>
          <w:b/>
          <w:iCs/>
          <w:u w:val="single"/>
        </w:rPr>
        <w:t>pH</w:t>
      </w:r>
      <w:r w:rsidRPr="00B43506">
        <w:rPr>
          <w:rFonts w:ascii="Calibri" w:eastAsia="Calibri" w:hAnsi="Calibri" w:cs="Calibri"/>
          <w:b/>
          <w:iCs/>
          <w:u w:val="single"/>
          <w:vertAlign w:val="subscript"/>
        </w:rPr>
        <w:t>T</w:t>
      </w:r>
      <w:proofErr w:type="spellEnd"/>
      <w:r w:rsidRPr="00B43506">
        <w:rPr>
          <w:rFonts w:ascii="Calibri" w:eastAsia="Calibri" w:hAnsi="Calibri" w:cs="Calibri"/>
          <w:b/>
          <w:iCs/>
          <w:u w:val="single"/>
        </w:rPr>
        <w:t xml:space="preserve"> variability, and carbonate chemistry across pH zones</w:t>
      </w:r>
    </w:p>
    <w:p w14:paraId="75885735" w14:textId="77777777" w:rsidR="00C14D82" w:rsidRPr="00B43506" w:rsidRDefault="00B1159A" w:rsidP="00A42C44">
      <w:pPr>
        <w:spacing w:line="360" w:lineRule="auto"/>
        <w:ind w:firstLine="360"/>
        <w:jc w:val="both"/>
        <w:rPr>
          <w:rFonts w:ascii="Calibri" w:eastAsia="Calibri" w:hAnsi="Calibri" w:cs="Calibri"/>
        </w:rPr>
      </w:pPr>
      <w:r w:rsidRPr="00B43506">
        <w:rPr>
          <w:rFonts w:ascii="Calibri" w:eastAsia="Calibri" w:hAnsi="Calibri" w:cs="Calibri"/>
        </w:rPr>
        <w:lastRenderedPageBreak/>
        <w:t xml:space="preserve">To characterize the pH, a </w:t>
      </w:r>
      <w:proofErr w:type="spellStart"/>
      <w:r w:rsidRPr="00B43506">
        <w:rPr>
          <w:rFonts w:ascii="Calibri" w:eastAsia="Calibri" w:hAnsi="Calibri" w:cs="Calibri"/>
        </w:rPr>
        <w:t>SeaFET</w:t>
      </w:r>
      <w:proofErr w:type="spellEnd"/>
      <w:r w:rsidRPr="00B43506">
        <w:rPr>
          <w:rFonts w:ascii="Calibri" w:eastAsia="Calibri" w:hAnsi="Calibri" w:cs="Calibri"/>
        </w:rPr>
        <w:t>™ sensor (</w:t>
      </w:r>
      <w:proofErr w:type="spellStart"/>
      <w:r w:rsidRPr="00B43506">
        <w:rPr>
          <w:rFonts w:ascii="Calibri" w:eastAsia="Calibri" w:hAnsi="Calibri" w:cs="Calibri"/>
        </w:rPr>
        <w:t>SeaBird</w:t>
      </w:r>
      <w:proofErr w:type="spellEnd"/>
      <w:r w:rsidRPr="00B43506">
        <w:rPr>
          <w:rFonts w:ascii="Calibri" w:eastAsia="Calibri" w:hAnsi="Calibri" w:cs="Calibri"/>
        </w:rPr>
        <w:t xml:space="preserve">) and two Sami sensors (Sunburst) were deployed in the three pH zones (extreme low, low, ambient) at the same depths as the settlement tile transplants (0.5–3 m; </w:t>
      </w:r>
      <w:r w:rsidRPr="00B43506">
        <w:rPr>
          <w:rFonts w:ascii="Calibri" w:eastAsia="Calibri" w:hAnsi="Calibri" w:cs="Calibri"/>
          <w:b/>
          <w:bCs/>
        </w:rPr>
        <w:t>Figure S1</w:t>
      </w:r>
      <w:r w:rsidRPr="00B43506">
        <w:rPr>
          <w:rFonts w:ascii="Calibri" w:eastAsia="Calibri" w:hAnsi="Calibri" w:cs="Calibri"/>
        </w:rPr>
        <w:t xml:space="preserve">). Sensors recorded every 15 minutes from May 8–June 26 (spring) and September 11–20, 2023 (early fall). The </w:t>
      </w:r>
      <w:proofErr w:type="spellStart"/>
      <w:r w:rsidRPr="00B43506">
        <w:rPr>
          <w:rFonts w:ascii="Calibri" w:eastAsia="Calibri" w:hAnsi="Calibri" w:cs="Calibri"/>
        </w:rPr>
        <w:t>SeaFET</w:t>
      </w:r>
      <w:proofErr w:type="spellEnd"/>
      <w:r w:rsidRPr="00B43506">
        <w:rPr>
          <w:rFonts w:ascii="Calibri" w:eastAsia="Calibri" w:hAnsi="Calibri" w:cs="Calibri"/>
        </w:rPr>
        <w:t xml:space="preserve">™ was calibrated in ambient seawater with spectrophotometric pH determination, showing a mean offset of ±0.0001 units (n = 12; </w:t>
      </w:r>
      <w:r w:rsidRPr="00B43506">
        <w:rPr>
          <w:rFonts w:ascii="Calibri" w:eastAsia="Calibri" w:hAnsi="Calibri" w:cs="Calibri"/>
        </w:rPr>
        <w:fldChar w:fldCharType="begin"/>
      </w:r>
      <w:r w:rsidR="00672D2B" w:rsidRPr="00B43506">
        <w:rPr>
          <w:rFonts w:ascii="Calibri" w:eastAsia="Calibri" w:hAnsi="Calibri" w:cs="Calibri"/>
        </w:rPr>
        <w:instrText xml:space="preserve"> ADDIN ZOTERO_ITEM CSL_CITATION {"citationID":"XT5cK9RF","properties":{"formattedCitation":"(Dickson {\\i{}et al.} 2007)","plainCitation":"(Dickson et al. 2007)","dontUpdate":true,"noteIndex":0},"citationItems":[{"id":4349,"uris":["http://zotero.org/users/10947566/items/MBA2G7F6"],"itemData":{"id":4349,"type":"book","collection-number":"no. 3","collection-title":"PICES special publication","event-place":"Sidney, BC","ISBN":"978-1-897176-07-8","language":"en","number-of-pages":"1","publisher":"North Pacific Marine Science Organization","publisher-place":"Sidney, BC","source":"K10plus ISBN","title":"Guide to best practices for ocean CO2 measurements","editor":[{"family":"Dickson","given":"Andrew Gilmore"},{"family":"Sabine","given":"Christopher L."},{"family":"Christian","given":"James Robert"},{"family":"Bargeron","given":"Charlene P."},{"literal":"North Pacific Marine Science Organization"}],"issued":{"date-parts":[["2007"]]}}}],"schema":"https://github.com/citation-style-language/schema/raw/master/csl-citation.json"} </w:instrText>
      </w:r>
      <w:r w:rsidRPr="00B43506">
        <w:rPr>
          <w:rFonts w:ascii="Calibri" w:eastAsia="Calibri" w:hAnsi="Calibri" w:cs="Calibri"/>
        </w:rPr>
        <w:fldChar w:fldCharType="separate"/>
      </w:r>
      <w:r w:rsidRPr="00B43506">
        <w:rPr>
          <w:rFonts w:ascii="Calibri" w:hAnsi="Calibri" w:cs="Calibri"/>
        </w:rPr>
        <w:t xml:space="preserve">Dickson </w:t>
      </w:r>
      <w:r w:rsidRPr="00B43506">
        <w:rPr>
          <w:rFonts w:ascii="Calibri" w:hAnsi="Calibri" w:cs="Calibri"/>
          <w:i/>
          <w:iCs/>
        </w:rPr>
        <w:t>et al.</w:t>
      </w:r>
      <w:r w:rsidRPr="00B43506">
        <w:rPr>
          <w:rFonts w:ascii="Calibri" w:hAnsi="Calibri" w:cs="Calibri"/>
        </w:rPr>
        <w:t xml:space="preserve"> 2007)</w:t>
      </w:r>
      <w:r w:rsidRPr="00B43506">
        <w:rPr>
          <w:rFonts w:ascii="Calibri" w:eastAsia="Calibri" w:hAnsi="Calibri" w:cs="Calibri"/>
        </w:rPr>
        <w:fldChar w:fldCharType="end"/>
      </w:r>
      <w:r w:rsidRPr="00B43506">
        <w:rPr>
          <w:rFonts w:ascii="Calibri" w:eastAsia="Calibri" w:hAnsi="Calibri" w:cs="Calibri"/>
        </w:rPr>
        <w:t xml:space="preserve">. Sami sensors were verified against TRIS buffers (Batches T38–T39; </w:t>
      </w:r>
      <w:r w:rsidRPr="00B43506">
        <w:rPr>
          <w:rFonts w:ascii="Calibri" w:eastAsia="Calibri" w:hAnsi="Calibri" w:cs="Calibri"/>
        </w:rPr>
        <w:fldChar w:fldCharType="begin"/>
      </w:r>
      <w:r w:rsidR="00672D2B" w:rsidRPr="00B43506">
        <w:rPr>
          <w:rFonts w:ascii="Calibri" w:eastAsia="Calibri" w:hAnsi="Calibri" w:cs="Calibri"/>
        </w:rPr>
        <w:instrText xml:space="preserve"> ADDIN ZOTERO_ITEM CSL_CITATION {"citationID":"36W1YmyE","properties":{"formattedCitation":"(Dickson {\\i{}et al.} 2007)","plainCitation":"(Dickson et al. 2007)","dontUpdate":true,"noteIndex":0},"citationItems":[{"id":4349,"uris":["http://zotero.org/users/10947566/items/MBA2G7F6"],"itemData":{"id":4349,"type":"book","collection-number":"no. 3","collection-title":"PICES special publication","event-place":"Sidney, BC","ISBN":"978-1-897176-07-8","language":"en","number-of-pages":"1","publisher":"North Pacific Marine Science Organization","publisher-place":"Sidney, BC","source":"K10plus ISBN","title":"Guide to best practices for ocean CO2 measurements","editor":[{"family":"Dickson","given":"Andrew Gilmore"},{"family":"Sabine","given":"Christopher L."},{"family":"Christian","given":"James Robert"},{"family":"Bargeron","given":"Charlene P."},{"literal":"North Pacific Marine Science Organization"}],"issued":{"date-parts":[["2007"]]}}}],"schema":"https://github.com/citation-style-language/schema/raw/master/csl-citation.json"} </w:instrText>
      </w:r>
      <w:r w:rsidRPr="00B43506">
        <w:rPr>
          <w:rFonts w:ascii="Calibri" w:eastAsia="Calibri" w:hAnsi="Calibri" w:cs="Calibri"/>
        </w:rPr>
        <w:fldChar w:fldCharType="separate"/>
      </w:r>
      <w:r w:rsidRPr="00B43506">
        <w:rPr>
          <w:rFonts w:ascii="Calibri" w:hAnsi="Calibri" w:cs="Calibri"/>
        </w:rPr>
        <w:t xml:space="preserve">Dickson </w:t>
      </w:r>
      <w:r w:rsidRPr="00B43506">
        <w:rPr>
          <w:rFonts w:ascii="Calibri" w:hAnsi="Calibri" w:cs="Calibri"/>
          <w:i/>
          <w:iCs/>
        </w:rPr>
        <w:t>et al.</w:t>
      </w:r>
      <w:r w:rsidRPr="00B43506">
        <w:rPr>
          <w:rFonts w:ascii="Calibri" w:hAnsi="Calibri" w:cs="Calibri"/>
        </w:rPr>
        <w:t xml:space="preserve"> 2007)</w:t>
      </w:r>
      <w:r w:rsidRPr="00B43506">
        <w:rPr>
          <w:rFonts w:ascii="Calibri" w:eastAsia="Calibri" w:hAnsi="Calibri" w:cs="Calibri"/>
        </w:rPr>
        <w:fldChar w:fldCharType="end"/>
      </w:r>
      <w:r w:rsidRPr="00B43506">
        <w:rPr>
          <w:rFonts w:ascii="Calibri" w:eastAsia="Calibri" w:hAnsi="Calibri" w:cs="Calibri"/>
        </w:rPr>
        <w:t>., with deviations from nominal values ranging from –0.0160 to –0.001. Discrete water samples for total alkalinity (A</w:t>
      </w:r>
      <w:r w:rsidRPr="00B43506">
        <w:rPr>
          <w:rFonts w:ascii="Calibri" w:eastAsia="Calibri" w:hAnsi="Calibri" w:cs="Calibri"/>
          <w:vertAlign w:val="subscript"/>
        </w:rPr>
        <w:t>T</w:t>
      </w:r>
      <w:r w:rsidRPr="00B43506">
        <w:rPr>
          <w:rFonts w:ascii="Calibri" w:eastAsia="Calibri" w:hAnsi="Calibri" w:cs="Calibri"/>
        </w:rPr>
        <w:t>) were collected concurrently and measured using the open-cell potentiometric method</w:t>
      </w:r>
      <w:r w:rsidR="00724337" w:rsidRPr="00B43506">
        <w:rPr>
          <w:rFonts w:ascii="Calibri" w:eastAsia="Calibri" w:hAnsi="Calibri" w:cs="Calibri"/>
        </w:rPr>
        <w:t xml:space="preserve"> </w:t>
      </w:r>
      <w:r w:rsidR="00724337" w:rsidRPr="00B43506">
        <w:rPr>
          <w:rFonts w:ascii="Calibri" w:eastAsia="Calibri" w:hAnsi="Calibri" w:cs="Calibri"/>
        </w:rPr>
        <w:fldChar w:fldCharType="begin"/>
      </w:r>
      <w:r w:rsidR="00724337" w:rsidRPr="00B43506">
        <w:rPr>
          <w:rFonts w:ascii="Calibri" w:eastAsia="Calibri" w:hAnsi="Calibri" w:cs="Calibri"/>
        </w:rPr>
        <w:instrText xml:space="preserve"> ADDIN ZOTERO_ITEM CSL_CITATION {"citationID":"l0naJ2hf","properties":{"formattedCitation":"(Dickson {\\i{}et al.} 2007)","plainCitation":"(Dickson et al. 2007)","noteIndex":0},"citationItems":[{"id":4349,"uris":["http://zotero.org/users/10947566/items/MBA2G7F6"],"itemData":{"id":4349,"type":"book","collection-number":"no. 3","collection-title":"PICES special publication","event-place":"Sidney, BC","ISBN":"978-1-897176-07-8","language":"en","number-of-pages":"1","publisher":"North Pacific Marine Science Organization","publisher-place":"Sidney, BC","source":"K10plus ISBN","title":"Guide to best practices for ocean CO2 measurements","editor":[{"family":"Dickson","given":"Andrew Gilmore"},{"family":"Sabine","given":"Christopher L."},{"family":"Christian","given":"James Robert"},{"family":"Bargeron","given":"Charlene P."},{"literal":"North Pacific Marine Science Organization"}],"issued":{"date-parts":[["2007"]]}}}],"schema":"https://github.com/citation-style-language/schema/raw/master/csl-citation.json"} </w:instrText>
      </w:r>
      <w:r w:rsidR="00724337" w:rsidRPr="00B43506">
        <w:rPr>
          <w:rFonts w:ascii="Calibri" w:eastAsia="Calibri" w:hAnsi="Calibri" w:cs="Calibri"/>
        </w:rPr>
        <w:fldChar w:fldCharType="separate"/>
      </w:r>
      <w:r w:rsidR="00724337" w:rsidRPr="00B43506">
        <w:rPr>
          <w:rFonts w:ascii="Calibri" w:eastAsia="Arial" w:hAnsi="Calibri" w:cs="Calibri"/>
        </w:rPr>
        <w:t xml:space="preserve">(Dickson </w:t>
      </w:r>
      <w:r w:rsidR="00724337" w:rsidRPr="00B43506">
        <w:rPr>
          <w:rFonts w:ascii="Calibri" w:eastAsia="Arial" w:hAnsi="Calibri" w:cs="Calibri"/>
          <w:i/>
          <w:iCs/>
        </w:rPr>
        <w:t>et al.</w:t>
      </w:r>
      <w:r w:rsidR="00724337" w:rsidRPr="00B43506">
        <w:rPr>
          <w:rFonts w:ascii="Calibri" w:eastAsia="Arial" w:hAnsi="Calibri" w:cs="Calibri"/>
        </w:rPr>
        <w:t xml:space="preserve"> 2007)</w:t>
      </w:r>
      <w:r w:rsidR="00724337" w:rsidRPr="00B43506">
        <w:rPr>
          <w:rFonts w:ascii="Calibri" w:eastAsia="Calibri" w:hAnsi="Calibri" w:cs="Calibri"/>
        </w:rPr>
        <w:fldChar w:fldCharType="end"/>
      </w:r>
      <w:r w:rsidRPr="00B43506">
        <w:rPr>
          <w:rFonts w:ascii="Calibri" w:eastAsia="Calibri" w:hAnsi="Calibri" w:cs="Calibri"/>
        </w:rPr>
        <w:t xml:space="preserve">. The HCl (0.1 M) titrant was calibrated against Certified Reference Materials (Batch #184; </w:t>
      </w:r>
      <w:r w:rsidR="00724337" w:rsidRPr="00B43506">
        <w:rPr>
          <w:rFonts w:ascii="Calibri" w:eastAsia="Calibri" w:hAnsi="Calibri" w:cs="Calibri"/>
        </w:rPr>
        <w:fldChar w:fldCharType="begin"/>
      </w:r>
      <w:r w:rsidR="00724337" w:rsidRPr="00B43506">
        <w:rPr>
          <w:rFonts w:ascii="Calibri" w:eastAsia="Calibri" w:hAnsi="Calibri" w:cs="Calibri"/>
        </w:rPr>
        <w:instrText xml:space="preserve"> ADDIN ZOTERO_ITEM CSL_CITATION {"citationID":"90Id4O1D","properties":{"formattedCitation":"(Dickson {\\i{}et al.} 2007)","plainCitation":"(Dickson et al. 2007)","dontUpdate":true,"noteIndex":0},"citationItems":[{"id":4349,"uris":["http://zotero.org/users/10947566/items/MBA2G7F6"],"itemData":{"id":4349,"type":"book","collection-number":"no. 3","collection-title":"PICES special publication","event-place":"Sidney, BC","ISBN":"978-1-897176-07-8","language":"en","number-of-pages":"1","publisher":"North Pacific Marine Science Organization","publisher-place":"Sidney, BC","source":"K10plus ISBN","title":"Guide to best practices for ocean CO2 measurements","editor":[{"family":"Dickson","given":"Andrew Gilmore"},{"family":"Sabine","given":"Christopher L."},{"family":"Christian","given":"James Robert"},{"family":"Bargeron","given":"Charlene P."},{"literal":"North Pacific Marine Science Organization"}],"issued":{"date-parts":[["2007"]]}}}],"schema":"https://github.com/citation-style-language/schema/raw/master/csl-citation.json"} </w:instrText>
      </w:r>
      <w:r w:rsidR="00724337" w:rsidRPr="00B43506">
        <w:rPr>
          <w:rFonts w:ascii="Calibri" w:eastAsia="Calibri" w:hAnsi="Calibri" w:cs="Calibri"/>
        </w:rPr>
        <w:fldChar w:fldCharType="separate"/>
      </w:r>
      <w:r w:rsidR="00724337" w:rsidRPr="00B43506">
        <w:rPr>
          <w:rFonts w:ascii="Calibri" w:hAnsi="Calibri" w:cs="Calibri"/>
        </w:rPr>
        <w:t xml:space="preserve">Dickson </w:t>
      </w:r>
      <w:r w:rsidR="00724337" w:rsidRPr="00B43506">
        <w:rPr>
          <w:rFonts w:ascii="Calibri" w:hAnsi="Calibri" w:cs="Calibri"/>
          <w:i/>
          <w:iCs/>
        </w:rPr>
        <w:t>et al.</w:t>
      </w:r>
      <w:r w:rsidR="00724337" w:rsidRPr="00B43506">
        <w:rPr>
          <w:rFonts w:ascii="Calibri" w:hAnsi="Calibri" w:cs="Calibri"/>
        </w:rPr>
        <w:t xml:space="preserve"> 2007)</w:t>
      </w:r>
      <w:r w:rsidR="00724337" w:rsidRPr="00B43506">
        <w:rPr>
          <w:rFonts w:ascii="Calibri" w:eastAsia="Calibri" w:hAnsi="Calibri" w:cs="Calibri"/>
        </w:rPr>
        <w:fldChar w:fldCharType="end"/>
      </w:r>
      <w:r w:rsidRPr="00B43506">
        <w:rPr>
          <w:rFonts w:ascii="Calibri" w:eastAsia="Calibri" w:hAnsi="Calibri" w:cs="Calibri"/>
        </w:rPr>
        <w:t xml:space="preserve">, with mean differences from nominal values &lt;5 μmol.kg⁻¹ </w:t>
      </w:r>
      <w:r w:rsidRPr="00B43506">
        <w:rPr>
          <w:rFonts w:ascii="Calibri" w:eastAsia="Calibri" w:hAnsi="Calibri" w:cs="Calibri"/>
          <w:vertAlign w:val="superscript"/>
        </w:rPr>
        <w:fldChar w:fldCharType="begin"/>
      </w:r>
      <w:r w:rsidRPr="00B43506">
        <w:rPr>
          <w:rFonts w:ascii="Calibri" w:eastAsia="Calibri" w:hAnsi="Calibri" w:cs="Calibri"/>
          <w:vertAlign w:val="superscript"/>
        </w:rPr>
        <w:instrText xml:space="preserve"> ADDIN ZOTERO_ITEM CSL_CITATION {"citationID":"TJ1Dz40U","properties":{"formattedCitation":"(Riebesell {\\i{}et al.} 2011)","plainCitation":"(Riebesell et al. 2011)","noteIndex":0},"citationItems":[{"id":4403,"uris":["http://zotero.org/users/10947566/items/8EHNFN56"],"itemData":{"id":4403,"type":"book","abstract":"Ocean acidi?cation is an undisputed fact. The ocean presently takes up one-fourth of the carbon CO2 emitted to the atmosphere from human activities. As this CO2 dissolves in the surface ocean, it reacts with seawater to form carbonic acid, increasing ocean acidity and shifting the partitioning of inorganic carbon species towards increased CO2 and dissolved inorganic carbon, and decreased concentration of carbonate ion. While our understanding of the possible consequences of ocean acidi?cation is still rudimentary, both the scientific community and the society at large are increasingly concerned about the possible risks associated with ocean acidi?cation for marine organisms and ecosystems. As this new and pressing ?eld of marine research gains momentum, many in our community, including representatives of coordinated research projects, international scientific organisations, funding agencies, and scientists in this ?eld felt the need to provide guidelines and standards for ocean acidi?cation research. To initiate this process, the European Project on Ocean Acidi?cation (EPOCA) and the International Oceanographic Commission (IOC) jointly invited over 40 leading scientists active in ocean acidi?cation research to a meeting at the Leibniz Institute of Marine Science (IFM-GEOMAR) in Kiel, Germany on 19-21 November 2008. At the meeting, which was sponsored by EPOCA, IOC, the Scientific Council on Oceanic Research (SCOR), the U.S. Ocean Carbon and Biogeochemistry Project (OCB) and the Kiel Excellence Cluster \"The Future Ocean\", the basic structure and contents of the guide was agreed upon and an outline was drafted. In the following months, the workshop participants and additional invited experts prepared draft manuscripts for each of the sections, which were subsequently reviewed by independent experts and revised according to their recommendations. Starting 15 May 2009, the guide was made publicly available for an open community review.","event-place":"Luxembourg","note":"DOI: doi:10.2777/66906","publisher":"ARRAY(0x56089483eec8)","publisher-place":"Luxembourg","title":"Guide to best practices for ocean acidification research and data reporting","URL":"https://oceanrep.geomar.de/id/eprint/8471/","editor":[{"family":"Riebesell","given":"Ulf"},{"family":"Fabry","given":"Victoria J."},{"family":"Hansson","given":"Lina"},{"family":"Gattuso","given":"Jean-Pierre"}],"issued":{"date-parts":[["2011"]]}}}],"schema":"https://github.com/citation-style-language/schema/raw/master/csl-citation.json"} </w:instrText>
      </w:r>
      <w:r w:rsidRPr="00B43506">
        <w:rPr>
          <w:rFonts w:ascii="Calibri" w:eastAsia="Calibri" w:hAnsi="Calibri" w:cs="Calibri"/>
          <w:vertAlign w:val="superscript"/>
        </w:rPr>
        <w:fldChar w:fldCharType="separate"/>
      </w:r>
      <w:r w:rsidRPr="00B43506">
        <w:rPr>
          <w:rFonts w:ascii="Calibri" w:hAnsi="Calibri" w:cs="Calibri"/>
        </w:rPr>
        <w:t xml:space="preserve">(Riebesell </w:t>
      </w:r>
      <w:r w:rsidRPr="00B43506">
        <w:rPr>
          <w:rFonts w:ascii="Calibri" w:hAnsi="Calibri" w:cs="Calibri"/>
          <w:i/>
          <w:iCs/>
        </w:rPr>
        <w:t>et al.</w:t>
      </w:r>
      <w:r w:rsidRPr="00B43506">
        <w:rPr>
          <w:rFonts w:ascii="Calibri" w:hAnsi="Calibri" w:cs="Calibri"/>
        </w:rPr>
        <w:t xml:space="preserve"> 2011)</w:t>
      </w:r>
      <w:r w:rsidRPr="00B43506">
        <w:rPr>
          <w:rFonts w:ascii="Calibri" w:eastAsia="Calibri" w:hAnsi="Calibri" w:cs="Calibri"/>
          <w:vertAlign w:val="superscript"/>
        </w:rPr>
        <w:fldChar w:fldCharType="end"/>
      </w:r>
      <w:r w:rsidRPr="00B43506">
        <w:rPr>
          <w:rFonts w:ascii="Calibri" w:eastAsia="Calibri" w:hAnsi="Calibri" w:cs="Calibri"/>
        </w:rPr>
        <w:t>. A</w:t>
      </w:r>
      <w:r w:rsidRPr="00B43506">
        <w:rPr>
          <w:rFonts w:ascii="Calibri" w:eastAsia="Calibri" w:hAnsi="Calibri" w:cs="Calibri"/>
          <w:vertAlign w:val="subscript"/>
        </w:rPr>
        <w:t>T</w:t>
      </w:r>
      <w:r w:rsidRPr="00B43506">
        <w:rPr>
          <w:rFonts w:ascii="Calibri" w:eastAsia="Calibri" w:hAnsi="Calibri" w:cs="Calibri"/>
        </w:rPr>
        <w:t xml:space="preserve">, </w:t>
      </w:r>
      <w:proofErr w:type="spellStart"/>
      <w:r w:rsidRPr="00B43506">
        <w:rPr>
          <w:rFonts w:ascii="Calibri" w:eastAsia="Calibri" w:hAnsi="Calibri" w:cs="Calibri"/>
        </w:rPr>
        <w:t>pH</w:t>
      </w:r>
      <w:r w:rsidRPr="00B43506">
        <w:rPr>
          <w:rFonts w:ascii="Calibri" w:eastAsia="Calibri" w:hAnsi="Calibri" w:cs="Calibri"/>
          <w:vertAlign w:val="subscript"/>
        </w:rPr>
        <w:t>T</w:t>
      </w:r>
      <w:proofErr w:type="spellEnd"/>
      <w:r w:rsidRPr="00B43506">
        <w:rPr>
          <w:rFonts w:ascii="Calibri" w:eastAsia="Calibri" w:hAnsi="Calibri" w:cs="Calibri"/>
        </w:rPr>
        <w:t xml:space="preserve">, and </w:t>
      </w:r>
      <w:r w:rsidRPr="00B43506">
        <w:rPr>
          <w:rFonts w:ascii="Calibri" w:eastAsia="Calibri" w:hAnsi="Calibri" w:cs="Calibri"/>
          <w:i/>
          <w:iCs/>
        </w:rPr>
        <w:t>in situ</w:t>
      </w:r>
      <w:r w:rsidRPr="00B43506">
        <w:rPr>
          <w:rFonts w:ascii="Calibri" w:eastAsia="Calibri" w:hAnsi="Calibri" w:cs="Calibri"/>
        </w:rPr>
        <w:t xml:space="preserve"> temperature, salinity, and depth were then used to calculate the remaining carbonate system parameters with the R package </w:t>
      </w:r>
      <w:proofErr w:type="spellStart"/>
      <w:r w:rsidRPr="00B43506">
        <w:rPr>
          <w:rFonts w:ascii="Calibri" w:eastAsia="Calibri" w:hAnsi="Calibri" w:cs="Calibri"/>
          <w:i/>
          <w:iCs/>
        </w:rPr>
        <w:t>seacarb</w:t>
      </w:r>
      <w:proofErr w:type="spellEnd"/>
      <w:r w:rsidRPr="00B43506">
        <w:rPr>
          <w:rFonts w:ascii="Calibri" w:eastAsia="Calibri" w:hAnsi="Calibri" w:cs="Calibri"/>
        </w:rPr>
        <w:t xml:space="preserve"> v3.3.3 </w:t>
      </w:r>
      <w:r w:rsidRPr="00B43506">
        <w:rPr>
          <w:rFonts w:ascii="Calibri" w:eastAsia="Calibri" w:hAnsi="Calibri" w:cs="Calibri"/>
        </w:rPr>
        <w:fldChar w:fldCharType="begin"/>
      </w:r>
      <w:r w:rsidRPr="00B43506">
        <w:rPr>
          <w:rFonts w:ascii="Calibri" w:eastAsia="Calibri" w:hAnsi="Calibri" w:cs="Calibri"/>
        </w:rPr>
        <w:instrText xml:space="preserve"> ADDIN ZOTERO_ITEM CSL_CITATION {"citationID":"objllHJn","properties":{"formattedCitation":"(Gattuso {\\i{}et al.} 2019)","plainCitation":"(Gattuso et al. 2019)","noteIndex":0},"citationItems":[{"id":4400,"uris":["http://zotero.org/users/10947566/items/ED3CEQMR"],"itemData":{"id":4400,"type":"article-journal","title":"seacarb: Seawater Carbonate Chemistry. R package version 3.2. 12","author":[{"family":"Gattuso","given":"Jean-Pierre"},{"family":"Epitalon","given":"Jean-Marie"},{"family":"Lavigne","given":"Heloise"},{"family":"Orr","given":"James"}],"issued":{"date-parts":[["2019"]]}}}],"schema":"https://github.com/citation-style-language/schema/raw/master/csl-citation.json"} </w:instrText>
      </w:r>
      <w:r w:rsidRPr="00B43506">
        <w:rPr>
          <w:rFonts w:ascii="Calibri" w:eastAsia="Calibri" w:hAnsi="Calibri" w:cs="Calibri"/>
        </w:rPr>
        <w:fldChar w:fldCharType="separate"/>
      </w:r>
      <w:r w:rsidRPr="00B43506">
        <w:rPr>
          <w:rFonts w:ascii="Calibri" w:hAnsi="Calibri" w:cs="Calibri"/>
        </w:rPr>
        <w:t xml:space="preserve">(Gattuso </w:t>
      </w:r>
      <w:r w:rsidRPr="00B43506">
        <w:rPr>
          <w:rFonts w:ascii="Calibri" w:hAnsi="Calibri" w:cs="Calibri"/>
          <w:i/>
          <w:iCs/>
        </w:rPr>
        <w:t>et al.</w:t>
      </w:r>
      <w:r w:rsidRPr="00B43506">
        <w:rPr>
          <w:rFonts w:ascii="Calibri" w:hAnsi="Calibri" w:cs="Calibri"/>
        </w:rPr>
        <w:t xml:space="preserve"> 2019)</w:t>
      </w:r>
      <w:r w:rsidRPr="00B43506">
        <w:rPr>
          <w:rFonts w:ascii="Calibri" w:eastAsia="Calibri" w:hAnsi="Calibri" w:cs="Calibri"/>
        </w:rPr>
        <w:fldChar w:fldCharType="end"/>
      </w:r>
      <w:r w:rsidRPr="00B43506">
        <w:rPr>
          <w:rFonts w:ascii="Calibri" w:eastAsia="Calibri" w:hAnsi="Calibri" w:cs="Calibri"/>
        </w:rPr>
        <w:t>.</w:t>
      </w:r>
    </w:p>
    <w:p w14:paraId="0A867EE6" w14:textId="77777777" w:rsidR="00C14D82" w:rsidRPr="00B43506" w:rsidRDefault="00C14D82" w:rsidP="00C14D82">
      <w:pPr>
        <w:spacing w:line="360" w:lineRule="auto"/>
        <w:jc w:val="both"/>
        <w:rPr>
          <w:rFonts w:ascii="Calibri" w:eastAsia="Calibri" w:hAnsi="Calibri" w:cs="Calibri"/>
          <w:iCs/>
          <w:u w:val="single"/>
        </w:rPr>
      </w:pPr>
    </w:p>
    <w:p w14:paraId="64BEED95" w14:textId="77777777" w:rsidR="00990139" w:rsidRPr="00B43506" w:rsidRDefault="00C14D82" w:rsidP="00990139">
      <w:pPr>
        <w:pStyle w:val="ListParagraph"/>
        <w:numPr>
          <w:ilvl w:val="1"/>
          <w:numId w:val="4"/>
        </w:numPr>
        <w:spacing w:line="360" w:lineRule="auto"/>
        <w:jc w:val="both"/>
        <w:rPr>
          <w:rFonts w:ascii="Calibri" w:eastAsia="Calibri" w:hAnsi="Calibri" w:cs="Calibri"/>
          <w:iCs/>
          <w:u w:val="single"/>
        </w:rPr>
      </w:pPr>
      <w:r w:rsidRPr="00B43506">
        <w:rPr>
          <w:rFonts w:ascii="Calibri" w:eastAsia="Calibri" w:hAnsi="Calibri" w:cs="Calibri"/>
          <w:b/>
          <w:iCs/>
          <w:u w:val="single"/>
        </w:rPr>
        <w:t>Transplantation experiments using settlement tiles</w:t>
      </w:r>
    </w:p>
    <w:p w14:paraId="0BAD5788" w14:textId="77777777" w:rsidR="00C14D82" w:rsidRPr="00B43506" w:rsidRDefault="001520D8" w:rsidP="001520D8">
      <w:pPr>
        <w:spacing w:line="360" w:lineRule="auto"/>
        <w:ind w:firstLine="360"/>
        <w:jc w:val="both"/>
        <w:rPr>
          <w:rFonts w:ascii="Calibri" w:eastAsia="Calibri" w:hAnsi="Calibri" w:cs="Calibri"/>
        </w:rPr>
      </w:pPr>
      <w:r w:rsidRPr="00B43506">
        <w:rPr>
          <w:rFonts w:ascii="Calibri" w:eastAsia="Calibri" w:hAnsi="Calibri" w:cs="Calibri"/>
        </w:rPr>
        <w:t xml:space="preserve">Two experiments using volcanic rock recruitment tiles were conducted to investigate ecological functions (calcification, gross photosynthesis and nutrients uptake) </w:t>
      </w:r>
      <w:r w:rsidR="00DE5AAE" w:rsidRPr="00B43506">
        <w:rPr>
          <w:rFonts w:ascii="Calibri" w:eastAsia="Calibri" w:hAnsi="Calibri" w:cs="Calibri"/>
        </w:rPr>
        <w:t xml:space="preserve">shifts </w:t>
      </w:r>
      <w:r w:rsidRPr="00B43506">
        <w:rPr>
          <w:rFonts w:ascii="Calibri" w:eastAsia="Calibri" w:hAnsi="Calibri" w:cs="Calibri"/>
        </w:rPr>
        <w:t>across pH zones. In June 2013, eighteen recruitment tiles (15 × 15 × 1 cm) were deployed at 0.5–1.5 m depth across all three pH zones (n = 6 per zone) and monitored at two time points (T</w:t>
      </w:r>
      <w:r w:rsidRPr="00B43506">
        <w:rPr>
          <w:rFonts w:ascii="Calibri" w:eastAsia="Calibri" w:hAnsi="Calibri" w:cs="Calibri"/>
          <w:vertAlign w:val="subscript"/>
        </w:rPr>
        <w:t>n1</w:t>
      </w:r>
      <w:r w:rsidRPr="00B43506">
        <w:rPr>
          <w:rFonts w:ascii="Calibri" w:eastAsia="Calibri" w:hAnsi="Calibri" w:cs="Calibri"/>
        </w:rPr>
        <w:t>, T</w:t>
      </w:r>
      <w:r w:rsidRPr="00B43506">
        <w:rPr>
          <w:rFonts w:ascii="Calibri" w:eastAsia="Calibri" w:hAnsi="Calibri" w:cs="Calibri"/>
          <w:vertAlign w:val="subscript"/>
        </w:rPr>
        <w:t>n2</w:t>
      </w:r>
      <w:r w:rsidRPr="00B43506">
        <w:rPr>
          <w:rFonts w:ascii="Calibri" w:eastAsia="Calibri" w:hAnsi="Calibri" w:cs="Calibri"/>
        </w:rPr>
        <w:t>; referred to as historic tiles). In November 2019, eighteen recruitment tiles (15 × 15 × 2 cm) were deployed in the ambient zone and allowed to recolonize for 3.5 years (referred to as transplanted tiles). In May 2023, transplanted tiles were randomly placed across extreme low, low, and ambient pH zones (n = 6 per zone, 0.5–1.5 m depth; T</w:t>
      </w:r>
      <w:r w:rsidRPr="00B43506">
        <w:rPr>
          <w:rFonts w:ascii="Calibri" w:eastAsia="Calibri" w:hAnsi="Calibri" w:cs="Calibri"/>
          <w:vertAlign w:val="subscript"/>
        </w:rPr>
        <w:t>0</w:t>
      </w:r>
      <w:r w:rsidRPr="00B43506">
        <w:rPr>
          <w:rFonts w:ascii="Calibri" w:eastAsia="Calibri" w:hAnsi="Calibri" w:cs="Calibri"/>
        </w:rPr>
        <w:t>) and we performed incubation experiments on individual tiles to measure ecological responses at T</w:t>
      </w:r>
      <w:r w:rsidRPr="00B43506">
        <w:rPr>
          <w:rFonts w:ascii="Calibri" w:eastAsia="Calibri" w:hAnsi="Calibri" w:cs="Calibri"/>
          <w:vertAlign w:val="subscript"/>
        </w:rPr>
        <w:t>0</w:t>
      </w:r>
      <w:r w:rsidRPr="00B43506">
        <w:rPr>
          <w:rFonts w:ascii="Calibri" w:eastAsia="Calibri" w:hAnsi="Calibri" w:cs="Calibri"/>
        </w:rPr>
        <w:t>, 7 days (T</w:t>
      </w:r>
      <w:r w:rsidRPr="00B43506">
        <w:rPr>
          <w:rFonts w:ascii="Calibri" w:eastAsia="Calibri" w:hAnsi="Calibri" w:cs="Calibri"/>
          <w:vertAlign w:val="subscript"/>
        </w:rPr>
        <w:t>1</w:t>
      </w:r>
      <w:r w:rsidRPr="00B43506">
        <w:rPr>
          <w:rFonts w:ascii="Calibri" w:eastAsia="Calibri" w:hAnsi="Calibri" w:cs="Calibri"/>
        </w:rPr>
        <w:t>), 1 month (T</w:t>
      </w:r>
      <w:r w:rsidRPr="00B43506">
        <w:rPr>
          <w:rFonts w:ascii="Calibri" w:eastAsia="Calibri" w:hAnsi="Calibri" w:cs="Calibri"/>
          <w:vertAlign w:val="subscript"/>
        </w:rPr>
        <w:t>2</w:t>
      </w:r>
      <w:r w:rsidRPr="00B43506">
        <w:rPr>
          <w:rFonts w:ascii="Calibri" w:eastAsia="Calibri" w:hAnsi="Calibri" w:cs="Calibri"/>
        </w:rPr>
        <w:t>), and 4 months (T</w:t>
      </w:r>
      <w:r w:rsidRPr="00B43506">
        <w:rPr>
          <w:rFonts w:ascii="Calibri" w:eastAsia="Calibri" w:hAnsi="Calibri" w:cs="Calibri"/>
          <w:vertAlign w:val="subscript"/>
        </w:rPr>
        <w:t>3</w:t>
      </w:r>
      <w:r w:rsidRPr="00B43506">
        <w:rPr>
          <w:rFonts w:ascii="Calibri" w:eastAsia="Calibri" w:hAnsi="Calibri" w:cs="Calibri"/>
        </w:rPr>
        <w:t>) (</w:t>
      </w:r>
      <w:r w:rsidRPr="00B43506">
        <w:rPr>
          <w:rFonts w:ascii="Calibri" w:eastAsia="Calibri" w:hAnsi="Calibri" w:cs="Calibri"/>
          <w:b/>
        </w:rPr>
        <w:t>Figure S2</w:t>
      </w:r>
      <w:r w:rsidRPr="00B43506">
        <w:rPr>
          <w:rFonts w:ascii="Calibri" w:eastAsia="Calibri" w:hAnsi="Calibri" w:cs="Calibri"/>
          <w:bCs/>
        </w:rPr>
        <w:t>)</w:t>
      </w:r>
      <w:r w:rsidRPr="00B43506">
        <w:rPr>
          <w:rFonts w:ascii="Calibri" w:eastAsia="Calibri" w:hAnsi="Calibri" w:cs="Calibri"/>
        </w:rPr>
        <w:t>. Historic tiles at T</w:t>
      </w:r>
      <w:r w:rsidRPr="00B43506">
        <w:rPr>
          <w:rFonts w:ascii="Calibri" w:eastAsia="Calibri" w:hAnsi="Calibri" w:cs="Calibri"/>
          <w:vertAlign w:val="subscript"/>
        </w:rPr>
        <w:t>n1</w:t>
      </w:r>
      <w:r w:rsidRPr="00B43506">
        <w:rPr>
          <w:rFonts w:ascii="Calibri" w:eastAsia="Calibri" w:hAnsi="Calibri" w:cs="Calibri"/>
        </w:rPr>
        <w:t xml:space="preserve"> and T</w:t>
      </w:r>
      <w:r w:rsidRPr="00B43506">
        <w:rPr>
          <w:rFonts w:ascii="Calibri" w:eastAsia="Calibri" w:hAnsi="Calibri" w:cs="Calibri"/>
          <w:vertAlign w:val="subscript"/>
        </w:rPr>
        <w:t>n2</w:t>
      </w:r>
      <w:r w:rsidRPr="00B43506">
        <w:rPr>
          <w:rFonts w:ascii="Calibri" w:eastAsia="Calibri" w:hAnsi="Calibri" w:cs="Calibri"/>
        </w:rPr>
        <w:t xml:space="preserve"> </w:t>
      </w:r>
      <w:r w:rsidR="00340E3D" w:rsidRPr="00B43506">
        <w:rPr>
          <w:rFonts w:ascii="Calibri" w:eastAsia="Calibri" w:hAnsi="Calibri" w:cs="Calibri"/>
        </w:rPr>
        <w:t>were assessed at the same time as</w:t>
      </w:r>
      <w:r w:rsidRPr="00B43506">
        <w:rPr>
          <w:rFonts w:ascii="Calibri" w:eastAsia="Calibri" w:hAnsi="Calibri" w:cs="Calibri"/>
        </w:rPr>
        <w:t xml:space="preserve"> T</w:t>
      </w:r>
      <w:r w:rsidRPr="00B43506">
        <w:rPr>
          <w:rFonts w:ascii="Calibri" w:eastAsia="Calibri" w:hAnsi="Calibri" w:cs="Calibri"/>
          <w:vertAlign w:val="subscript"/>
        </w:rPr>
        <w:t>2</w:t>
      </w:r>
      <w:r w:rsidRPr="00B43506">
        <w:rPr>
          <w:rFonts w:ascii="Calibri" w:eastAsia="Calibri" w:hAnsi="Calibri" w:cs="Calibri"/>
        </w:rPr>
        <w:t xml:space="preserve"> and T</w:t>
      </w:r>
      <w:r w:rsidRPr="00B43506">
        <w:rPr>
          <w:rFonts w:ascii="Calibri" w:eastAsia="Calibri" w:hAnsi="Calibri" w:cs="Calibri"/>
          <w:vertAlign w:val="subscript"/>
        </w:rPr>
        <w:t>3</w:t>
      </w:r>
      <w:r w:rsidRPr="00B43506">
        <w:rPr>
          <w:rFonts w:ascii="Calibri" w:eastAsia="Calibri" w:hAnsi="Calibri" w:cs="Calibri"/>
        </w:rPr>
        <w:t xml:space="preserve"> of the transplanted tiles experiment.</w:t>
      </w:r>
    </w:p>
    <w:p w14:paraId="1403AD30" w14:textId="77777777" w:rsidR="00C14D82" w:rsidRPr="00B43506" w:rsidRDefault="00C14D82" w:rsidP="00C14D82">
      <w:pPr>
        <w:spacing w:line="360" w:lineRule="auto"/>
        <w:jc w:val="both"/>
        <w:rPr>
          <w:rFonts w:ascii="Calibri" w:eastAsia="Calibri" w:hAnsi="Calibri" w:cs="Calibri"/>
          <w:iCs/>
          <w:u w:val="single"/>
        </w:rPr>
      </w:pPr>
    </w:p>
    <w:p w14:paraId="6C17C76D" w14:textId="77777777" w:rsidR="00C14D82" w:rsidRPr="00B43506" w:rsidRDefault="00C14D82" w:rsidP="00990139">
      <w:pPr>
        <w:pStyle w:val="ListParagraph"/>
        <w:numPr>
          <w:ilvl w:val="1"/>
          <w:numId w:val="4"/>
        </w:numPr>
        <w:spacing w:line="360" w:lineRule="auto"/>
        <w:jc w:val="both"/>
        <w:rPr>
          <w:rFonts w:ascii="Calibri" w:eastAsia="Calibri" w:hAnsi="Calibri" w:cs="Calibri"/>
          <w:iCs/>
          <w:u w:val="single"/>
        </w:rPr>
      </w:pPr>
      <w:r w:rsidRPr="00B43506">
        <w:rPr>
          <w:rFonts w:ascii="Calibri" w:eastAsia="Calibri" w:hAnsi="Calibri" w:cs="Calibri"/>
          <w:b/>
          <w:iCs/>
          <w:u w:val="single"/>
        </w:rPr>
        <w:t>Net photosynthesis and dark respiration rate measurements</w:t>
      </w:r>
    </w:p>
    <w:p w14:paraId="674A9B41" w14:textId="453DC30A" w:rsidR="00C14D82" w:rsidRPr="00B43506" w:rsidRDefault="008E0AAC" w:rsidP="001954A6">
      <w:pPr>
        <w:spacing w:line="360" w:lineRule="auto"/>
        <w:ind w:firstLine="360"/>
        <w:jc w:val="both"/>
        <w:rPr>
          <w:rFonts w:ascii="Calibri" w:eastAsia="Calibri" w:hAnsi="Calibri" w:cs="Calibri"/>
        </w:rPr>
      </w:pPr>
      <w:r w:rsidRPr="00B43506">
        <w:rPr>
          <w:rFonts w:ascii="Calibri" w:eastAsia="Calibri" w:hAnsi="Calibri" w:cs="Calibri"/>
        </w:rPr>
        <w:t xml:space="preserve">Net photosynthesis and dark respiration were measured by incubating entire tiles in custom-built 3.7 L chambers equipped with 12 V submersible pumps (maximum flow rate of 280 L h⁻¹) to ensure continuous water circulation during the incubations. </w:t>
      </w:r>
      <w:r w:rsidR="00D20C27" w:rsidRPr="00B43506">
        <w:rPr>
          <w:rFonts w:ascii="Calibri" w:eastAsia="Calibri" w:hAnsi="Calibri" w:cs="Calibri"/>
        </w:rPr>
        <w:t xml:space="preserve">Chambers were sealed with a watertight lid fitted with a tap </w:t>
      </w:r>
      <w:r w:rsidRPr="00B43506">
        <w:rPr>
          <w:rFonts w:ascii="Calibri" w:eastAsia="Calibri" w:hAnsi="Calibri" w:cs="Calibri"/>
        </w:rPr>
        <w:t xml:space="preserve">to prevent mixing with ambient seawater. Four </w:t>
      </w:r>
      <w:r w:rsidRPr="00B43506">
        <w:rPr>
          <w:rFonts w:ascii="Calibri" w:eastAsia="Calibri" w:hAnsi="Calibri" w:cs="Calibri"/>
        </w:rPr>
        <w:lastRenderedPageBreak/>
        <w:t>transparent chambers (referred to as light chambers) allowed light penetration for net photosynthesis, while four black chambers (referred to as dark chambers) blocked light</w:t>
      </w:r>
      <w:r w:rsidR="0065344C" w:rsidRPr="00B43506">
        <w:rPr>
          <w:rFonts w:ascii="Calibri" w:eastAsia="Calibri" w:hAnsi="Calibri" w:cs="Calibri"/>
        </w:rPr>
        <w:t>,</w:t>
      </w:r>
      <w:r w:rsidRPr="00B43506">
        <w:rPr>
          <w:rFonts w:ascii="Calibri" w:eastAsia="Calibri" w:hAnsi="Calibri" w:cs="Calibri"/>
        </w:rPr>
        <w:t xml:space="preserve"> </w:t>
      </w:r>
      <w:r w:rsidR="0065344C" w:rsidRPr="00B43506">
        <w:rPr>
          <w:rFonts w:ascii="Calibri" w:eastAsia="Calibri" w:hAnsi="Calibri" w:cs="Calibri"/>
        </w:rPr>
        <w:t>to measure dark</w:t>
      </w:r>
      <w:r w:rsidRPr="00B43506">
        <w:rPr>
          <w:rFonts w:ascii="Calibri" w:eastAsia="Calibri" w:hAnsi="Calibri" w:cs="Calibri"/>
        </w:rPr>
        <w:t xml:space="preserve"> respiration. In each experimental set, three chambers contained individual tiles and one served as a control for background metabolic rates. Tiles in light chambers were incubated for 75 min to avoid O₂ supersaturation (&gt;150%), which can inhibit photosynthesis and alter pH</w:t>
      </w:r>
      <w:r w:rsidR="00C6450B" w:rsidRPr="00B43506">
        <w:rPr>
          <w:rFonts w:ascii="Calibri" w:eastAsia="Calibri" w:hAnsi="Calibri" w:cs="Calibri"/>
        </w:rPr>
        <w:t xml:space="preserve"> </w:t>
      </w:r>
      <w:r w:rsidR="00C6450B" w:rsidRPr="00B43506">
        <w:rPr>
          <w:rFonts w:ascii="Calibri" w:eastAsia="Calibri" w:hAnsi="Calibri" w:cs="Calibri"/>
        </w:rPr>
        <w:fldChar w:fldCharType="begin"/>
      </w:r>
      <w:r w:rsidR="00C6450B" w:rsidRPr="00B43506">
        <w:rPr>
          <w:rFonts w:ascii="Calibri" w:eastAsia="Calibri" w:hAnsi="Calibri" w:cs="Calibri"/>
        </w:rPr>
        <w:instrText xml:space="preserve"> ADDIN ZOTERO_ITEM CSL_CITATION {"citationID":"NBQPkau0","properties":{"formattedCitation":"(McMinn {\\i{}et al.} 2005)","plainCitation":"(McMinn et al. 2005)","noteIndex":0},"citationItems":[{"id":4404,"uris":["http://zotero.org/users/10947566/items/GH4C7CSP"],"itemData":{"id":4404,"type":"article-journal","abstract":"Sea ice algal communities are naturally exposed to very high concentrations of dissolved oxygen, which are likely to lead to increasing stress levels and declines in productivity. To test this hypothesis, cultures of Fragilariopsis cylindrus (Grun?) Hasle, Pseudo-nitzschia sp., Fragilariopsis curta (Van Heurch), Porosira glacialis (Grunow), and Entomoneis kjellmannii (Cleve) from Antarctic sea ice and Nitzschia frigida from Arctic sea ice were exposed to elevated dissolved oxygen levels, and their growth, maximum quantum yield, relative maximum electron transport rate, and photosynthetic efficiency were measured. At oxygen concentrations equivalent to approximately four times air saturation (89% oxygen), the growth rate and maximum quantum yield were significantly reduced in all taxa. When the oxygen concentration was regularly allowed to drop, the effect on growth and quantum yield was reduced. At lower dissolved oxygen concentrations (52%), the declines in growth and quantum yield were reduced but were still mostly significantly different from the controls (21% oxygen). It is likely that the generation of excess active oxygen radicals in the presence of free oxygen is responsible for most of the decline in growth, maximum quantum yield, relative maximum electron transport rate, and photosynthetic efficiency in all species.","container-title":"Journal of Phycology","DOI":"10.1111/j.1529-8817.2005.00095.x","ISSN":"0022-3646","issue":"4","journalAbbreviation":"Journal of Phycology","note":"publisher: John Wiley &amp; Sons, Ltd","page":"732-741","title":"Effect of hyperoxia on the growth and photosynthesis of polar sea ice microalgae","volume":"41","author":[{"family":"McMinn","given":"Andrew"},{"family":"Pankowski","given":"Andrew"},{"family":"Delfatti","given":"Tom"}],"issued":{"date-parts":[["2005",8,1]]}}}],"schema":"https://github.com/citation-style-language/schema/raw/master/csl-citation.json"} </w:instrText>
      </w:r>
      <w:r w:rsidR="00C6450B" w:rsidRPr="00B43506">
        <w:rPr>
          <w:rFonts w:ascii="Calibri" w:eastAsia="Calibri" w:hAnsi="Calibri" w:cs="Calibri"/>
        </w:rPr>
        <w:fldChar w:fldCharType="separate"/>
      </w:r>
      <w:r w:rsidR="00C6450B" w:rsidRPr="00B43506">
        <w:rPr>
          <w:rFonts w:ascii="Calibri" w:hAnsi="Calibri" w:cs="Calibri"/>
          <w:sz w:val="22"/>
        </w:rPr>
        <w:t xml:space="preserve">(McMinn </w:t>
      </w:r>
      <w:r w:rsidR="00C6450B" w:rsidRPr="00B43506">
        <w:rPr>
          <w:rFonts w:ascii="Calibri" w:hAnsi="Calibri" w:cs="Calibri"/>
          <w:i/>
          <w:iCs/>
          <w:sz w:val="22"/>
        </w:rPr>
        <w:t>et al.</w:t>
      </w:r>
      <w:r w:rsidR="00C6450B" w:rsidRPr="00B43506">
        <w:rPr>
          <w:rFonts w:ascii="Calibri" w:hAnsi="Calibri" w:cs="Calibri"/>
          <w:sz w:val="22"/>
        </w:rPr>
        <w:t xml:space="preserve"> 2005)</w:t>
      </w:r>
      <w:r w:rsidR="00C6450B" w:rsidRPr="00B43506">
        <w:rPr>
          <w:rFonts w:ascii="Calibri" w:eastAsia="Calibri" w:hAnsi="Calibri" w:cs="Calibri"/>
        </w:rPr>
        <w:fldChar w:fldCharType="end"/>
      </w:r>
      <w:r w:rsidRPr="00B43506">
        <w:rPr>
          <w:rFonts w:ascii="Calibri" w:eastAsia="Calibri" w:hAnsi="Calibri" w:cs="Calibri"/>
        </w:rPr>
        <w:t>. Dark incubations lasted 60 min to maintain O₂ &gt;80% saturation, preventing stress in benthic fauna</w:t>
      </w:r>
      <w:r w:rsidR="00C6450B" w:rsidRPr="00B43506">
        <w:rPr>
          <w:rFonts w:ascii="Calibri" w:eastAsia="Calibri" w:hAnsi="Calibri" w:cs="Calibri"/>
        </w:rPr>
        <w:t xml:space="preserve"> </w:t>
      </w:r>
      <w:r w:rsidR="00C6450B" w:rsidRPr="00B43506">
        <w:rPr>
          <w:rFonts w:ascii="Calibri" w:eastAsia="Calibri" w:hAnsi="Calibri" w:cs="Calibri"/>
        </w:rPr>
        <w:fldChar w:fldCharType="begin"/>
      </w:r>
      <w:r w:rsidR="00C6450B" w:rsidRPr="00B43506">
        <w:rPr>
          <w:rFonts w:ascii="Calibri" w:eastAsia="Calibri" w:hAnsi="Calibri" w:cs="Calibri"/>
        </w:rPr>
        <w:instrText xml:space="preserve"> ADDIN ZOTERO_ITEM CSL_CITATION {"citationID":"LF3hclMP","properties":{"formattedCitation":"(Kolb 2018)","plainCitation":"(Kolb 2018)","noteIndex":0},"citationItems":[{"id":4401,"uris":["http://zotero.org/users/10947566/items/IEUKWHPQ"],"itemData":{"id":4401,"type":"article-journal","container-title":"The SAGE encyclopedia of business ethics and society","note":"publisher: SAGE Publications, Inc","title":"National ambient air quality standards (NAAQS)","author":[{"family":"Kolb","given":"Robert W"}],"issued":{"date-parts":[["2018"]]}}}],"schema":"https://github.com/citation-style-language/schema/raw/master/csl-citation.json"} </w:instrText>
      </w:r>
      <w:r w:rsidR="00C6450B" w:rsidRPr="00B43506">
        <w:rPr>
          <w:rFonts w:ascii="Calibri" w:eastAsia="Calibri" w:hAnsi="Calibri" w:cs="Calibri"/>
        </w:rPr>
        <w:fldChar w:fldCharType="separate"/>
      </w:r>
      <w:r w:rsidR="00C6450B" w:rsidRPr="00B43506">
        <w:rPr>
          <w:rFonts w:ascii="Calibri" w:eastAsia="Calibri" w:hAnsi="Calibri" w:cs="Calibri"/>
          <w:noProof/>
        </w:rPr>
        <w:t>(Kolb 2018)</w:t>
      </w:r>
      <w:r w:rsidR="00C6450B" w:rsidRPr="00B43506">
        <w:rPr>
          <w:rFonts w:ascii="Calibri" w:eastAsia="Calibri" w:hAnsi="Calibri" w:cs="Calibri"/>
        </w:rPr>
        <w:fldChar w:fldCharType="end"/>
      </w:r>
      <w:r w:rsidRPr="00B43506">
        <w:rPr>
          <w:rFonts w:ascii="Calibri" w:eastAsia="Calibri" w:hAnsi="Calibri" w:cs="Calibri"/>
        </w:rPr>
        <w:t xml:space="preserve">. Oxygen was recorded every minute with factory-calibrated </w:t>
      </w:r>
      <w:proofErr w:type="spellStart"/>
      <w:r w:rsidRPr="00B43506">
        <w:rPr>
          <w:rFonts w:ascii="Calibri" w:eastAsia="Calibri" w:hAnsi="Calibri" w:cs="Calibri"/>
        </w:rPr>
        <w:t>Minidots</w:t>
      </w:r>
      <w:proofErr w:type="spellEnd"/>
      <w:r w:rsidR="00A131B0" w:rsidRPr="00B43506">
        <w:rPr>
          <w:rFonts w:ascii="Calibri" w:eastAsia="Calibri" w:hAnsi="Calibri" w:cs="Calibri"/>
        </w:rPr>
        <w:t>®</w:t>
      </w:r>
      <w:r w:rsidRPr="00B43506">
        <w:rPr>
          <w:rFonts w:ascii="Calibri" w:eastAsia="Calibri" w:hAnsi="Calibri" w:cs="Calibri"/>
        </w:rPr>
        <w:t xml:space="preserve"> sensors</w:t>
      </w:r>
      <w:r w:rsidR="00A131B0" w:rsidRPr="00B43506">
        <w:rPr>
          <w:rFonts w:ascii="Calibri" w:eastAsia="Calibri" w:hAnsi="Calibri" w:cs="Calibri"/>
        </w:rPr>
        <w:t xml:space="preserve"> (PME, USA</w:t>
      </w:r>
      <w:r w:rsidR="00E74ACD" w:rsidRPr="00B43506">
        <w:rPr>
          <w:rFonts w:ascii="Calibri" w:eastAsia="Calibri" w:hAnsi="Calibri" w:cs="Calibri"/>
        </w:rPr>
        <w:t xml:space="preserve">; </w:t>
      </w:r>
      <w:hyperlink r:id="rId12" w:history="1">
        <w:r w:rsidR="00E74ACD" w:rsidRPr="008951B5">
          <w:rPr>
            <w:rStyle w:val="Hyperlink"/>
            <w:rFonts w:ascii="Calibri" w:eastAsia="Calibri" w:hAnsi="Calibri" w:cs="Calibri"/>
          </w:rPr>
          <w:t>https://www.pme.com/products/minidot</w:t>
        </w:r>
      </w:hyperlink>
      <w:r w:rsidR="00E74ACD" w:rsidRPr="00B43506">
        <w:rPr>
          <w:rFonts w:ascii="Calibri" w:eastAsia="Calibri" w:hAnsi="Calibri" w:cs="Calibri"/>
        </w:rPr>
        <w:t>)</w:t>
      </w:r>
      <w:r w:rsidRPr="00B43506">
        <w:rPr>
          <w:rFonts w:ascii="Calibri" w:eastAsia="Calibri" w:hAnsi="Calibri" w:cs="Calibri"/>
        </w:rPr>
        <w:t xml:space="preserve">. </w:t>
      </w:r>
      <w:r w:rsidR="001954A6" w:rsidRPr="00B43506">
        <w:rPr>
          <w:rFonts w:ascii="Calibri" w:eastAsia="Calibri" w:hAnsi="Calibri" w:cs="Calibri"/>
        </w:rPr>
        <w:t xml:space="preserve">To ensure measurement accuracy, sensors were weekly calibrated at 100% O₂ saturation by immersion in seawater bubbled with atmospheric air. </w:t>
      </w:r>
      <w:r w:rsidRPr="00B43506">
        <w:rPr>
          <w:rFonts w:ascii="Calibri" w:eastAsia="Calibri" w:hAnsi="Calibri" w:cs="Calibri"/>
        </w:rPr>
        <w:t xml:space="preserve">After each set, tiles were swapped between light and dark chambers following a 30 min acclimation. Gross photosynthesis was calculated as net photosynthesis minus dark respiration, expressed as </w:t>
      </w:r>
      <w:proofErr w:type="spellStart"/>
      <w:r w:rsidRPr="00B43506">
        <w:rPr>
          <w:rFonts w:ascii="Calibri" w:eastAsia="Calibri" w:hAnsi="Calibri" w:cs="Calibri"/>
        </w:rPr>
        <w:t>μmol</w:t>
      </w:r>
      <w:proofErr w:type="spellEnd"/>
      <w:r w:rsidRPr="00B43506">
        <w:rPr>
          <w:rFonts w:ascii="Calibri" w:eastAsia="Calibri" w:hAnsi="Calibri" w:cs="Calibri"/>
        </w:rPr>
        <w:t xml:space="preserve"> O₂</w:t>
      </w:r>
      <w:r w:rsidR="00E31501" w:rsidRPr="00B43506">
        <w:rPr>
          <w:rFonts w:ascii="Calibri" w:eastAsia="Calibri" w:hAnsi="Calibri" w:cs="Calibri"/>
        </w:rPr>
        <w:t>.</w:t>
      </w:r>
      <w:r w:rsidRPr="00B43506">
        <w:rPr>
          <w:rFonts w:ascii="Calibri" w:eastAsia="Calibri" w:hAnsi="Calibri" w:cs="Calibri"/>
        </w:rPr>
        <w:t>h⁻¹ per tile (</w:t>
      </w:r>
      <w:r w:rsidRPr="00B43506">
        <w:rPr>
          <w:rFonts w:ascii="Calibri" w:eastAsia="Calibri" w:hAnsi="Calibri" w:cs="Calibri"/>
          <w:b/>
          <w:bCs/>
        </w:rPr>
        <w:t>Figure S3</w:t>
      </w:r>
      <w:r w:rsidRPr="00B43506">
        <w:rPr>
          <w:rFonts w:ascii="Calibri" w:eastAsia="Calibri" w:hAnsi="Calibri" w:cs="Calibri"/>
        </w:rPr>
        <w:t>).</w:t>
      </w:r>
      <w:r w:rsidR="001954A6" w:rsidRPr="00B43506">
        <w:rPr>
          <w:rFonts w:ascii="Calibri" w:eastAsia="Calibri" w:hAnsi="Calibri" w:cs="Calibri"/>
        </w:rPr>
        <w:t xml:space="preserve"> </w:t>
      </w:r>
    </w:p>
    <w:p w14:paraId="3432F3CA" w14:textId="77777777" w:rsidR="005511A0" w:rsidRPr="00B43506" w:rsidRDefault="005511A0" w:rsidP="00C14D82">
      <w:pPr>
        <w:spacing w:line="360" w:lineRule="auto"/>
        <w:ind w:firstLine="360"/>
        <w:jc w:val="both"/>
        <w:rPr>
          <w:rFonts w:ascii="Calibri" w:eastAsia="Calibri" w:hAnsi="Calibri" w:cs="Calibri"/>
          <w:iCs/>
          <w:u w:val="single"/>
        </w:rPr>
      </w:pPr>
    </w:p>
    <w:p w14:paraId="21BF6ACB" w14:textId="77777777" w:rsidR="00C14D82" w:rsidRPr="00B43506" w:rsidRDefault="00C14D82" w:rsidP="00990139">
      <w:pPr>
        <w:pStyle w:val="ListParagraph"/>
        <w:numPr>
          <w:ilvl w:val="1"/>
          <w:numId w:val="4"/>
        </w:numPr>
        <w:spacing w:line="360" w:lineRule="auto"/>
        <w:jc w:val="both"/>
        <w:rPr>
          <w:rFonts w:ascii="Calibri" w:eastAsia="Calibri" w:hAnsi="Calibri" w:cs="Calibri"/>
          <w:iCs/>
          <w:u w:val="single"/>
        </w:rPr>
      </w:pPr>
      <w:r w:rsidRPr="00B43506">
        <w:rPr>
          <w:rFonts w:ascii="Calibri" w:eastAsia="Calibri" w:hAnsi="Calibri" w:cs="Calibri"/>
          <w:b/>
          <w:iCs/>
          <w:u w:val="single"/>
        </w:rPr>
        <w:t>Nutrient uptake and calcification rate measurements</w:t>
      </w:r>
    </w:p>
    <w:p w14:paraId="4770C27D" w14:textId="79D198E2" w:rsidR="009B7A1B" w:rsidRPr="00B43506" w:rsidRDefault="009B7A1B" w:rsidP="009B7A1B">
      <w:pPr>
        <w:spacing w:line="360" w:lineRule="auto"/>
        <w:ind w:firstLine="360"/>
        <w:jc w:val="both"/>
        <w:rPr>
          <w:rFonts w:ascii="Calibri" w:eastAsia="Calibri" w:hAnsi="Calibri" w:cs="Calibri"/>
        </w:rPr>
      </w:pPr>
      <w:r w:rsidRPr="00B43506">
        <w:rPr>
          <w:rFonts w:ascii="Calibri" w:eastAsia="Calibri" w:hAnsi="Calibri" w:cs="Calibri"/>
        </w:rPr>
        <w:t>For each incubation, water samples were collected at the start and end to measure nutrient uptake and calcification. Duplicate 20 mL samples for nutrients were stored in high-density polyethylene bottles at –20 °C, and 250 mL samples for total alkalinity (A</w:t>
      </w:r>
      <w:r w:rsidRPr="00B43506">
        <w:rPr>
          <w:rFonts w:ascii="Calibri" w:eastAsia="Calibri" w:hAnsi="Calibri" w:cs="Calibri"/>
          <w:vertAlign w:val="subscript"/>
        </w:rPr>
        <w:t>T</w:t>
      </w:r>
      <w:r w:rsidRPr="00B43506">
        <w:rPr>
          <w:rFonts w:ascii="Calibri" w:eastAsia="Calibri" w:hAnsi="Calibri" w:cs="Calibri"/>
        </w:rPr>
        <w:t>) in borosilicate bottles at 4 °C (max. three days). Prior to A</w:t>
      </w:r>
      <w:r w:rsidRPr="00B43506">
        <w:rPr>
          <w:rFonts w:ascii="Calibri" w:eastAsia="Calibri" w:hAnsi="Calibri" w:cs="Calibri"/>
          <w:vertAlign w:val="subscript"/>
        </w:rPr>
        <w:t>T</w:t>
      </w:r>
      <w:r w:rsidRPr="00B43506">
        <w:rPr>
          <w:rFonts w:ascii="Calibri" w:eastAsia="Calibri" w:hAnsi="Calibri" w:cs="Calibri"/>
        </w:rPr>
        <w:t xml:space="preserve"> analysis, samples were equilibrated to room temperature (23 °C) for one hour. Calcification was calculated from the change in A</w:t>
      </w:r>
      <w:r w:rsidRPr="00B43506">
        <w:rPr>
          <w:rFonts w:ascii="Calibri" w:eastAsia="Calibri" w:hAnsi="Calibri" w:cs="Calibri"/>
          <w:vertAlign w:val="subscript"/>
        </w:rPr>
        <w:t>T</w:t>
      </w:r>
      <w:r w:rsidRPr="00B43506">
        <w:rPr>
          <w:rFonts w:ascii="Calibri" w:eastAsia="Calibri" w:hAnsi="Calibri" w:cs="Calibri"/>
        </w:rPr>
        <w:t xml:space="preserve"> (∆A</w:t>
      </w:r>
      <w:r w:rsidRPr="00B43506">
        <w:rPr>
          <w:rFonts w:ascii="Calibri" w:eastAsia="Calibri" w:hAnsi="Calibri" w:cs="Calibri"/>
          <w:vertAlign w:val="subscript"/>
        </w:rPr>
        <w:t>T</w:t>
      </w:r>
      <w:r w:rsidRPr="00B43506">
        <w:rPr>
          <w:rFonts w:ascii="Calibri" w:eastAsia="Calibri" w:hAnsi="Calibri" w:cs="Calibri"/>
        </w:rPr>
        <w:t>) during incubations, assuming a 2:1 stoichiometry between A</w:t>
      </w:r>
      <w:r w:rsidRPr="00B43506">
        <w:rPr>
          <w:rFonts w:ascii="Calibri" w:eastAsia="Calibri" w:hAnsi="Calibri" w:cs="Calibri"/>
          <w:vertAlign w:val="subscript"/>
        </w:rPr>
        <w:t>T</w:t>
      </w:r>
      <w:r w:rsidRPr="00B43506">
        <w:rPr>
          <w:rFonts w:ascii="Calibri" w:eastAsia="Calibri" w:hAnsi="Calibri" w:cs="Calibri"/>
        </w:rPr>
        <w:t xml:space="preserve"> decrease and </w:t>
      </w:r>
      <w:proofErr w:type="spellStart"/>
      <w:r w:rsidRPr="00B43506">
        <w:rPr>
          <w:rFonts w:ascii="Calibri" w:eastAsia="Calibri" w:hAnsi="Calibri" w:cs="Calibri"/>
        </w:rPr>
        <w:t>CaCO</w:t>
      </w:r>
      <w:proofErr w:type="spellEnd"/>
      <w:r w:rsidRPr="00B43506">
        <w:rPr>
          <w:rFonts w:ascii="Calibri" w:eastAsia="Calibri" w:hAnsi="Calibri" w:cs="Calibri"/>
        </w:rPr>
        <w:t xml:space="preserve">₃ precipitation, corrected for seawater density (1.025 </w:t>
      </w:r>
      <w:proofErr w:type="gramStart"/>
      <w:r w:rsidRPr="00B43506">
        <w:rPr>
          <w:rFonts w:ascii="Calibri" w:eastAsia="Calibri" w:hAnsi="Calibri" w:cs="Calibri"/>
        </w:rPr>
        <w:t>kg.L</w:t>
      </w:r>
      <w:proofErr w:type="gramEnd"/>
      <w:r w:rsidRPr="00B43506">
        <w:rPr>
          <w:rFonts w:ascii="Calibri" w:eastAsia="Calibri" w:hAnsi="Calibri" w:cs="Calibri"/>
        </w:rPr>
        <w:t>⁻¹) and chamber volume (3.7 L), and expressed as µmol CaCO₃</w:t>
      </w:r>
      <w:r w:rsidR="00E31501" w:rsidRPr="00B43506">
        <w:rPr>
          <w:rFonts w:ascii="Calibri" w:eastAsia="Calibri" w:hAnsi="Calibri" w:cs="Calibri"/>
        </w:rPr>
        <w:t>.</w:t>
      </w:r>
      <w:r w:rsidRPr="00B43506">
        <w:rPr>
          <w:rFonts w:ascii="Calibri" w:eastAsia="Calibri" w:hAnsi="Calibri" w:cs="Calibri"/>
        </w:rPr>
        <w:t>h⁻¹ per tile. A</w:t>
      </w:r>
      <w:r w:rsidRPr="00B43506">
        <w:rPr>
          <w:rFonts w:ascii="Calibri" w:eastAsia="Calibri" w:hAnsi="Calibri" w:cs="Calibri"/>
          <w:vertAlign w:val="subscript"/>
        </w:rPr>
        <w:t>T</w:t>
      </w:r>
      <w:r w:rsidRPr="00B43506">
        <w:rPr>
          <w:rFonts w:ascii="Calibri" w:eastAsia="Calibri" w:hAnsi="Calibri" w:cs="Calibri"/>
        </w:rPr>
        <w:t xml:space="preserve"> was determined in duplicate or triplicate following SOP3a </w:t>
      </w:r>
      <w:r w:rsidRPr="00B43506">
        <w:rPr>
          <w:rFonts w:ascii="Calibri" w:eastAsia="Calibri" w:hAnsi="Calibri" w:cs="Calibri"/>
          <w:lang w:val="fr"/>
        </w:rPr>
        <w:fldChar w:fldCharType="begin"/>
      </w:r>
      <w:r w:rsidRPr="00B43506">
        <w:rPr>
          <w:rFonts w:ascii="Calibri" w:eastAsia="Calibri" w:hAnsi="Calibri" w:cs="Calibri"/>
        </w:rPr>
        <w:instrText xml:space="preserve"> ADDIN ZOTERO_ITEM CSL_CITATION {"citationID":"6pOdqeBu","properties":{"formattedCitation":"(Dickson {\\i{}et al.} 2007)","plainCitation":"(Dickson et al. 2007)","noteIndex":0},"citationItems":[{"id":4349,"uris":["http://zotero.org/users/10947566/items/MBA2G7F6"],"itemData":{"id":4349,"type":"book","collection-number":"no. 3","collection-title":"PICES special publication","event-place":"Sidney, BC","ISBN":"978-1-897176-07-8","language":"en","number-of-pages":"1","publisher":"North Pacific Marine Science Organization","publisher-place":"Sidney, BC","source":"K10plus ISBN","title":"Guide to best practices for ocean CO2 measurements","editor":[{"family":"Dickson","given":"Andrew Gilmore"},{"family":"Sabine","given":"Christopher L."},{"family":"Christian","given":"James Robert"},{"family":"Bargeron","given":"Charlene P."},{"literal":"North Pacific Marine Science Organization"}],"issued":{"date-parts":[["2007"]]}}}],"schema":"https://github.com/citation-style-language/schema/raw/master/csl-citation.json"} </w:instrText>
      </w:r>
      <w:r w:rsidRPr="00B43506">
        <w:rPr>
          <w:rFonts w:ascii="Calibri" w:eastAsia="Calibri" w:hAnsi="Calibri" w:cs="Calibri"/>
          <w:lang w:val="fr"/>
        </w:rPr>
        <w:fldChar w:fldCharType="separate"/>
      </w:r>
      <w:r w:rsidRPr="00B43506">
        <w:rPr>
          <w:rFonts w:ascii="Calibri" w:eastAsia="Calibri" w:hAnsi="Calibri" w:cs="Calibri"/>
        </w:rPr>
        <w:t xml:space="preserve">(Dickson </w:t>
      </w:r>
      <w:r w:rsidRPr="00B43506">
        <w:rPr>
          <w:rFonts w:ascii="Calibri" w:eastAsia="Calibri" w:hAnsi="Calibri" w:cs="Calibri"/>
          <w:i/>
          <w:iCs/>
        </w:rPr>
        <w:t>et al.</w:t>
      </w:r>
      <w:r w:rsidRPr="00B43506">
        <w:rPr>
          <w:rFonts w:ascii="Calibri" w:eastAsia="Calibri" w:hAnsi="Calibri" w:cs="Calibri"/>
        </w:rPr>
        <w:t xml:space="preserve"> 2007)</w:t>
      </w:r>
      <w:r w:rsidRPr="00B43506">
        <w:rPr>
          <w:rFonts w:ascii="Calibri" w:eastAsia="Calibri" w:hAnsi="Calibri" w:cs="Calibri"/>
        </w:rPr>
        <w:fldChar w:fldCharType="end"/>
      </w:r>
      <w:r w:rsidRPr="00B43506">
        <w:rPr>
          <w:rFonts w:ascii="Calibri" w:eastAsia="Calibri" w:hAnsi="Calibri" w:cs="Calibri"/>
        </w:rPr>
        <w:t xml:space="preserve"> (</w:t>
      </w:r>
      <w:r w:rsidRPr="00B43506">
        <w:rPr>
          <w:rFonts w:ascii="Calibri" w:eastAsia="Calibri" w:hAnsi="Calibri" w:cs="Calibri"/>
          <w:b/>
          <w:bCs/>
        </w:rPr>
        <w:t>Figure S3</w:t>
      </w:r>
      <w:r w:rsidRPr="00B43506">
        <w:rPr>
          <w:rFonts w:ascii="Calibri" w:eastAsia="Calibri" w:hAnsi="Calibri" w:cs="Calibri"/>
        </w:rPr>
        <w:t>). Ammonium (NH₄⁺), nitrate (NO₃⁻), and phosphate (PO₄</w:t>
      </w:r>
      <w:r w:rsidR="00216B8E" w:rsidRPr="00B43506">
        <w:rPr>
          <w:rFonts w:ascii="Calibri" w:eastAsia="Calibri" w:hAnsi="Calibri" w:cs="Calibri"/>
          <w:vertAlign w:val="superscript"/>
        </w:rPr>
        <w:t>3</w:t>
      </w:r>
      <w:r w:rsidRPr="00B43506">
        <w:rPr>
          <w:rFonts w:ascii="Calibri" w:eastAsia="Calibri" w:hAnsi="Calibri" w:cs="Calibri"/>
        </w:rPr>
        <w:t xml:space="preserve">⁻) concentrations were quantified using a </w:t>
      </w:r>
      <w:proofErr w:type="spellStart"/>
      <w:r w:rsidRPr="00B43506">
        <w:rPr>
          <w:rFonts w:ascii="Calibri" w:eastAsia="Calibri" w:hAnsi="Calibri" w:cs="Calibri"/>
        </w:rPr>
        <w:t>Flowsys</w:t>
      </w:r>
      <w:proofErr w:type="spellEnd"/>
      <w:r w:rsidRPr="00B43506">
        <w:rPr>
          <w:rFonts w:ascii="Calibri" w:eastAsia="Calibri" w:hAnsi="Calibri" w:cs="Calibri"/>
        </w:rPr>
        <w:t xml:space="preserve"> III Continuous Flow Analyzer (</w:t>
      </w:r>
      <w:proofErr w:type="spellStart"/>
      <w:r w:rsidRPr="00B43506">
        <w:rPr>
          <w:rFonts w:ascii="Calibri" w:eastAsia="Calibri" w:hAnsi="Calibri" w:cs="Calibri"/>
        </w:rPr>
        <w:t>Systea</w:t>
      </w:r>
      <w:proofErr w:type="spellEnd"/>
      <w:r w:rsidRPr="00B43506">
        <w:rPr>
          <w:rFonts w:ascii="Calibri" w:eastAsia="Calibri" w:hAnsi="Calibri" w:cs="Calibri"/>
        </w:rPr>
        <w:t>), with detection limits of 0.05 mmol</w:t>
      </w:r>
      <w:r w:rsidR="00E31501" w:rsidRPr="00B43506">
        <w:rPr>
          <w:rFonts w:ascii="Calibri" w:eastAsia="Calibri" w:hAnsi="Calibri" w:cs="Calibri"/>
        </w:rPr>
        <w:t>.</w:t>
      </w:r>
      <w:r w:rsidRPr="00B43506">
        <w:rPr>
          <w:rFonts w:ascii="Calibri" w:eastAsia="Calibri" w:hAnsi="Calibri" w:cs="Calibri"/>
        </w:rPr>
        <w:t>m⁻³ (NH₄⁺) and 0.01 mmol</w:t>
      </w:r>
      <w:r w:rsidR="00E31501" w:rsidRPr="00B43506">
        <w:rPr>
          <w:rFonts w:ascii="Calibri" w:eastAsia="Calibri" w:hAnsi="Calibri" w:cs="Calibri"/>
        </w:rPr>
        <w:t>.</w:t>
      </w:r>
      <w:r w:rsidRPr="00B43506">
        <w:rPr>
          <w:rFonts w:ascii="Calibri" w:eastAsia="Calibri" w:hAnsi="Calibri" w:cs="Calibri"/>
        </w:rPr>
        <w:t xml:space="preserve">m⁻³ (NO₃⁻, </w:t>
      </w:r>
      <w:r w:rsidR="007748FC" w:rsidRPr="00B43506">
        <w:rPr>
          <w:rFonts w:ascii="Calibri" w:eastAsia="Calibri" w:hAnsi="Calibri" w:cs="Calibri"/>
        </w:rPr>
        <w:t>PO₄</w:t>
      </w:r>
      <w:r w:rsidR="007748FC" w:rsidRPr="00B43506">
        <w:rPr>
          <w:rFonts w:ascii="Calibri" w:eastAsia="Calibri" w:hAnsi="Calibri" w:cs="Calibri"/>
          <w:vertAlign w:val="superscript"/>
        </w:rPr>
        <w:t>3</w:t>
      </w:r>
      <w:r w:rsidR="007748FC" w:rsidRPr="00B43506">
        <w:rPr>
          <w:rFonts w:ascii="Calibri" w:eastAsia="Calibri" w:hAnsi="Calibri" w:cs="Calibri"/>
        </w:rPr>
        <w:t>⁻</w:t>
      </w:r>
      <w:r w:rsidRPr="00B43506">
        <w:rPr>
          <w:rFonts w:ascii="Calibri" w:eastAsia="Calibri" w:hAnsi="Calibri" w:cs="Calibri"/>
        </w:rPr>
        <w:t>). Nutrient uptake was calculated as the difference between final and initial concentrations, corrected by controls, and standardized over time. Fluxes were reported in μmol</w:t>
      </w:r>
      <w:r w:rsidR="00E31501" w:rsidRPr="00B43506">
        <w:rPr>
          <w:rFonts w:ascii="Calibri" w:eastAsia="Calibri" w:hAnsi="Calibri" w:cs="Calibri"/>
        </w:rPr>
        <w:t>.</w:t>
      </w:r>
      <w:r w:rsidRPr="00B43506">
        <w:rPr>
          <w:rFonts w:ascii="Calibri" w:eastAsia="Calibri" w:hAnsi="Calibri" w:cs="Calibri"/>
        </w:rPr>
        <w:t>h⁻¹ per tile.</w:t>
      </w:r>
    </w:p>
    <w:p w14:paraId="4BE21FF5" w14:textId="77777777" w:rsidR="00C14D82" w:rsidRPr="00B43506" w:rsidRDefault="00C14D82" w:rsidP="009B7A1B">
      <w:pPr>
        <w:spacing w:line="360" w:lineRule="auto"/>
        <w:ind w:firstLine="360"/>
        <w:jc w:val="both"/>
        <w:rPr>
          <w:rFonts w:ascii="Calibri" w:eastAsia="Calibri" w:hAnsi="Calibri" w:cs="Calibri"/>
          <w:iCs/>
          <w:u w:val="single"/>
        </w:rPr>
      </w:pPr>
    </w:p>
    <w:p w14:paraId="3CF0DF15" w14:textId="77777777" w:rsidR="00C14D82" w:rsidRPr="00B43506" w:rsidRDefault="00C14D82" w:rsidP="00990139">
      <w:pPr>
        <w:pStyle w:val="ListParagraph"/>
        <w:numPr>
          <w:ilvl w:val="1"/>
          <w:numId w:val="4"/>
        </w:numPr>
        <w:spacing w:line="360" w:lineRule="auto"/>
        <w:jc w:val="both"/>
        <w:rPr>
          <w:rFonts w:ascii="Calibri" w:eastAsia="Calibri" w:hAnsi="Calibri" w:cs="Calibri"/>
          <w:iCs/>
          <w:u w:val="single"/>
        </w:rPr>
      </w:pPr>
      <w:r w:rsidRPr="00B43506">
        <w:rPr>
          <w:rFonts w:ascii="Calibri" w:eastAsia="Calibri" w:hAnsi="Calibri" w:cs="Calibri"/>
          <w:b/>
          <w:iCs/>
          <w:u w:val="single"/>
        </w:rPr>
        <w:t>Adjustments for Photosynthetically Active Radiation</w:t>
      </w:r>
    </w:p>
    <w:p w14:paraId="7FAB03BD" w14:textId="77777777" w:rsidR="00EE03DD" w:rsidRPr="00B43506" w:rsidRDefault="00EE03DD" w:rsidP="00EE03DD">
      <w:pPr>
        <w:spacing w:line="360" w:lineRule="auto"/>
        <w:ind w:firstLine="360"/>
        <w:jc w:val="both"/>
        <w:rPr>
          <w:rFonts w:ascii="Calibri" w:eastAsia="Calibri" w:hAnsi="Calibri" w:cs="Calibri"/>
        </w:rPr>
      </w:pPr>
      <w:r w:rsidRPr="00B43506">
        <w:rPr>
          <w:rFonts w:ascii="Calibri" w:eastAsia="Calibri" w:hAnsi="Calibri" w:cs="Calibri"/>
        </w:rPr>
        <w:t xml:space="preserve">Relationships between metabolic rates and irradiance were assessed for each pH zone and experimental time point using three tiles per zone (n = 9). Irradiance during incubations </w:t>
      </w:r>
      <w:r w:rsidRPr="00B43506">
        <w:rPr>
          <w:rFonts w:ascii="Calibri" w:eastAsia="Calibri" w:hAnsi="Calibri" w:cs="Calibri"/>
        </w:rPr>
        <w:lastRenderedPageBreak/>
        <w:t xml:space="preserve">was logged every 5 min with two PAR sensors (Odyssey® </w:t>
      </w:r>
      <w:proofErr w:type="spellStart"/>
      <w:r w:rsidRPr="00B43506">
        <w:rPr>
          <w:rFonts w:ascii="Calibri" w:eastAsia="Calibri" w:hAnsi="Calibri" w:cs="Calibri"/>
        </w:rPr>
        <w:t>Xtreem</w:t>
      </w:r>
      <w:proofErr w:type="spellEnd"/>
      <w:r w:rsidRPr="00B43506">
        <w:rPr>
          <w:rFonts w:ascii="Calibri" w:eastAsia="Calibri" w:hAnsi="Calibri" w:cs="Calibri"/>
        </w:rPr>
        <w:t>), cross-calibrated against a LI-COR quantum sensor (Li1400). Net photosynthesis was measured during 1 h incubations conducted every 2 h from 06:00–22:00 GMT+1 over three consecutive days, with mean PAR calculated for each incubation. Data were fitted with the equation y = ɑ(1 - β.</w:t>
      </w:r>
      <w:proofErr w:type="spellStart"/>
      <w:r w:rsidRPr="00B43506">
        <w:rPr>
          <w:rFonts w:ascii="Calibri" w:eastAsia="Calibri" w:hAnsi="Calibri" w:cs="Calibri"/>
        </w:rPr>
        <w:t>e</w:t>
      </w:r>
      <w:r w:rsidRPr="00B43506">
        <w:rPr>
          <w:rFonts w:ascii="Calibri" w:eastAsia="Calibri" w:hAnsi="Calibri" w:cs="Calibri"/>
          <w:vertAlign w:val="superscript"/>
        </w:rPr>
        <w:t>γx</w:t>
      </w:r>
      <w:proofErr w:type="spellEnd"/>
      <w:r w:rsidRPr="00B43506">
        <w:rPr>
          <w:rFonts w:ascii="Calibri" w:eastAsia="Calibri" w:hAnsi="Calibri" w:cs="Calibri"/>
        </w:rPr>
        <w:t xml:space="preserve">) </w:t>
      </w:r>
      <w:r w:rsidRPr="00B43506">
        <w:rPr>
          <w:rFonts w:ascii="Calibri" w:eastAsia="Calibri" w:hAnsi="Calibri" w:cs="Calibri"/>
        </w:rPr>
        <w:fldChar w:fldCharType="begin"/>
      </w:r>
      <w:r w:rsidR="00672D2B" w:rsidRPr="00B43506">
        <w:rPr>
          <w:rFonts w:ascii="Calibri" w:eastAsia="Calibri" w:hAnsi="Calibri" w:cs="Calibri"/>
        </w:rPr>
        <w:instrText xml:space="preserve"> ADDIN ZOTERO_ITEM CSL_CITATION {"citationID":"FsoFx83M","properties":{"formattedCitation":"(Aalderink &amp; Jovin 1997)","plainCitation":"(Aalderink &amp; Jovin 1997)","dontUpdate":true,"noteIndex":0},"citationItems":[{"id":4402,"uris":["http://zotero.org/users/10947566/items/DGJKFSDB"],"itemData":{"id":4402,"type":"article-journal","abstract":"Light and dark bottle experiments, carried out in three systems in the Netherlands, were used to estimate the parameters of models relating the oxygen production rate to incident light intensity. The maximum production rate (PM) and the light saturation constant (IS) were estimated using both gross and nett oxygen production data. In the latter case, the community oxygen consumption rate (Rox was also estimated. Eight models were compared with respect to goodness of fit, as has been accomplished previously by Jassby and Platt (Limnol. Oceanogr., 21, 540–547, 1976) and many others. This study, however, emphasizes the problem of parameter correlation and the consequential usefulness of these type of experiments to identify the P/I curve parameters. The results show that at a 90% level of confidence, the models cannot be distinguished with respect to goodness of fit. However, the models do show distinct differences in parameter correlation. Parameter correlation was shown to be related to the shape of the curve. P/I curves with high convexity were shown to be less sensitive for parameter correlation. In particular, models showing low convexity suffer from over-paraineterisation, which means that on the basis of the observed production rates it is difficult to discriminate between the parameters. Also, alternative model formulations, using PM and the initial slope (α), were investigated. These formulations produced less parameter correlation. However, for models with low convexity, showing high parameter correlation anyway, the reduction is limited. The use of nett oxygen production data does not show a significant difference in fit at a 90% confidence level. However, measured Rox from dark bottle experiments tends to be higher than the values found by estimating Rox from nett oxygen production.","container-title":"Journal of Plankton Research","DOI":"10.1093/plankt/19.11.1713","ISSN":"0142-7873","issue":"11","journalAbbreviation":"Journal of Plankton Research","page":"1713-1742","title":"Estimation of the photosynthesis/irradiance (P/I) curve parameters from light and dark bottle experiments","volume":"19","author":[{"family":"Aalderink","given":"R.H."},{"family":"Jovin","given":"R."}],"issued":{"date-parts":[["1997",11,1]]}}}],"schema":"https://github.com/citation-style-language/schema/raw/master/csl-citation.json"} </w:instrText>
      </w:r>
      <w:r w:rsidRPr="00B43506">
        <w:rPr>
          <w:rFonts w:ascii="Calibri" w:eastAsia="Calibri" w:hAnsi="Calibri" w:cs="Calibri"/>
        </w:rPr>
        <w:fldChar w:fldCharType="separate"/>
      </w:r>
      <w:r w:rsidRPr="00B43506">
        <w:rPr>
          <w:rFonts w:ascii="Calibri" w:eastAsia="Calibri" w:hAnsi="Calibri" w:cs="Calibri"/>
        </w:rPr>
        <w:t xml:space="preserve">(Aalderink &amp; Jovin 1997; </w:t>
      </w:r>
      <w:r w:rsidRPr="00B43506">
        <w:rPr>
          <w:rFonts w:ascii="Calibri" w:eastAsia="Calibri" w:hAnsi="Calibri" w:cs="Calibri"/>
        </w:rPr>
        <w:fldChar w:fldCharType="end"/>
      </w:r>
      <w:r w:rsidRPr="00B43506">
        <w:rPr>
          <w:rFonts w:ascii="Calibri" w:eastAsia="Calibri" w:hAnsi="Calibri" w:cs="Calibri"/>
        </w:rPr>
        <w:t>R² = 0.52–0.73), where ɑ is the maximum photosynthetic rate and β and γ are curvature and saturation constants (</w:t>
      </w:r>
      <w:r w:rsidRPr="00B43506">
        <w:rPr>
          <w:rFonts w:ascii="Calibri" w:eastAsia="Calibri" w:hAnsi="Calibri" w:cs="Calibri"/>
          <w:b/>
          <w:bCs/>
        </w:rPr>
        <w:t>Figure S4</w:t>
      </w:r>
      <w:r w:rsidRPr="00B43506">
        <w:rPr>
          <w:rFonts w:ascii="Calibri" w:eastAsia="Calibri" w:hAnsi="Calibri" w:cs="Calibri"/>
        </w:rPr>
        <w:t xml:space="preserve">). These relationships were then used to estimate maximum net photosynthetic rates at the maximum PAR recorded (600 </w:t>
      </w:r>
      <w:proofErr w:type="gramStart"/>
      <w:r w:rsidRPr="00B43506">
        <w:rPr>
          <w:rFonts w:ascii="Calibri" w:eastAsia="Calibri" w:hAnsi="Calibri" w:cs="Calibri"/>
        </w:rPr>
        <w:t>µmol.m⁻².s</w:t>
      </w:r>
      <w:proofErr w:type="gramEnd"/>
      <w:r w:rsidRPr="00B43506">
        <w:rPr>
          <w:rFonts w:ascii="Calibri" w:eastAsia="Calibri" w:hAnsi="Calibri" w:cs="Calibri"/>
        </w:rPr>
        <w:t>⁻¹) for transplanted (T</w:t>
      </w:r>
      <w:r w:rsidRPr="00B43506">
        <w:rPr>
          <w:rFonts w:ascii="Calibri" w:eastAsia="Calibri" w:hAnsi="Calibri" w:cs="Calibri"/>
          <w:vertAlign w:val="subscript"/>
        </w:rPr>
        <w:t>0</w:t>
      </w:r>
      <w:r w:rsidRPr="00B43506">
        <w:rPr>
          <w:rFonts w:ascii="Calibri" w:eastAsia="Calibri" w:hAnsi="Calibri" w:cs="Calibri"/>
        </w:rPr>
        <w:t>–T</w:t>
      </w:r>
      <w:r w:rsidRPr="00B43506">
        <w:rPr>
          <w:rFonts w:ascii="Calibri" w:eastAsia="Calibri" w:hAnsi="Calibri" w:cs="Calibri"/>
          <w:vertAlign w:val="subscript"/>
        </w:rPr>
        <w:t>3</w:t>
      </w:r>
      <w:r w:rsidRPr="00B43506">
        <w:rPr>
          <w:rFonts w:ascii="Calibri" w:eastAsia="Calibri" w:hAnsi="Calibri" w:cs="Calibri"/>
        </w:rPr>
        <w:t>) and historic (T</w:t>
      </w:r>
      <w:r w:rsidRPr="00B43506">
        <w:rPr>
          <w:rFonts w:ascii="Calibri" w:eastAsia="Calibri" w:hAnsi="Calibri" w:cs="Calibri"/>
          <w:vertAlign w:val="subscript"/>
        </w:rPr>
        <w:t>n1</w:t>
      </w:r>
      <w:r w:rsidRPr="00B43506">
        <w:rPr>
          <w:rFonts w:ascii="Calibri" w:eastAsia="Calibri" w:hAnsi="Calibri" w:cs="Calibri"/>
        </w:rPr>
        <w:t>–T</w:t>
      </w:r>
      <w:r w:rsidRPr="00B43506">
        <w:rPr>
          <w:rFonts w:ascii="Calibri" w:eastAsia="Calibri" w:hAnsi="Calibri" w:cs="Calibri"/>
          <w:vertAlign w:val="subscript"/>
        </w:rPr>
        <w:t>n2</w:t>
      </w:r>
      <w:r w:rsidRPr="00B43506">
        <w:rPr>
          <w:rFonts w:ascii="Calibri" w:eastAsia="Calibri" w:hAnsi="Calibri" w:cs="Calibri"/>
        </w:rPr>
        <w:t>) tiles.</w:t>
      </w:r>
    </w:p>
    <w:p w14:paraId="5EBB6511" w14:textId="77777777" w:rsidR="00C14D82" w:rsidRPr="00B43506" w:rsidRDefault="00C14D82" w:rsidP="00EE03DD">
      <w:pPr>
        <w:spacing w:line="360" w:lineRule="auto"/>
        <w:ind w:firstLine="360"/>
        <w:jc w:val="both"/>
        <w:rPr>
          <w:rFonts w:ascii="Calibri" w:eastAsia="Calibri" w:hAnsi="Calibri" w:cs="Calibri"/>
          <w:iCs/>
          <w:u w:val="single"/>
        </w:rPr>
      </w:pPr>
    </w:p>
    <w:p w14:paraId="56211D4F" w14:textId="77777777" w:rsidR="00C14D82" w:rsidRPr="00B43506" w:rsidRDefault="00C14D82" w:rsidP="00990139">
      <w:pPr>
        <w:pStyle w:val="ListParagraph"/>
        <w:numPr>
          <w:ilvl w:val="1"/>
          <w:numId w:val="4"/>
        </w:numPr>
        <w:spacing w:line="360" w:lineRule="auto"/>
        <w:jc w:val="both"/>
        <w:rPr>
          <w:rFonts w:ascii="Calibri" w:eastAsia="Calibri" w:hAnsi="Calibri" w:cs="Calibri"/>
          <w:iCs/>
          <w:u w:val="single"/>
        </w:rPr>
      </w:pPr>
      <w:r w:rsidRPr="00B43506">
        <w:rPr>
          <w:rFonts w:ascii="Calibri" w:eastAsia="Calibri" w:hAnsi="Calibri" w:cs="Calibri"/>
          <w:b/>
          <w:iCs/>
          <w:u w:val="single"/>
        </w:rPr>
        <w:t>Species identification and biomass estimate</w:t>
      </w:r>
    </w:p>
    <w:p w14:paraId="4F6E3B43" w14:textId="1483ADD9" w:rsidR="00C0598E" w:rsidRPr="00B43506" w:rsidRDefault="00C0598E" w:rsidP="00D9172C">
      <w:pPr>
        <w:spacing w:line="360" w:lineRule="auto"/>
        <w:ind w:firstLine="360"/>
        <w:jc w:val="both"/>
        <w:rPr>
          <w:rFonts w:ascii="Calibri" w:eastAsia="Calibri" w:hAnsi="Calibri" w:cs="Calibri"/>
        </w:rPr>
      </w:pPr>
      <w:r w:rsidRPr="00B43506">
        <w:rPr>
          <w:rFonts w:ascii="Calibri" w:eastAsia="Calibri" w:hAnsi="Calibri" w:cs="Calibri"/>
        </w:rPr>
        <w:t>At each time point (T</w:t>
      </w:r>
      <w:r w:rsidRPr="00B43506">
        <w:rPr>
          <w:rFonts w:ascii="Calibri" w:eastAsia="Calibri" w:hAnsi="Calibri" w:cs="Calibri"/>
          <w:vertAlign w:val="subscript"/>
        </w:rPr>
        <w:t>0</w:t>
      </w:r>
      <w:r w:rsidRPr="00B43506">
        <w:rPr>
          <w:rFonts w:ascii="Calibri" w:eastAsia="Calibri" w:hAnsi="Calibri" w:cs="Calibri"/>
        </w:rPr>
        <w:t>–T</w:t>
      </w:r>
      <w:r w:rsidRPr="00B43506">
        <w:rPr>
          <w:rFonts w:ascii="Calibri" w:eastAsia="Calibri" w:hAnsi="Calibri" w:cs="Calibri"/>
          <w:vertAlign w:val="subscript"/>
        </w:rPr>
        <w:t>3</w:t>
      </w:r>
      <w:r w:rsidRPr="00B43506">
        <w:rPr>
          <w:rFonts w:ascii="Calibri" w:eastAsia="Calibri" w:hAnsi="Calibri" w:cs="Calibri"/>
        </w:rPr>
        <w:t xml:space="preserve"> for transplanted tiles; T</w:t>
      </w:r>
      <w:r w:rsidRPr="00B43506">
        <w:rPr>
          <w:rFonts w:ascii="Calibri" w:eastAsia="Calibri" w:hAnsi="Calibri" w:cs="Calibri"/>
          <w:vertAlign w:val="subscript"/>
        </w:rPr>
        <w:t>n1</w:t>
      </w:r>
      <w:r w:rsidRPr="00B43506">
        <w:rPr>
          <w:rFonts w:ascii="Calibri" w:eastAsia="Calibri" w:hAnsi="Calibri" w:cs="Calibri"/>
        </w:rPr>
        <w:t>–T</w:t>
      </w:r>
      <w:r w:rsidRPr="00B43506">
        <w:rPr>
          <w:rFonts w:ascii="Calibri" w:eastAsia="Calibri" w:hAnsi="Calibri" w:cs="Calibri"/>
          <w:vertAlign w:val="subscript"/>
        </w:rPr>
        <w:t>n2</w:t>
      </w:r>
      <w:r w:rsidRPr="00B43506">
        <w:rPr>
          <w:rFonts w:ascii="Calibri" w:eastAsia="Calibri" w:hAnsi="Calibri" w:cs="Calibri"/>
        </w:rPr>
        <w:t xml:space="preserve"> for historic tiles), benthic species and their cover were identified to assess community composition. Percent cover was quantified through underwater photographs complemented by visual census. For each photograph, a 25-square grid (5 × 5 cm) was superimposed on both sides of the tile, and occupied squares were counted to calculate percent cover, expressed as relative percentages </w:t>
      </w:r>
      <w:r w:rsidRPr="00B43506">
        <w:rPr>
          <w:rFonts w:ascii="Calibri" w:eastAsia="Calibri" w:hAnsi="Calibri" w:cs="Calibri"/>
        </w:rPr>
        <w:fldChar w:fldCharType="begin"/>
      </w:r>
      <w:r w:rsidR="00D46E93" w:rsidRPr="00B43506">
        <w:rPr>
          <w:rFonts w:ascii="Calibri" w:eastAsia="Calibri" w:hAnsi="Calibri" w:cs="Calibri"/>
        </w:rPr>
        <w:instrText xml:space="preserve"> ADDIN ZOTERO_ITEM CSL_CITATION {"citationID":"o1I52cP2","properties":{"formattedCitation":"(Teixido {\\i{}et al.} 2024)","plainCitation":"(Teixido et al. 2024)","noteIndex":0},"citationItems":[{"id":"DJNwhh4m/t5VJtJkS","uris":["http://zotero.org/users/10947566/items/2YNN3S3L"],"itemData":{"id":1906,"type":"article-journal","container-title":"Global Change Biology","DOI":"10.1111/gcb.17105","title":"Functional changes across marine habitats due to ocean acidification","volume":"30","author":[{"family":"Teixido","given":"Nuria"},{"family":"Carlot","given":"Jeremy"},{"family":"Alliouane","given":"Samir"},{"family":"Ballesteros","given":"Enric"},{"family":"De Vittor","given":"Cinzia"},{"family":"Gambi","given":"Maria Cristina"},{"family":"Gattuso","given":"Jean-Pierre"},{"family":"Kroeker","given":"Kristy"},{"family":"Micheli","given":"Fiorenza"},{"family":"Mirasole","given":"Alice"},{"family":"Parravacini","given":"Valeriano"},{"family":"Villeger","given":"Sebastien"}],"issued":{"date-parts":[["2024"]]}}}],"schema":"https://github.com/citation-style-language/schema/raw/master/csl-citation.json"} </w:instrText>
      </w:r>
      <w:r w:rsidRPr="00B43506">
        <w:rPr>
          <w:rFonts w:ascii="Calibri" w:eastAsia="Calibri" w:hAnsi="Calibri" w:cs="Calibri"/>
        </w:rPr>
        <w:fldChar w:fldCharType="separate"/>
      </w:r>
      <w:r w:rsidRPr="00B43506">
        <w:rPr>
          <w:rFonts w:ascii="Calibri" w:eastAsia="Calibri" w:hAnsi="Calibri" w:cs="Calibri"/>
        </w:rPr>
        <w:t>(</w:t>
      </w:r>
      <w:r w:rsidR="007E5636" w:rsidRPr="00B43506">
        <w:rPr>
          <w:rFonts w:ascii="Calibri" w:eastAsia="Calibri" w:hAnsi="Calibri" w:cs="Calibri"/>
        </w:rPr>
        <w:t>Teixidó</w:t>
      </w:r>
      <w:r w:rsidRPr="00B43506">
        <w:rPr>
          <w:rFonts w:ascii="Calibri" w:eastAsia="Calibri" w:hAnsi="Calibri" w:cs="Calibri"/>
        </w:rPr>
        <w:t xml:space="preserve"> </w:t>
      </w:r>
      <w:r w:rsidRPr="00B43506">
        <w:rPr>
          <w:rFonts w:ascii="Calibri" w:eastAsia="Calibri" w:hAnsi="Calibri" w:cs="Calibri"/>
          <w:i/>
          <w:iCs/>
        </w:rPr>
        <w:t>et al.</w:t>
      </w:r>
      <w:r w:rsidRPr="00B43506">
        <w:rPr>
          <w:rFonts w:ascii="Calibri" w:eastAsia="Calibri" w:hAnsi="Calibri" w:cs="Calibri"/>
        </w:rPr>
        <w:t xml:space="preserve"> 2024)</w:t>
      </w:r>
      <w:r w:rsidRPr="00B43506">
        <w:rPr>
          <w:rFonts w:ascii="Calibri" w:eastAsia="Calibri" w:hAnsi="Calibri" w:cs="Calibri"/>
        </w:rPr>
        <w:fldChar w:fldCharType="end"/>
      </w:r>
      <w:r w:rsidRPr="00B43506">
        <w:rPr>
          <w:rFonts w:ascii="Calibri" w:eastAsia="Calibri" w:hAnsi="Calibri" w:cs="Calibri"/>
        </w:rPr>
        <w:t xml:space="preserve">. In total, 61 taxa were identified to the lowest possible level (25 algal species, 1 algal turf group, and 35 invertebrates; </w:t>
      </w:r>
      <w:r w:rsidRPr="00B43506">
        <w:rPr>
          <w:rFonts w:ascii="Calibri" w:eastAsia="Calibri" w:hAnsi="Calibri" w:cs="Calibri"/>
          <w:b/>
          <w:bCs/>
        </w:rPr>
        <w:t>Figure S5</w:t>
      </w:r>
      <w:r w:rsidRPr="00B43506">
        <w:rPr>
          <w:rFonts w:ascii="Calibri" w:eastAsia="Calibri" w:hAnsi="Calibri" w:cs="Calibri"/>
        </w:rPr>
        <w:t xml:space="preserve">). Based on dominant taxa on </w:t>
      </w:r>
      <w:r w:rsidR="007748FC" w:rsidRPr="00B43506">
        <w:rPr>
          <w:rFonts w:ascii="Calibri" w:eastAsia="Calibri" w:hAnsi="Calibri" w:cs="Calibri"/>
        </w:rPr>
        <w:t>the front side</w:t>
      </w:r>
      <w:r w:rsidRPr="00B43506">
        <w:rPr>
          <w:rFonts w:ascii="Calibri" w:eastAsia="Calibri" w:hAnsi="Calibri" w:cs="Calibri"/>
        </w:rPr>
        <w:t xml:space="preserve">, communities were classified as calcifying algae-, mixed algae-, or fleshy algae-dominated. </w:t>
      </w:r>
      <w:r w:rsidR="00D9172C" w:rsidRPr="00B43506">
        <w:rPr>
          <w:rFonts w:ascii="Calibri" w:eastAsia="Calibri" w:hAnsi="Calibri" w:cs="Calibri"/>
        </w:rPr>
        <w:t xml:space="preserve">To provide quantitative support for this classification, we performed 3D NMDS and PERMANOVA analyses, which confirmed the presence of three statistically distinct community types (PERMANOVA: F = 1.698, R² = 0.343, p = 0.022; see </w:t>
      </w:r>
      <w:r w:rsidR="00D9172C" w:rsidRPr="00B43506">
        <w:rPr>
          <w:rFonts w:ascii="Calibri" w:eastAsia="Calibri" w:hAnsi="Calibri" w:cs="Calibri"/>
          <w:b/>
          <w:bCs/>
        </w:rPr>
        <w:t>Figure S</w:t>
      </w:r>
      <w:r w:rsidR="00D2446C" w:rsidRPr="00B43506">
        <w:rPr>
          <w:rFonts w:ascii="Calibri" w:eastAsia="Calibri" w:hAnsi="Calibri" w:cs="Calibri"/>
          <w:b/>
          <w:bCs/>
        </w:rPr>
        <w:t>6</w:t>
      </w:r>
      <w:r w:rsidR="00D9172C" w:rsidRPr="00B43506">
        <w:rPr>
          <w:rFonts w:ascii="Calibri" w:eastAsia="Calibri" w:hAnsi="Calibri" w:cs="Calibri"/>
        </w:rPr>
        <w:t xml:space="preserve">). </w:t>
      </w:r>
      <w:r w:rsidRPr="00B43506">
        <w:rPr>
          <w:rFonts w:ascii="Calibri" w:eastAsia="Calibri" w:hAnsi="Calibri" w:cs="Calibri"/>
        </w:rPr>
        <w:t xml:space="preserve">To estimate biomass, </w:t>
      </w:r>
      <w:r w:rsidRPr="00B43506">
        <w:rPr>
          <w:rFonts w:ascii="Calibri" w:eastAsia="Calibri" w:hAnsi="Calibri" w:cs="Calibri"/>
          <w:i/>
          <w:iCs/>
        </w:rPr>
        <w:t>in situ</w:t>
      </w:r>
      <w:r w:rsidRPr="00B43506">
        <w:rPr>
          <w:rFonts w:ascii="Calibri" w:eastAsia="Calibri" w:hAnsi="Calibri" w:cs="Calibri"/>
        </w:rPr>
        <w:t xml:space="preserve"> triplicate 5 × 5 cm samples of each species were collected, dried at 50 °C for 48 h, and weighed. Species-specific dry weights were then applied to percent cover data to calculate total biomass for each tile across the four transplanted (T</w:t>
      </w:r>
      <w:r w:rsidRPr="00B43506">
        <w:rPr>
          <w:rFonts w:ascii="Calibri" w:eastAsia="Calibri" w:hAnsi="Calibri" w:cs="Calibri"/>
          <w:vertAlign w:val="subscript"/>
        </w:rPr>
        <w:t>0</w:t>
      </w:r>
      <w:r w:rsidRPr="00B43506">
        <w:rPr>
          <w:rFonts w:ascii="Calibri" w:eastAsia="Calibri" w:hAnsi="Calibri" w:cs="Calibri"/>
        </w:rPr>
        <w:t>–T</w:t>
      </w:r>
      <w:r w:rsidRPr="00B43506">
        <w:rPr>
          <w:rFonts w:ascii="Calibri" w:eastAsia="Calibri" w:hAnsi="Calibri" w:cs="Calibri"/>
          <w:vertAlign w:val="subscript"/>
        </w:rPr>
        <w:t>3</w:t>
      </w:r>
      <w:r w:rsidRPr="00B43506">
        <w:rPr>
          <w:rFonts w:ascii="Calibri" w:eastAsia="Calibri" w:hAnsi="Calibri" w:cs="Calibri"/>
        </w:rPr>
        <w:t>) and two historic (T</w:t>
      </w:r>
      <w:r w:rsidRPr="00B43506">
        <w:rPr>
          <w:rFonts w:ascii="Calibri" w:eastAsia="Calibri" w:hAnsi="Calibri" w:cs="Calibri"/>
          <w:vertAlign w:val="subscript"/>
        </w:rPr>
        <w:t>n1</w:t>
      </w:r>
      <w:r w:rsidRPr="00B43506">
        <w:rPr>
          <w:rFonts w:ascii="Calibri" w:eastAsia="Calibri" w:hAnsi="Calibri" w:cs="Calibri"/>
        </w:rPr>
        <w:t>–T</w:t>
      </w:r>
      <w:r w:rsidRPr="00B43506">
        <w:rPr>
          <w:rFonts w:ascii="Calibri" w:eastAsia="Calibri" w:hAnsi="Calibri" w:cs="Calibri"/>
          <w:vertAlign w:val="subscript"/>
        </w:rPr>
        <w:t>n2</w:t>
      </w:r>
      <w:r w:rsidRPr="00B43506">
        <w:rPr>
          <w:rFonts w:ascii="Calibri" w:eastAsia="Calibri" w:hAnsi="Calibri" w:cs="Calibri"/>
        </w:rPr>
        <w:t xml:space="preserve">) time steps </w:t>
      </w:r>
      <w:r w:rsidRPr="00B43506">
        <w:rPr>
          <w:rFonts w:ascii="Calibri" w:eastAsia="Calibri" w:hAnsi="Calibri" w:cs="Calibri"/>
        </w:rPr>
        <w:fldChar w:fldCharType="begin"/>
      </w:r>
      <w:r w:rsidRPr="00B43506">
        <w:rPr>
          <w:rFonts w:ascii="Calibri" w:eastAsia="Calibri" w:hAnsi="Calibri" w:cs="Calibri"/>
        </w:rPr>
        <w:instrText xml:space="preserve"> ADDIN ZOTERO_ITEM CSL_CITATION {"citationID":"QnlkCb7x","properties":{"formattedCitation":"(Denny &amp; Benedetti-Cecchi 2012)","plainCitation":"(Denny &amp; Benedetti-Cecchi 2012)","noteIndex":0},"citationItems":[{"id":4543,"uris":["http://zotero.org/users/10947566/items/8UQDN2N3"],"itemData":{"id":4543,"type":"article-journal","abstract":"Ecologists have long grappled with the problem of scaling up from tractable, small-scale observations and experiments to the prediction of large-scale patterns. Although there are multiple approaches to this formidable task, there is a common underpinning in the formulation, testing, and use of mechanistic response functions to describe how phenomena interact across scales. Here, we review the principles of response functions to illustrate how they provide a means to guide research, extrapolate beyond measured data, and simplify our conceptual grasp of reality. We illustrate these principles with examples of mechanistic approaches ranging from explorations of the ecological niche, random walks, and macrophysiology to theories dealing with scale transition, self-organization, and the prediction of extremes.","container-title":"Annual Review of Ecology, Evolution, and Systematics","DOI":"https://doi.org/10.1146/annurev-ecolsys-102710-145103","ISSN":"1545-2069","issue":"Volume 43, 2012","note":"publisher: Annual Reviews\ntype: Journal Article","page":"1-22","title":"Scaling Up in Ecology: Mechanistic Approaches","volume":"43","author":[{"family":"Denny","given":"Mark"},{"family":"Benedetti-Cecchi","given":"Lisandro"}],"issued":{"date-parts":[["2012"]]}}}],"schema":"https://github.com/citation-style-language/schema/raw/master/csl-citation.json"} </w:instrText>
      </w:r>
      <w:r w:rsidRPr="00B43506">
        <w:rPr>
          <w:rFonts w:ascii="Calibri" w:eastAsia="Calibri" w:hAnsi="Calibri" w:cs="Calibri"/>
        </w:rPr>
        <w:fldChar w:fldCharType="separate"/>
      </w:r>
      <w:r w:rsidRPr="00B43506">
        <w:rPr>
          <w:rFonts w:ascii="Calibri" w:eastAsia="Calibri" w:hAnsi="Calibri" w:cs="Calibri"/>
        </w:rPr>
        <w:t>(Denny &amp; Benedetti-Cecchi 2012)</w:t>
      </w:r>
      <w:r w:rsidRPr="00B43506">
        <w:rPr>
          <w:rFonts w:ascii="Calibri" w:eastAsia="Calibri" w:hAnsi="Calibri" w:cs="Calibri"/>
        </w:rPr>
        <w:fldChar w:fldCharType="end"/>
      </w:r>
      <w:r w:rsidRPr="00B43506">
        <w:rPr>
          <w:rFonts w:ascii="Calibri" w:eastAsia="Calibri" w:hAnsi="Calibri" w:cs="Calibri"/>
        </w:rPr>
        <w:t>.</w:t>
      </w:r>
    </w:p>
    <w:p w14:paraId="52E451D4" w14:textId="77777777" w:rsidR="00C14D82" w:rsidRPr="00B43506" w:rsidRDefault="00C14D82" w:rsidP="00C0598E">
      <w:pPr>
        <w:spacing w:line="360" w:lineRule="auto"/>
        <w:ind w:firstLine="360"/>
        <w:jc w:val="both"/>
        <w:rPr>
          <w:rFonts w:ascii="Calibri" w:eastAsia="Calibri" w:hAnsi="Calibri" w:cs="Calibri"/>
          <w:iCs/>
          <w:u w:val="single"/>
        </w:rPr>
      </w:pPr>
    </w:p>
    <w:p w14:paraId="1C241FB7" w14:textId="77777777" w:rsidR="00C14D82" w:rsidRPr="00B43506" w:rsidRDefault="00C14D82" w:rsidP="00990139">
      <w:pPr>
        <w:pStyle w:val="ListParagraph"/>
        <w:numPr>
          <w:ilvl w:val="1"/>
          <w:numId w:val="4"/>
        </w:numPr>
        <w:spacing w:line="360" w:lineRule="auto"/>
        <w:jc w:val="both"/>
        <w:rPr>
          <w:rFonts w:ascii="Calibri" w:eastAsia="Calibri" w:hAnsi="Calibri" w:cs="Calibri"/>
          <w:iCs/>
          <w:u w:val="single"/>
        </w:rPr>
      </w:pPr>
      <w:r w:rsidRPr="00B43506">
        <w:rPr>
          <w:rFonts w:ascii="Calibri" w:eastAsia="Calibri" w:hAnsi="Calibri" w:cs="Calibri"/>
          <w:b/>
          <w:iCs/>
          <w:u w:val="single"/>
        </w:rPr>
        <w:t xml:space="preserve">Change in biomass </w:t>
      </w:r>
      <w:r w:rsidR="002835B5" w:rsidRPr="00B43506">
        <w:rPr>
          <w:rFonts w:ascii="Calibri" w:eastAsia="Calibri" w:hAnsi="Calibri" w:cs="Calibri"/>
          <w:b/>
          <w:iCs/>
          <w:u w:val="single"/>
        </w:rPr>
        <w:t>and ecological functions</w:t>
      </w:r>
    </w:p>
    <w:p w14:paraId="30E15FF6" w14:textId="77777777" w:rsidR="00D650C5" w:rsidRPr="00B43506" w:rsidRDefault="00D650C5" w:rsidP="00D650C5">
      <w:pPr>
        <w:spacing w:line="360" w:lineRule="auto"/>
        <w:ind w:firstLine="360"/>
        <w:jc w:val="both"/>
        <w:rPr>
          <w:rFonts w:ascii="Calibri" w:eastAsia="Calibri" w:hAnsi="Calibri" w:cs="Calibri"/>
        </w:rPr>
      </w:pPr>
      <w:r w:rsidRPr="00B43506">
        <w:rPr>
          <w:rFonts w:ascii="Calibri" w:eastAsia="Calibri" w:hAnsi="Calibri" w:cs="Calibri"/>
        </w:rPr>
        <w:t xml:space="preserve">To quantify the changes in biomass </w:t>
      </w:r>
      <w:r w:rsidR="00500D2E" w:rsidRPr="00B43506">
        <w:rPr>
          <w:rFonts w:ascii="Calibri" w:eastAsia="Calibri" w:hAnsi="Calibri" w:cs="Calibri"/>
        </w:rPr>
        <w:t>a</w:t>
      </w:r>
      <w:r w:rsidRPr="00B43506">
        <w:rPr>
          <w:rFonts w:ascii="Calibri" w:eastAsia="Calibri" w:hAnsi="Calibri" w:cs="Calibri"/>
        </w:rPr>
        <w:t>nd ecological processes (calcification, gross photosynthesis, and nutrient (NH₄⁺, NO₃⁻, PO₄³⁻) uptake), we standardized values at each time point relative to the initial measurement (T</w:t>
      </w:r>
      <w:r w:rsidRPr="00B43506">
        <w:rPr>
          <w:rFonts w:ascii="Calibri" w:eastAsia="Calibri" w:hAnsi="Calibri" w:cs="Calibri"/>
          <w:vertAlign w:val="subscript"/>
        </w:rPr>
        <w:t>0</w:t>
      </w:r>
      <w:r w:rsidRPr="00B43506">
        <w:rPr>
          <w:rFonts w:ascii="Calibri" w:eastAsia="Calibri" w:hAnsi="Calibri" w:cs="Calibri"/>
        </w:rPr>
        <w:t xml:space="preserve"> for transplanted tiles, T</w:t>
      </w:r>
      <w:r w:rsidRPr="00B43506">
        <w:rPr>
          <w:rFonts w:ascii="Calibri" w:eastAsia="Calibri" w:hAnsi="Calibri" w:cs="Calibri"/>
          <w:vertAlign w:val="subscript"/>
        </w:rPr>
        <w:t>n1</w:t>
      </w:r>
      <w:r w:rsidRPr="00B43506">
        <w:rPr>
          <w:rFonts w:ascii="Calibri" w:eastAsia="Calibri" w:hAnsi="Calibri" w:cs="Calibri"/>
        </w:rPr>
        <w:t xml:space="preserve"> for historic tiles). Standardized biomass values were </w:t>
      </w:r>
      <w:r w:rsidR="00340E3D" w:rsidRPr="00B43506">
        <w:rPr>
          <w:rFonts w:ascii="Calibri" w:eastAsia="Calibri" w:hAnsi="Calibri" w:cs="Calibri"/>
        </w:rPr>
        <w:t>strictly</w:t>
      </w:r>
      <w:r w:rsidRPr="00B43506">
        <w:rPr>
          <w:rFonts w:ascii="Calibri" w:eastAsia="Calibri" w:hAnsi="Calibri" w:cs="Calibri"/>
        </w:rPr>
        <w:t xml:space="preserve"> positive, while process rates could be </w:t>
      </w:r>
      <w:r w:rsidR="00FC5FE6" w:rsidRPr="00B43506">
        <w:rPr>
          <w:rFonts w:ascii="Calibri" w:eastAsia="Calibri" w:hAnsi="Calibri" w:cs="Calibri"/>
        </w:rPr>
        <w:t xml:space="preserve">either </w:t>
      </w:r>
      <w:r w:rsidR="00FC5FE6" w:rsidRPr="00B43506">
        <w:rPr>
          <w:rFonts w:ascii="Calibri" w:eastAsia="Calibri" w:hAnsi="Calibri" w:cs="Calibri"/>
        </w:rPr>
        <w:lastRenderedPageBreak/>
        <w:t xml:space="preserve">positive or </w:t>
      </w:r>
      <w:r w:rsidRPr="00B43506">
        <w:rPr>
          <w:rFonts w:ascii="Calibri" w:eastAsia="Calibri" w:hAnsi="Calibri" w:cs="Calibri"/>
        </w:rPr>
        <w:t xml:space="preserve">negative. We applied </w:t>
      </w:r>
      <w:r w:rsidR="00FE56F9" w:rsidRPr="00B43506">
        <w:rPr>
          <w:rFonts w:ascii="Calibri" w:eastAsia="Calibri" w:hAnsi="Calibri" w:cs="Calibri"/>
        </w:rPr>
        <w:t>two</w:t>
      </w:r>
      <w:r w:rsidRPr="00B43506">
        <w:rPr>
          <w:rFonts w:ascii="Calibri" w:eastAsia="Calibri" w:hAnsi="Calibri" w:cs="Calibri"/>
        </w:rPr>
        <w:t xml:space="preserve"> Bayesian non-linear model</w:t>
      </w:r>
      <w:r w:rsidR="00FE56F9" w:rsidRPr="00B43506">
        <w:rPr>
          <w:rFonts w:ascii="Calibri" w:eastAsia="Calibri" w:hAnsi="Calibri" w:cs="Calibri"/>
        </w:rPr>
        <w:t>s</w:t>
      </w:r>
      <w:r w:rsidRPr="00B43506">
        <w:rPr>
          <w:rFonts w:ascii="Calibri" w:eastAsia="Calibri" w:hAnsi="Calibri" w:cs="Calibri"/>
        </w:rPr>
        <w:t xml:space="preserve"> using Weibull</w:t>
      </w:r>
      <w:r w:rsidR="00FC5FE6" w:rsidRPr="00B43506">
        <w:rPr>
          <w:rFonts w:ascii="Calibri" w:eastAsia="Calibri" w:hAnsi="Calibri" w:cs="Calibri"/>
        </w:rPr>
        <w:t xml:space="preserve"> and Gaussian</w:t>
      </w:r>
      <w:r w:rsidRPr="00B43506">
        <w:rPr>
          <w:rFonts w:ascii="Calibri" w:eastAsia="Calibri" w:hAnsi="Calibri" w:cs="Calibri"/>
        </w:rPr>
        <w:t xml:space="preserve"> distribution</w:t>
      </w:r>
      <w:r w:rsidR="00FC5FE6" w:rsidRPr="00B43506">
        <w:rPr>
          <w:rFonts w:ascii="Calibri" w:eastAsia="Calibri" w:hAnsi="Calibri" w:cs="Calibri"/>
        </w:rPr>
        <w:t>s</w:t>
      </w:r>
      <w:r w:rsidRPr="00B43506">
        <w:rPr>
          <w:rFonts w:ascii="Calibri" w:eastAsia="Calibri" w:hAnsi="Calibri" w:cs="Calibri"/>
        </w:rPr>
        <w:t xml:space="preserve"> and model</w:t>
      </w:r>
      <w:r w:rsidR="00FE56F9" w:rsidRPr="00B43506">
        <w:rPr>
          <w:rFonts w:ascii="Calibri" w:eastAsia="Calibri" w:hAnsi="Calibri" w:cs="Calibri"/>
        </w:rPr>
        <w:t>s</w:t>
      </w:r>
      <w:r w:rsidRPr="00B43506">
        <w:rPr>
          <w:rFonts w:ascii="Calibri" w:eastAsia="Calibri" w:hAnsi="Calibri" w:cs="Calibri"/>
        </w:rPr>
        <w:t xml:space="preserve"> w</w:t>
      </w:r>
      <w:r w:rsidR="00FE56F9" w:rsidRPr="00B43506">
        <w:rPr>
          <w:rFonts w:ascii="Calibri" w:eastAsia="Calibri" w:hAnsi="Calibri" w:cs="Calibri"/>
        </w:rPr>
        <w:t>ere</w:t>
      </w:r>
      <w:r w:rsidRPr="00B43506">
        <w:rPr>
          <w:rFonts w:ascii="Calibri" w:eastAsia="Calibri" w:hAnsi="Calibri" w:cs="Calibri"/>
        </w:rPr>
        <w:t xml:space="preserve"> specified with the following structure:</w:t>
      </w:r>
    </w:p>
    <w:p w14:paraId="512B27D9" w14:textId="77777777" w:rsidR="00D650C5" w:rsidRPr="00B43506" w:rsidRDefault="00D650C5" w:rsidP="00D650C5">
      <w:pPr>
        <w:pStyle w:val="ListParagraph"/>
        <w:spacing w:line="360" w:lineRule="auto"/>
        <w:rPr>
          <w:rFonts w:ascii="Calibri" w:eastAsia="Calibri" w:hAnsi="Calibri" w:cs="Calibri"/>
        </w:rPr>
      </w:pPr>
    </w:p>
    <w:p w14:paraId="7FA4949B" w14:textId="6C78A74D" w:rsidR="00D650C5" w:rsidRPr="00B43506" w:rsidRDefault="00546893" w:rsidP="00D650C5">
      <w:pPr>
        <w:pStyle w:val="ListParagraph"/>
        <w:spacing w:line="360" w:lineRule="auto"/>
        <w:ind w:left="0"/>
        <w:jc w:val="center"/>
        <w:rPr>
          <w:rFonts w:ascii="Calibri" w:eastAsia="Calibri" w:hAnsi="Calibri" w:cs="Calibri"/>
        </w:rPr>
      </w:pPr>
      <w:r w:rsidRPr="00B43506">
        <w:rPr>
          <w:rFonts w:ascii="Calibri" w:eastAsia="Calibri" w:hAnsi="Calibri" w:cs="Calibri"/>
        </w:rPr>
        <w:t>B</w:t>
      </w:r>
      <w:r w:rsidR="00D650C5" w:rsidRPr="00B43506">
        <w:rPr>
          <w:rFonts w:ascii="Calibri" w:eastAsia="Calibri" w:hAnsi="Calibri" w:cs="Calibri"/>
        </w:rPr>
        <w:t xml:space="preserve"> </w:t>
      </w:r>
      <w:r w:rsidR="00D650C5" w:rsidRPr="00B43506">
        <w:rPr>
          <w:rFonts w:ascii="Cambria Math" w:eastAsia="Calibri" w:hAnsi="Cambria Math" w:cs="Cambria Math"/>
        </w:rPr>
        <w:t>∼</w:t>
      </w:r>
      <w:r w:rsidR="00D650C5" w:rsidRPr="00B43506">
        <w:rPr>
          <w:rFonts w:ascii="Calibri" w:eastAsia="Calibri" w:hAnsi="Calibri" w:cs="Calibri"/>
        </w:rPr>
        <w:t xml:space="preserve"> </w:t>
      </w:r>
      <w:proofErr w:type="gramStart"/>
      <w:r w:rsidR="00D650C5" w:rsidRPr="00B43506">
        <w:rPr>
          <w:rFonts w:ascii="Calibri" w:eastAsia="Calibri" w:hAnsi="Calibri" w:cs="Calibri"/>
        </w:rPr>
        <w:t>Weibull(</w:t>
      </w:r>
      <w:proofErr w:type="spellStart"/>
      <w:proofErr w:type="gramEnd"/>
      <w:r w:rsidR="00D650C5" w:rsidRPr="00B43506">
        <w:rPr>
          <w:rFonts w:ascii="Calibri" w:eastAsia="Calibri" w:hAnsi="Calibri" w:cs="Calibri"/>
        </w:rPr>
        <w:t>μ</w:t>
      </w:r>
      <w:r w:rsidR="007748FC" w:rsidRPr="00B43506">
        <w:rPr>
          <w:rFonts w:ascii="Calibri" w:eastAsia="Calibri" w:hAnsi="Calibri" w:cs="Calibri"/>
          <w:vertAlign w:val="subscript"/>
        </w:rPr>
        <w:t>B</w:t>
      </w:r>
      <w:proofErr w:type="spellEnd"/>
      <w:r w:rsidR="00D650C5" w:rsidRPr="00B43506">
        <w:rPr>
          <w:rFonts w:ascii="Calibri" w:eastAsia="Calibri" w:hAnsi="Calibri" w:cs="Calibri"/>
        </w:rPr>
        <w:t xml:space="preserve">, </w:t>
      </w:r>
      <w:proofErr w:type="spellStart"/>
      <w:r w:rsidR="00D650C5" w:rsidRPr="00B43506">
        <w:rPr>
          <w:rFonts w:ascii="Calibri" w:eastAsia="Calibri" w:hAnsi="Calibri" w:cs="Calibri"/>
        </w:rPr>
        <w:t>σ</w:t>
      </w:r>
      <w:r w:rsidR="007748FC" w:rsidRPr="00B43506">
        <w:rPr>
          <w:rFonts w:ascii="Calibri" w:eastAsia="Calibri" w:hAnsi="Calibri" w:cs="Calibri"/>
          <w:vertAlign w:val="subscript"/>
        </w:rPr>
        <w:t>B</w:t>
      </w:r>
      <w:proofErr w:type="spellEnd"/>
      <w:r w:rsidR="00D650C5" w:rsidRPr="00B43506">
        <w:rPr>
          <w:rFonts w:ascii="Calibri" w:eastAsia="Calibri" w:hAnsi="Calibri" w:cs="Calibri"/>
        </w:rPr>
        <w:t>)</w:t>
      </w:r>
    </w:p>
    <w:p w14:paraId="67E60A46" w14:textId="6B4F75D2" w:rsidR="00546893" w:rsidRDefault="00546893" w:rsidP="00D650C5">
      <w:pPr>
        <w:pStyle w:val="ListParagraph"/>
        <w:spacing w:line="360" w:lineRule="auto"/>
        <w:ind w:left="0"/>
        <w:jc w:val="center"/>
        <w:rPr>
          <w:rFonts w:ascii="Calibri" w:eastAsia="Calibri" w:hAnsi="Calibri" w:cs="Calibri"/>
        </w:rPr>
      </w:pPr>
      <w:r w:rsidRPr="00B43506">
        <w:rPr>
          <w:rFonts w:ascii="Calibri" w:eastAsia="Calibri" w:hAnsi="Calibri" w:cs="Calibri"/>
        </w:rPr>
        <w:t xml:space="preserve">F </w:t>
      </w:r>
      <w:r w:rsidRPr="00B43506">
        <w:rPr>
          <w:rFonts w:ascii="Cambria Math" w:eastAsia="Calibri" w:hAnsi="Cambria Math" w:cs="Cambria Math"/>
        </w:rPr>
        <w:t>∼</w:t>
      </w:r>
      <w:r w:rsidRPr="00B43506">
        <w:rPr>
          <w:rFonts w:ascii="Calibri" w:eastAsia="Calibri" w:hAnsi="Calibri" w:cs="Calibri"/>
        </w:rPr>
        <w:t xml:space="preserve"> </w:t>
      </w:r>
      <w:proofErr w:type="gramStart"/>
      <w:r w:rsidRPr="00B43506">
        <w:rPr>
          <w:rFonts w:ascii="Calibri" w:eastAsia="Calibri" w:hAnsi="Calibri" w:cs="Calibri"/>
        </w:rPr>
        <w:t>Normal(</w:t>
      </w:r>
      <w:proofErr w:type="spellStart"/>
      <w:proofErr w:type="gramEnd"/>
      <w:r w:rsidRPr="00B43506">
        <w:rPr>
          <w:rFonts w:ascii="Calibri" w:eastAsia="Calibri" w:hAnsi="Calibri" w:cs="Calibri"/>
        </w:rPr>
        <w:t>μ</w:t>
      </w:r>
      <w:r w:rsidR="007748FC" w:rsidRPr="00B43506">
        <w:rPr>
          <w:rFonts w:ascii="Calibri" w:eastAsia="Calibri" w:hAnsi="Calibri" w:cs="Calibri"/>
          <w:vertAlign w:val="subscript"/>
        </w:rPr>
        <w:t>F</w:t>
      </w:r>
      <w:proofErr w:type="spellEnd"/>
      <w:r w:rsidRPr="00B43506">
        <w:rPr>
          <w:rFonts w:ascii="Calibri" w:eastAsia="Calibri" w:hAnsi="Calibri" w:cs="Calibri"/>
        </w:rPr>
        <w:t xml:space="preserve">, </w:t>
      </w:r>
      <w:proofErr w:type="spellStart"/>
      <w:r w:rsidRPr="00B43506">
        <w:rPr>
          <w:rFonts w:ascii="Calibri" w:eastAsia="Calibri" w:hAnsi="Calibri" w:cs="Calibri"/>
        </w:rPr>
        <w:t>σ</w:t>
      </w:r>
      <w:r w:rsidR="007748FC" w:rsidRPr="00B43506">
        <w:rPr>
          <w:rFonts w:ascii="Calibri" w:eastAsia="Calibri" w:hAnsi="Calibri" w:cs="Calibri"/>
          <w:vertAlign w:val="subscript"/>
        </w:rPr>
        <w:t>F</w:t>
      </w:r>
      <w:proofErr w:type="spellEnd"/>
      <w:r w:rsidRPr="00B43506">
        <w:rPr>
          <w:rFonts w:ascii="Calibri" w:eastAsia="Calibri" w:hAnsi="Calibri" w:cs="Calibri"/>
        </w:rPr>
        <w:t>)</w:t>
      </w:r>
    </w:p>
    <w:p w14:paraId="0FED7144" w14:textId="1BB1FD38" w:rsidR="00A049C0" w:rsidRPr="00A049C0" w:rsidRDefault="00A049C0" w:rsidP="00A049C0">
      <w:pPr>
        <w:jc w:val="center"/>
        <w:rPr>
          <w:rFonts w:ascii="Calibri" w:hAnsi="Calibri" w:cs="Calibri"/>
          <w:color w:val="000000"/>
        </w:rPr>
      </w:pPr>
      <w:r w:rsidRPr="00A049C0">
        <w:rPr>
          <w:rFonts w:ascii="Calibri" w:hAnsi="Calibri" w:cs="Calibri"/>
          <w:color w:val="000000"/>
        </w:rPr>
        <w:t xml:space="preserve">μ = (β + </w:t>
      </w:r>
      <w:r w:rsidRPr="00A049C0">
        <w:rPr>
          <w:rFonts w:ascii="Cambria Math" w:hAnsi="Cambria Math" w:cs="Cambria Math"/>
          <w:color w:val="000000"/>
        </w:rPr>
        <w:t>𝜁</w:t>
      </w:r>
      <w:r w:rsidRPr="00A049C0">
        <w:rPr>
          <w:rFonts w:ascii="Calibri" w:hAnsi="Calibri" w:cs="Calibri"/>
          <w:color w:val="000000"/>
          <w:vertAlign w:val="subscript"/>
        </w:rPr>
        <w:t xml:space="preserve">communities </w:t>
      </w:r>
      <w:r w:rsidRPr="00A049C0">
        <w:rPr>
          <w:rFonts w:ascii="Calibri" w:hAnsi="Calibri" w:cs="Calibri"/>
          <w:color w:val="000000"/>
        </w:rPr>
        <w:t xml:space="preserve">+ </w:t>
      </w:r>
      <w:r w:rsidRPr="00A049C0">
        <w:rPr>
          <w:rFonts w:ascii="Cambria Math" w:hAnsi="Cambria Math" w:cs="Cambria Math"/>
          <w:color w:val="000000"/>
        </w:rPr>
        <w:t>𝜁</w:t>
      </w:r>
      <w:r w:rsidRPr="00A049C0">
        <w:rPr>
          <w:rFonts w:ascii="Calibri" w:hAnsi="Calibri" w:cs="Calibri"/>
          <w:color w:val="000000"/>
          <w:vertAlign w:val="subscript"/>
        </w:rPr>
        <w:t>pH</w:t>
      </w:r>
      <w:r w:rsidRPr="00A049C0">
        <w:rPr>
          <w:rFonts w:ascii="Calibri" w:hAnsi="Calibri" w:cs="Calibri"/>
          <w:color w:val="000000"/>
        </w:rPr>
        <w:t>) x time</w:t>
      </w:r>
    </w:p>
    <w:p w14:paraId="7F2504F4" w14:textId="77777777" w:rsidR="00D650C5" w:rsidRPr="00B43506" w:rsidRDefault="00D650C5" w:rsidP="00D650C5">
      <w:pPr>
        <w:pStyle w:val="ListParagraph"/>
        <w:spacing w:line="360" w:lineRule="auto"/>
        <w:ind w:left="0"/>
        <w:jc w:val="center"/>
        <w:rPr>
          <w:rFonts w:ascii="Calibri" w:eastAsia="Calibri" w:hAnsi="Calibri" w:cs="Calibri"/>
        </w:rPr>
      </w:pPr>
      <w:r w:rsidRPr="00B43506">
        <w:rPr>
          <w:rFonts w:ascii="Cambria Math" w:eastAsia="Calibri" w:hAnsi="Cambria Math" w:cs="Cambria Math"/>
        </w:rPr>
        <w:t>𝜁</w:t>
      </w:r>
      <w:r w:rsidRPr="00B43506">
        <w:rPr>
          <w:rFonts w:ascii="Calibri" w:eastAsia="Calibri" w:hAnsi="Calibri" w:cs="Calibri"/>
        </w:rPr>
        <w:t xml:space="preserve"> = (Ω</w:t>
      </w:r>
      <w:proofErr w:type="gramStart"/>
      <w:r w:rsidRPr="00B43506">
        <w:rPr>
          <w:rFonts w:ascii="Calibri" w:eastAsia="Calibri" w:hAnsi="Calibri" w:cs="Calibri"/>
        </w:rPr>
        <w:t>Z)</w:t>
      </w:r>
      <w:r w:rsidRPr="00B43506">
        <w:rPr>
          <w:rFonts w:ascii="Cambria Math" w:eastAsia="Calibri" w:hAnsi="Cambria Math" w:cs="Cambria Math"/>
        </w:rPr>
        <w:t>𝛿</w:t>
      </w:r>
      <w:proofErr w:type="gramEnd"/>
      <w:r w:rsidRPr="00B43506">
        <w:rPr>
          <w:rFonts w:ascii="Calibri" w:eastAsia="Calibri" w:hAnsi="Calibri" w:cs="Calibri"/>
          <w:vertAlign w:val="subscript"/>
        </w:rPr>
        <w:t>s</w:t>
      </w:r>
    </w:p>
    <w:p w14:paraId="4A3C0990" w14:textId="77777777" w:rsidR="00D650C5" w:rsidRPr="00B43506" w:rsidRDefault="00D650C5" w:rsidP="00D650C5">
      <w:pPr>
        <w:pStyle w:val="ListParagraph"/>
        <w:spacing w:line="360" w:lineRule="auto"/>
        <w:ind w:left="0"/>
        <w:jc w:val="center"/>
        <w:rPr>
          <w:rFonts w:ascii="Calibri" w:eastAsia="Calibri" w:hAnsi="Calibri" w:cs="Calibri"/>
          <w:vertAlign w:val="subscript"/>
        </w:rPr>
      </w:pPr>
      <w:proofErr w:type="spellStart"/>
      <w:r w:rsidRPr="00B43506">
        <w:rPr>
          <w:rFonts w:ascii="Calibri" w:eastAsia="Calibri" w:hAnsi="Calibri" w:cs="Calibri"/>
        </w:rPr>
        <w:t>diag</w:t>
      </w:r>
      <w:proofErr w:type="spellEnd"/>
      <w:r w:rsidRPr="00B43506">
        <w:rPr>
          <w:rFonts w:ascii="Calibri" w:eastAsia="Calibri" w:hAnsi="Calibri" w:cs="Calibri"/>
        </w:rPr>
        <w:t xml:space="preserve">(Z) = </w:t>
      </w:r>
      <w:r w:rsidRPr="00B43506">
        <w:rPr>
          <w:rFonts w:ascii="Cambria Math" w:eastAsia="Calibri" w:hAnsi="Cambria Math" w:cs="Cambria Math"/>
        </w:rPr>
        <w:t>𝜎</w:t>
      </w:r>
      <w:r w:rsidRPr="00B43506">
        <w:rPr>
          <w:rFonts w:ascii="Cambria Math" w:eastAsia="Calibri" w:hAnsi="Cambria Math" w:cs="Cambria Math"/>
          <w:vertAlign w:val="subscript"/>
        </w:rPr>
        <w:t>𝜁</w:t>
      </w:r>
    </w:p>
    <w:p w14:paraId="7C47BBFD" w14:textId="77777777" w:rsidR="00D650C5" w:rsidRPr="00B43506" w:rsidRDefault="00D650C5" w:rsidP="00D650C5">
      <w:pPr>
        <w:pStyle w:val="ListParagraph"/>
        <w:spacing w:line="360" w:lineRule="auto"/>
        <w:ind w:left="0"/>
        <w:jc w:val="center"/>
        <w:rPr>
          <w:rFonts w:ascii="Calibri" w:eastAsia="Calibri" w:hAnsi="Calibri" w:cs="Calibri"/>
        </w:rPr>
      </w:pPr>
      <w:r w:rsidRPr="00B43506">
        <w:rPr>
          <w:rFonts w:ascii="Cambria Math" w:eastAsia="Calibri" w:hAnsi="Cambria Math" w:cs="Cambria Math"/>
        </w:rPr>
        <w:t>𝛽</w:t>
      </w:r>
      <w:r w:rsidRPr="00B43506">
        <w:rPr>
          <w:rFonts w:ascii="Calibri" w:eastAsia="Calibri" w:hAnsi="Calibri" w:cs="Calibri"/>
        </w:rPr>
        <w:t xml:space="preserve"> </w:t>
      </w:r>
      <w:r w:rsidRPr="00B43506">
        <w:rPr>
          <w:rFonts w:ascii="Cambria Math" w:eastAsia="Calibri" w:hAnsi="Cambria Math" w:cs="Cambria Math"/>
        </w:rPr>
        <w:t>∼</w:t>
      </w:r>
      <w:r w:rsidRPr="00B43506">
        <w:rPr>
          <w:rFonts w:ascii="Calibri" w:eastAsia="Calibri" w:hAnsi="Calibri" w:cs="Calibri"/>
        </w:rPr>
        <w:t xml:space="preserve"> </w:t>
      </w:r>
      <w:proofErr w:type="gramStart"/>
      <w:r w:rsidRPr="00B43506">
        <w:rPr>
          <w:rFonts w:ascii="Calibri" w:eastAsia="Calibri" w:hAnsi="Calibri" w:cs="Calibri"/>
        </w:rPr>
        <w:t>flat ;</w:t>
      </w:r>
      <w:proofErr w:type="gramEnd"/>
      <w:r w:rsidRPr="00B43506">
        <w:rPr>
          <w:rFonts w:ascii="Calibri" w:eastAsia="Calibri" w:hAnsi="Calibri" w:cs="Calibri"/>
        </w:rPr>
        <w:t xml:space="preserve"> </w:t>
      </w:r>
      <w:r w:rsidRPr="00B43506">
        <w:rPr>
          <w:rFonts w:ascii="Cambria Math" w:eastAsia="Calibri" w:hAnsi="Cambria Math" w:cs="Cambria Math"/>
        </w:rPr>
        <w:t>𝜎</w:t>
      </w:r>
      <w:r w:rsidRPr="00B43506">
        <w:rPr>
          <w:rFonts w:ascii="Calibri" w:eastAsia="Calibri" w:hAnsi="Calibri" w:cs="Calibri"/>
        </w:rPr>
        <w:t xml:space="preserve"> </w:t>
      </w:r>
      <w:r w:rsidRPr="00B43506">
        <w:rPr>
          <w:rFonts w:ascii="Cambria Math" w:eastAsia="Calibri" w:hAnsi="Cambria Math" w:cs="Cambria Math"/>
        </w:rPr>
        <w:t>∼</w:t>
      </w:r>
      <w:r w:rsidRPr="00B43506">
        <w:rPr>
          <w:rFonts w:ascii="Calibri" w:eastAsia="Calibri" w:hAnsi="Calibri" w:cs="Calibri"/>
        </w:rPr>
        <w:t xml:space="preserve"> </w:t>
      </w:r>
      <w:proofErr w:type="gramStart"/>
      <w:r w:rsidRPr="00B43506">
        <w:rPr>
          <w:rFonts w:ascii="Calibri" w:eastAsia="Calibri" w:hAnsi="Calibri" w:cs="Calibri"/>
        </w:rPr>
        <w:t>Γ(</w:t>
      </w:r>
      <w:proofErr w:type="gramEnd"/>
      <w:r w:rsidRPr="00B43506">
        <w:rPr>
          <w:rFonts w:ascii="Calibri" w:eastAsia="Calibri" w:hAnsi="Calibri" w:cs="Calibri"/>
        </w:rPr>
        <w:t xml:space="preserve">0.01, 0.01); </w:t>
      </w:r>
      <w:r w:rsidRPr="00B43506">
        <w:rPr>
          <w:rFonts w:ascii="Cambria Math" w:eastAsia="Calibri" w:hAnsi="Cambria Math" w:cs="Cambria Math"/>
        </w:rPr>
        <w:t>𝛿</w:t>
      </w:r>
      <w:r w:rsidRPr="00B43506">
        <w:rPr>
          <w:rFonts w:ascii="Calibri" w:eastAsia="Calibri" w:hAnsi="Calibri" w:cs="Calibri"/>
          <w:vertAlign w:val="subscript"/>
        </w:rPr>
        <w:t>s</w:t>
      </w:r>
      <w:r w:rsidRPr="00B43506">
        <w:rPr>
          <w:rFonts w:ascii="Calibri" w:eastAsia="Calibri" w:hAnsi="Calibri" w:cs="Calibri"/>
        </w:rPr>
        <w:t xml:space="preserve"> </w:t>
      </w:r>
      <w:r w:rsidRPr="00B43506">
        <w:rPr>
          <w:rFonts w:ascii="Cambria Math" w:eastAsia="Calibri" w:hAnsi="Cambria Math" w:cs="Cambria Math"/>
        </w:rPr>
        <w:t>∼</w:t>
      </w:r>
      <w:r w:rsidRPr="00B43506">
        <w:rPr>
          <w:rFonts w:ascii="Calibri" w:eastAsia="Calibri" w:hAnsi="Calibri" w:cs="Calibri"/>
        </w:rPr>
        <w:t xml:space="preserve"> </w:t>
      </w:r>
      <w:proofErr w:type="gramStart"/>
      <w:r w:rsidRPr="00B43506">
        <w:rPr>
          <w:rFonts w:ascii="Calibri" w:eastAsia="Calibri" w:hAnsi="Calibri" w:cs="Calibri"/>
        </w:rPr>
        <w:t>Student(</w:t>
      </w:r>
      <w:proofErr w:type="gramEnd"/>
      <w:r w:rsidRPr="00B43506">
        <w:rPr>
          <w:rFonts w:ascii="Calibri" w:eastAsia="Calibri" w:hAnsi="Calibri" w:cs="Calibri"/>
        </w:rPr>
        <w:t xml:space="preserve">3, 0, 2.5); Ω </w:t>
      </w:r>
      <w:r w:rsidRPr="00B43506">
        <w:rPr>
          <w:rFonts w:ascii="Cambria Math" w:eastAsia="Calibri" w:hAnsi="Cambria Math" w:cs="Cambria Math"/>
        </w:rPr>
        <w:t>∼</w:t>
      </w:r>
      <w:r w:rsidRPr="00B43506">
        <w:rPr>
          <w:rFonts w:ascii="Calibri" w:eastAsia="Calibri" w:hAnsi="Calibri" w:cs="Calibri"/>
        </w:rPr>
        <w:t xml:space="preserve"> </w:t>
      </w:r>
      <w:proofErr w:type="gramStart"/>
      <w:r w:rsidRPr="00B43506">
        <w:rPr>
          <w:rFonts w:ascii="Calibri" w:eastAsia="Calibri" w:hAnsi="Calibri" w:cs="Calibri"/>
        </w:rPr>
        <w:t>LKJ(</w:t>
      </w:r>
      <w:proofErr w:type="gramEnd"/>
      <w:r w:rsidRPr="00B43506">
        <w:rPr>
          <w:rFonts w:ascii="Calibri" w:eastAsia="Calibri" w:hAnsi="Calibri" w:cs="Calibri"/>
        </w:rPr>
        <w:t xml:space="preserve">1); </w:t>
      </w:r>
      <w:r w:rsidRPr="00B43506">
        <w:rPr>
          <w:rFonts w:ascii="Cambria Math" w:eastAsia="Calibri" w:hAnsi="Cambria Math" w:cs="Cambria Math"/>
        </w:rPr>
        <w:t>𝜎</w:t>
      </w:r>
      <w:r w:rsidRPr="00B43506">
        <w:rPr>
          <w:rFonts w:ascii="Cambria Math" w:eastAsia="Calibri" w:hAnsi="Cambria Math" w:cs="Cambria Math"/>
          <w:vertAlign w:val="subscript"/>
        </w:rPr>
        <w:t>𝜁</w:t>
      </w:r>
      <w:r w:rsidRPr="00B43506">
        <w:rPr>
          <w:rFonts w:ascii="Calibri" w:eastAsia="Calibri" w:hAnsi="Calibri" w:cs="Calibri"/>
        </w:rPr>
        <w:t xml:space="preserve"> </w:t>
      </w:r>
      <w:r w:rsidRPr="00B43506">
        <w:rPr>
          <w:rFonts w:ascii="Cambria Math" w:eastAsia="Calibri" w:hAnsi="Cambria Math" w:cs="Cambria Math"/>
        </w:rPr>
        <w:t>∼</w:t>
      </w:r>
      <w:r w:rsidRPr="00B43506">
        <w:rPr>
          <w:rFonts w:ascii="Calibri" w:eastAsia="Calibri" w:hAnsi="Calibri" w:cs="Calibri"/>
        </w:rPr>
        <w:t xml:space="preserve"> </w:t>
      </w:r>
      <w:proofErr w:type="gramStart"/>
      <w:r w:rsidRPr="00B43506">
        <w:rPr>
          <w:rFonts w:ascii="Calibri" w:eastAsia="Calibri" w:hAnsi="Calibri" w:cs="Calibri"/>
        </w:rPr>
        <w:t>Γ(</w:t>
      </w:r>
      <w:proofErr w:type="gramEnd"/>
      <w:r w:rsidRPr="00B43506">
        <w:rPr>
          <w:rFonts w:ascii="Calibri" w:eastAsia="Calibri" w:hAnsi="Calibri" w:cs="Calibri"/>
        </w:rPr>
        <w:t>0.01, 0.01)</w:t>
      </w:r>
    </w:p>
    <w:p w14:paraId="6703E194" w14:textId="77777777" w:rsidR="00D650C5" w:rsidRPr="00B43506" w:rsidRDefault="00D650C5" w:rsidP="00D650C5">
      <w:pPr>
        <w:pStyle w:val="ListParagraph"/>
        <w:spacing w:line="360" w:lineRule="auto"/>
        <w:rPr>
          <w:rFonts w:ascii="Calibri" w:eastAsia="Calibri" w:hAnsi="Calibri" w:cs="Calibri"/>
        </w:rPr>
      </w:pPr>
    </w:p>
    <w:p w14:paraId="1AF1D099" w14:textId="77777777" w:rsidR="00990139" w:rsidRPr="00B43506" w:rsidRDefault="00D650C5" w:rsidP="00D650C5">
      <w:pPr>
        <w:spacing w:line="360" w:lineRule="auto"/>
        <w:jc w:val="both"/>
        <w:rPr>
          <w:rFonts w:ascii="Calibri" w:eastAsia="Calibri" w:hAnsi="Calibri" w:cs="Calibri"/>
        </w:rPr>
      </w:pPr>
      <w:r w:rsidRPr="00B43506">
        <w:rPr>
          <w:rFonts w:ascii="Calibri" w:eastAsia="Calibri" w:hAnsi="Calibri" w:cs="Calibri"/>
        </w:rPr>
        <w:t xml:space="preserve">where </w:t>
      </w:r>
      <w:r w:rsidR="00546893" w:rsidRPr="00B43506">
        <w:rPr>
          <w:rFonts w:ascii="Calibri" w:eastAsia="Calibri" w:hAnsi="Calibri" w:cs="Calibri"/>
        </w:rPr>
        <w:t>B and F</w:t>
      </w:r>
      <w:r w:rsidRPr="00B43506">
        <w:rPr>
          <w:rFonts w:ascii="Calibri" w:eastAsia="Calibri" w:hAnsi="Calibri" w:cs="Calibri"/>
        </w:rPr>
        <w:t xml:space="preserve"> represent </w:t>
      </w:r>
      <w:r w:rsidR="00FE56F9" w:rsidRPr="00B43506">
        <w:rPr>
          <w:rFonts w:ascii="Calibri" w:eastAsia="Calibri" w:hAnsi="Calibri" w:cs="Calibri"/>
        </w:rPr>
        <w:t xml:space="preserve">the </w:t>
      </w:r>
      <w:r w:rsidRPr="00B43506">
        <w:rPr>
          <w:rFonts w:ascii="Calibri" w:eastAsia="Calibri" w:hAnsi="Calibri" w:cs="Calibri"/>
        </w:rPr>
        <w:t xml:space="preserve">standardized biomass </w:t>
      </w:r>
      <w:r w:rsidR="00546893" w:rsidRPr="00B43506">
        <w:rPr>
          <w:rFonts w:ascii="Calibri" w:eastAsia="Calibri" w:hAnsi="Calibri" w:cs="Calibri"/>
        </w:rPr>
        <w:t xml:space="preserve">and </w:t>
      </w:r>
      <w:r w:rsidRPr="00B43506">
        <w:rPr>
          <w:rFonts w:ascii="Calibri" w:eastAsia="Calibri" w:hAnsi="Calibri" w:cs="Calibri"/>
        </w:rPr>
        <w:t>process rate</w:t>
      </w:r>
      <w:r w:rsidR="00546893" w:rsidRPr="00B43506">
        <w:rPr>
          <w:rFonts w:ascii="Calibri" w:eastAsia="Calibri" w:hAnsi="Calibri" w:cs="Calibri"/>
        </w:rPr>
        <w:t>s respectively</w:t>
      </w:r>
      <w:r w:rsidRPr="00B43506">
        <w:rPr>
          <w:rFonts w:ascii="Calibri" w:eastAsia="Calibri" w:hAnsi="Calibri" w:cs="Calibri"/>
        </w:rPr>
        <w:t xml:space="preserve">, and time represents the experiment duration in days. β denotes the overall scaling slope for communities and </w:t>
      </w:r>
      <w:proofErr w:type="spellStart"/>
      <w:r w:rsidRPr="00B43506">
        <w:rPr>
          <w:rFonts w:ascii="Calibri" w:eastAsia="Calibri" w:hAnsi="Calibri" w:cs="Calibri"/>
        </w:rPr>
        <w:t>pH.</w:t>
      </w:r>
      <w:proofErr w:type="spellEnd"/>
      <w:r w:rsidRPr="00B43506">
        <w:rPr>
          <w:rFonts w:ascii="Calibri" w:eastAsia="Calibri" w:hAnsi="Calibri" w:cs="Calibri"/>
        </w:rPr>
        <w:t xml:space="preserve"> The model</w:t>
      </w:r>
      <w:r w:rsidR="00C6450B" w:rsidRPr="00B43506">
        <w:rPr>
          <w:rFonts w:ascii="Calibri" w:eastAsia="Calibri" w:hAnsi="Calibri" w:cs="Calibri"/>
        </w:rPr>
        <w:t>s</w:t>
      </w:r>
      <w:r w:rsidRPr="00B43506">
        <w:rPr>
          <w:rFonts w:ascii="Calibri" w:eastAsia="Calibri" w:hAnsi="Calibri" w:cs="Calibri"/>
        </w:rPr>
        <w:t xml:space="preserve"> include communities (calcifying algae-dominated, mixed algae-dominated and fleshy algae-dominated communities), a vector of n</w:t>
      </w:r>
      <w:r w:rsidRPr="00B43506">
        <w:rPr>
          <w:rFonts w:ascii="Calibri" w:eastAsia="Calibri" w:hAnsi="Calibri" w:cs="Calibri"/>
          <w:vertAlign w:val="subscript"/>
        </w:rPr>
        <w:t>1</w:t>
      </w:r>
      <w:r w:rsidRPr="00B43506">
        <w:rPr>
          <w:rFonts w:ascii="Calibri" w:eastAsia="Calibri" w:hAnsi="Calibri" w:cs="Calibri"/>
        </w:rPr>
        <w:t xml:space="preserve"> = 3 levels of communities observed, and pH, a vector of n</w:t>
      </w:r>
      <w:r w:rsidRPr="00B43506">
        <w:rPr>
          <w:rFonts w:ascii="Calibri" w:eastAsia="Calibri" w:hAnsi="Calibri" w:cs="Calibri"/>
          <w:vertAlign w:val="subscript"/>
        </w:rPr>
        <w:t>2</w:t>
      </w:r>
      <w:r w:rsidRPr="00B43506">
        <w:rPr>
          <w:rFonts w:ascii="Calibri" w:eastAsia="Calibri" w:hAnsi="Calibri" w:cs="Calibri"/>
        </w:rPr>
        <w:t xml:space="preserve"> = 3 levels of pH sites. These vectors construct a hierarchical matrix </w:t>
      </w:r>
      <w:r w:rsidRPr="00B43506">
        <w:rPr>
          <w:rFonts w:ascii="Cambria Math" w:eastAsia="Calibri" w:hAnsi="Cambria Math" w:cs="Cambria Math"/>
        </w:rPr>
        <w:t>𝜁</w:t>
      </w:r>
      <w:r w:rsidRPr="00B43506">
        <w:rPr>
          <w:rFonts w:ascii="Calibri" w:eastAsia="Calibri" w:hAnsi="Calibri" w:cs="Calibri"/>
        </w:rPr>
        <w:t xml:space="preserve"> with n</w:t>
      </w:r>
      <w:r w:rsidRPr="00B43506">
        <w:rPr>
          <w:rFonts w:ascii="Calibri" w:eastAsia="Calibri" w:hAnsi="Calibri" w:cs="Calibri"/>
          <w:vertAlign w:val="subscript"/>
        </w:rPr>
        <w:t>1</w:t>
      </w:r>
      <w:r w:rsidRPr="00B43506">
        <w:rPr>
          <w:rFonts w:ascii="Calibri" w:eastAsia="Calibri" w:hAnsi="Calibri" w:cs="Calibri"/>
        </w:rPr>
        <w:t xml:space="preserve"> x n</w:t>
      </w:r>
      <w:r w:rsidRPr="00B43506">
        <w:rPr>
          <w:rFonts w:ascii="Calibri" w:eastAsia="Calibri" w:hAnsi="Calibri" w:cs="Calibri"/>
          <w:vertAlign w:val="subscript"/>
        </w:rPr>
        <w:t>2</w:t>
      </w:r>
      <w:r w:rsidRPr="00B43506">
        <w:rPr>
          <w:rFonts w:ascii="Calibri" w:eastAsia="Calibri" w:hAnsi="Calibri" w:cs="Calibri"/>
        </w:rPr>
        <w:t xml:space="preserve"> rows and two columns, representing both community-level and pH-level additive deviations from β. In th</w:t>
      </w:r>
      <w:r w:rsidR="00FE56F9" w:rsidRPr="00B43506">
        <w:rPr>
          <w:rFonts w:ascii="Calibri" w:eastAsia="Calibri" w:hAnsi="Calibri" w:cs="Calibri"/>
        </w:rPr>
        <w:t>e</w:t>
      </w:r>
      <w:r w:rsidRPr="00B43506">
        <w:rPr>
          <w:rFonts w:ascii="Calibri" w:eastAsia="Calibri" w:hAnsi="Calibri" w:cs="Calibri"/>
        </w:rPr>
        <w:t xml:space="preserve"> model</w:t>
      </w:r>
      <w:r w:rsidR="00FE56F9" w:rsidRPr="00B43506">
        <w:rPr>
          <w:rFonts w:ascii="Calibri" w:eastAsia="Calibri" w:hAnsi="Calibri" w:cs="Calibri"/>
        </w:rPr>
        <w:t>s</w:t>
      </w:r>
      <w:r w:rsidRPr="00B43506">
        <w:rPr>
          <w:rFonts w:ascii="Calibri" w:eastAsia="Calibri" w:hAnsi="Calibri" w:cs="Calibri"/>
        </w:rPr>
        <w:t>, Ω is the Cholesky factor of the correlation matrix among hierarchical effects, Z is a diagonal matrix with a vector of among-communities and among-pH standard deviations (</w:t>
      </w:r>
      <w:r w:rsidRPr="00B43506">
        <w:rPr>
          <w:rFonts w:ascii="Cambria Math" w:eastAsia="Calibri" w:hAnsi="Cambria Math" w:cs="Cambria Math"/>
        </w:rPr>
        <w:t>𝜎</w:t>
      </w:r>
      <w:r w:rsidRPr="00B43506">
        <w:rPr>
          <w:rFonts w:ascii="Cambria Math" w:eastAsia="Calibri" w:hAnsi="Cambria Math" w:cs="Cambria Math"/>
          <w:vertAlign w:val="subscript"/>
        </w:rPr>
        <w:t>𝜁</w:t>
      </w:r>
      <w:r w:rsidRPr="00B43506">
        <w:rPr>
          <w:rFonts w:ascii="Calibri" w:eastAsia="Calibri" w:hAnsi="Calibri" w:cs="Calibri"/>
        </w:rPr>
        <w:t xml:space="preserve">), and </w:t>
      </w:r>
      <w:r w:rsidRPr="00B43506">
        <w:rPr>
          <w:rFonts w:ascii="Cambria Math" w:eastAsia="Calibri" w:hAnsi="Cambria Math" w:cs="Cambria Math"/>
        </w:rPr>
        <w:t>𝛿</w:t>
      </w:r>
      <w:r w:rsidRPr="00B43506">
        <w:rPr>
          <w:rFonts w:ascii="Calibri" w:eastAsia="Calibri" w:hAnsi="Calibri" w:cs="Calibri"/>
          <w:vertAlign w:val="subscript"/>
        </w:rPr>
        <w:t>s</w:t>
      </w:r>
      <w:r w:rsidRPr="00B43506">
        <w:rPr>
          <w:rFonts w:ascii="Calibri" w:eastAsia="Calibri" w:hAnsi="Calibri" w:cs="Calibri"/>
        </w:rPr>
        <w:t xml:space="preserve"> is an s-by-two matrix of standardized hierarchical effects. We considered an effect to be meaningful between two conditions when their respective </w:t>
      </w:r>
      <w:r w:rsidR="00807DB7" w:rsidRPr="00B43506">
        <w:rPr>
          <w:rFonts w:ascii="Calibri" w:eastAsia="Calibri" w:hAnsi="Calibri" w:cs="Calibri"/>
        </w:rPr>
        <w:t>7</w:t>
      </w:r>
      <w:r w:rsidRPr="00B43506">
        <w:rPr>
          <w:rFonts w:ascii="Calibri" w:eastAsia="Calibri" w:hAnsi="Calibri" w:cs="Calibri"/>
        </w:rPr>
        <w:t xml:space="preserve">5% credible intervals did not overlap, indicating high certainty about the direction of the effect. Models were run with four chains, 10,000 iterations each, 2,000 warm-up steps, retaining 32,000 posterior draws. Convergence was checked via trace plots and </w:t>
      </w:r>
      <w:proofErr w:type="spellStart"/>
      <w:r w:rsidRPr="00B43506">
        <w:rPr>
          <w:rFonts w:ascii="Calibri" w:eastAsia="Calibri" w:hAnsi="Calibri" w:cs="Calibri"/>
        </w:rPr>
        <w:t>R</w:t>
      </w:r>
      <w:r w:rsidRPr="00B43506">
        <w:rPr>
          <w:rFonts w:ascii="Calibri" w:eastAsia="Calibri" w:hAnsi="Calibri" w:cs="Calibri"/>
          <w:vertAlign w:val="subscript"/>
        </w:rPr>
        <w:t>hat</w:t>
      </w:r>
      <w:proofErr w:type="spellEnd"/>
      <w:r w:rsidRPr="00B43506">
        <w:rPr>
          <w:rFonts w:ascii="Calibri" w:eastAsia="Calibri" w:hAnsi="Calibri" w:cs="Calibri"/>
        </w:rPr>
        <w:t xml:space="preserve"> (&lt;1.05; </w:t>
      </w:r>
      <w:r w:rsidRPr="00B43506">
        <w:rPr>
          <w:rFonts w:ascii="Calibri" w:eastAsia="Calibri" w:hAnsi="Calibri" w:cs="Calibri"/>
        </w:rPr>
        <w:fldChar w:fldCharType="begin"/>
      </w:r>
      <w:r w:rsidRPr="00B43506">
        <w:rPr>
          <w:rFonts w:ascii="Calibri" w:eastAsia="Calibri" w:hAnsi="Calibri" w:cs="Calibri"/>
        </w:rPr>
        <w:instrText xml:space="preserve"> ADDIN ZOTERO_ITEM CSL_CITATION {"citationID":"arFy5Ylj","properties":{"formattedCitation":"(Gelman, A. &amp; Rubin, D., 1992)","plainCitation":"(Gelman, A. &amp; Rubin, D., 1992)","dontUpdate":true,"noteIndex":0},"citationItems":[{"id":335,"uris":["http://zotero.org/users/10947566/items/RSIRB728"],"itemData":{"id":335,"type":"article-journal","container-title":"Statistical Science","DOI":"10.1214/ss/1177011136","issue":"4","journalAbbreviation":"Statistical Science","page":"457-472","title":"Inference from Iterative Simulation Using Multiple Sequences","volume":"7","author":[{"literal":"Gelman, A."},{"literal":"Rubin, D."}],"issued":{"date-parts":[["1992",11,1]]}}}],"schema":"https://github.com/citation-style-language/schema/raw/master/csl-citation.json"} </w:instrText>
      </w:r>
      <w:r w:rsidRPr="00B43506">
        <w:rPr>
          <w:rFonts w:ascii="Calibri" w:eastAsia="Calibri" w:hAnsi="Calibri" w:cs="Calibri"/>
        </w:rPr>
        <w:fldChar w:fldCharType="separate"/>
      </w:r>
      <w:r w:rsidRPr="00B43506">
        <w:rPr>
          <w:rFonts w:ascii="Calibri" w:hAnsi="Calibri" w:cs="Calibri"/>
        </w:rPr>
        <w:t>Gelman &amp; Rubin, 1992)</w:t>
      </w:r>
      <w:r w:rsidRPr="00B43506">
        <w:rPr>
          <w:rFonts w:ascii="Calibri" w:eastAsia="Calibri" w:hAnsi="Calibri" w:cs="Calibri"/>
        </w:rPr>
        <w:fldChar w:fldCharType="end"/>
      </w:r>
      <w:r w:rsidRPr="00B43506">
        <w:rPr>
          <w:rFonts w:ascii="Calibri" w:eastAsia="Calibri" w:hAnsi="Calibri" w:cs="Calibri"/>
        </w:rPr>
        <w:t>, with model fits of R² = 0.77 for biomass</w:t>
      </w:r>
      <w:r w:rsidR="00546893" w:rsidRPr="00B43506">
        <w:rPr>
          <w:rFonts w:ascii="Calibri" w:eastAsia="Calibri" w:hAnsi="Calibri" w:cs="Calibri"/>
        </w:rPr>
        <w:t xml:space="preserve">, </w:t>
      </w:r>
      <w:r w:rsidRPr="00B43506">
        <w:rPr>
          <w:rFonts w:ascii="Calibri" w:eastAsia="Calibri" w:hAnsi="Calibri" w:cs="Calibri"/>
        </w:rPr>
        <w:t>0.</w:t>
      </w:r>
      <w:r w:rsidR="00EF26C2" w:rsidRPr="00B43506">
        <w:rPr>
          <w:rFonts w:ascii="Calibri" w:eastAsia="Calibri" w:hAnsi="Calibri" w:cs="Calibri"/>
        </w:rPr>
        <w:t>22</w:t>
      </w:r>
      <w:r w:rsidRPr="00B43506">
        <w:rPr>
          <w:rFonts w:ascii="Calibri" w:eastAsia="Calibri" w:hAnsi="Calibri" w:cs="Calibri"/>
        </w:rPr>
        <w:t>–0.</w:t>
      </w:r>
      <w:r w:rsidR="00EF26C2" w:rsidRPr="00B43506">
        <w:rPr>
          <w:rFonts w:ascii="Calibri" w:eastAsia="Calibri" w:hAnsi="Calibri" w:cs="Calibri"/>
        </w:rPr>
        <w:t>4</w:t>
      </w:r>
      <w:r w:rsidRPr="00B43506">
        <w:rPr>
          <w:rFonts w:ascii="Calibri" w:eastAsia="Calibri" w:hAnsi="Calibri" w:cs="Calibri"/>
        </w:rPr>
        <w:t>3 for ecological functions</w:t>
      </w:r>
      <w:r w:rsidR="00546893" w:rsidRPr="00B43506">
        <w:rPr>
          <w:rFonts w:ascii="Calibri" w:eastAsia="Calibri" w:hAnsi="Calibri" w:cs="Calibri"/>
        </w:rPr>
        <w:t xml:space="preserve"> </w:t>
      </w:r>
      <w:r w:rsidR="00513FFF" w:rsidRPr="00B43506">
        <w:rPr>
          <w:rFonts w:ascii="Calibri" w:eastAsia="Calibri" w:hAnsi="Calibri" w:cs="Calibri"/>
        </w:rPr>
        <w:t>using</w:t>
      </w:r>
      <w:r w:rsidR="00546893" w:rsidRPr="00B43506">
        <w:rPr>
          <w:rFonts w:ascii="Calibri" w:eastAsia="Calibri" w:hAnsi="Calibri" w:cs="Calibri"/>
        </w:rPr>
        <w:t xml:space="preserve"> the </w:t>
      </w:r>
      <w:r w:rsidR="00513FFF" w:rsidRPr="00B43506">
        <w:rPr>
          <w:rFonts w:ascii="Calibri" w:eastAsia="Calibri" w:hAnsi="Calibri" w:cs="Calibri"/>
        </w:rPr>
        <w:t>transplanted tiles</w:t>
      </w:r>
      <w:r w:rsidR="00546893" w:rsidRPr="00B43506">
        <w:rPr>
          <w:rFonts w:ascii="Calibri" w:eastAsia="Calibri" w:hAnsi="Calibri" w:cs="Calibri"/>
        </w:rPr>
        <w:t xml:space="preserve"> and</w:t>
      </w:r>
      <w:r w:rsidR="00513FFF" w:rsidRPr="00B43506">
        <w:rPr>
          <w:rFonts w:ascii="Calibri" w:eastAsia="Calibri" w:hAnsi="Calibri" w:cs="Calibri"/>
        </w:rPr>
        <w:t xml:space="preserve"> 0.38–0.63 for ecological functions using the historic tiles</w:t>
      </w:r>
      <w:r w:rsidRPr="00B43506">
        <w:rPr>
          <w:rFonts w:ascii="Calibri" w:eastAsia="Calibri" w:hAnsi="Calibri" w:cs="Calibri"/>
        </w:rPr>
        <w:t xml:space="preserve">. All analyses were conducted in R 4.3.2 using the </w:t>
      </w:r>
      <w:r w:rsidR="00724337" w:rsidRPr="00B43506">
        <w:rPr>
          <w:rFonts w:ascii="Calibri" w:eastAsia="Calibri" w:hAnsi="Calibri" w:cs="Calibri"/>
        </w:rPr>
        <w:t xml:space="preserve">R package </w:t>
      </w:r>
      <w:r w:rsidRPr="00B43506">
        <w:rPr>
          <w:rFonts w:ascii="Calibri" w:eastAsia="Calibri" w:hAnsi="Calibri" w:cs="Calibri"/>
          <w:i/>
          <w:iCs/>
        </w:rPr>
        <w:t>brms</w:t>
      </w:r>
      <w:r w:rsidRPr="00B43506">
        <w:rPr>
          <w:rFonts w:ascii="Calibri" w:eastAsia="Calibri" w:hAnsi="Calibri" w:cs="Calibri"/>
        </w:rPr>
        <w:t xml:space="preserve"> </w:t>
      </w:r>
      <w:r w:rsidRPr="00B43506">
        <w:rPr>
          <w:rFonts w:ascii="Calibri" w:eastAsia="Calibri" w:hAnsi="Calibri" w:cs="Calibri"/>
        </w:rPr>
        <w:fldChar w:fldCharType="begin"/>
      </w:r>
      <w:r w:rsidRPr="00B43506">
        <w:rPr>
          <w:rFonts w:ascii="Calibri" w:eastAsia="Calibri" w:hAnsi="Calibri" w:cs="Calibri"/>
        </w:rPr>
        <w:instrText xml:space="preserve"> ADDIN ZOTERO_ITEM CSL_CITATION {"citationID":"ckYYZIKo","properties":{"formattedCitation":"(B\\uc0\\u252{}rkner 2017)","plainCitation":"(Bürkner 2017)","noteIndex":0},"citationItems":[{"id":341,"uris":["http://zotero.org/users/10947566/items/M2LKN6YW"],"itemData":{"id":341,"type":"article-journal","abstract":"The brms package implements Bayesian multilevel models in R using the probabilistic programming language Stan. A wide range of distributions and link functions are supported, allowing users to ﬁt – among others – linear, robust linear, binomial, Poisson, survival, ordinal, zero-inﬂated, hurdle, and even non-linear models all in a multilevel context. Further modeling options include autocorrelation of the response variable, user deﬁned covariance structures, censored data, as well as meta-analytic standard errors. Prior speciﬁcations are ﬂexible and explicitly encourage users to apply prior distributions that actually reﬂect their beliefs. In addition, model ﬁt can easily be assessed and compared with the Watanabe-Akaike information criterion and leave-one-out cross-validation.","container-title":"Journal of Statistical Software","DOI":"10.18637/jss.v080.i01","ISSN":"1548-7660","issue":"1","journalAbbreviation":"J. Stat. Soft.","language":"en","source":"DOI.org (Crossref)","title":"&lt;b&gt;brms&lt;/b&gt; : An &lt;i&gt;R&lt;/i&gt; Package for Bayesian Multilevel Models Using &lt;i&gt;Stan&lt;/i&gt;","title-short":"&lt;b&gt;brms&lt;/b&gt;","URL":"http://www.jstatsoft.org/v80/i01/","volume":"80","author":[{"family":"Bürkner","given":"Paul-Christian"}],"accessed":{"date-parts":[["2024",1,19]]},"issued":{"date-parts":[["2017"]]}}}],"schema":"https://github.com/citation-style-language/schema/raw/master/csl-citation.json"} </w:instrText>
      </w:r>
      <w:r w:rsidRPr="00B43506">
        <w:rPr>
          <w:rFonts w:ascii="Calibri" w:eastAsia="Calibri" w:hAnsi="Calibri" w:cs="Calibri"/>
        </w:rPr>
        <w:fldChar w:fldCharType="separate"/>
      </w:r>
      <w:r w:rsidRPr="00B43506">
        <w:rPr>
          <w:rFonts w:ascii="Calibri" w:hAnsi="Calibri" w:cs="Calibri"/>
        </w:rPr>
        <w:t>(Bürkner 2017)</w:t>
      </w:r>
      <w:r w:rsidRPr="00B43506">
        <w:rPr>
          <w:rFonts w:ascii="Calibri" w:eastAsia="Calibri" w:hAnsi="Calibri" w:cs="Calibri"/>
        </w:rPr>
        <w:fldChar w:fldCharType="end"/>
      </w:r>
    </w:p>
    <w:p w14:paraId="49DC2B4A" w14:textId="77777777" w:rsidR="00D650C5" w:rsidRPr="00B43506" w:rsidRDefault="00D650C5">
      <w:pPr>
        <w:spacing w:line="360" w:lineRule="auto"/>
        <w:ind w:firstLine="720"/>
        <w:jc w:val="both"/>
        <w:rPr>
          <w:rFonts w:ascii="Calibri" w:eastAsia="Calibri" w:hAnsi="Calibri" w:cs="Calibri"/>
        </w:rPr>
      </w:pPr>
    </w:p>
    <w:p w14:paraId="1E758815" w14:textId="77777777" w:rsidR="00B46925" w:rsidRPr="00B43506" w:rsidRDefault="00000000" w:rsidP="00B46925">
      <w:pPr>
        <w:pStyle w:val="ListParagraph"/>
        <w:numPr>
          <w:ilvl w:val="0"/>
          <w:numId w:val="4"/>
        </w:numPr>
        <w:spacing w:line="360" w:lineRule="auto"/>
        <w:rPr>
          <w:rFonts w:ascii="Calibri" w:eastAsia="Calibri" w:hAnsi="Calibri" w:cs="Calibri"/>
          <w:i/>
        </w:rPr>
      </w:pPr>
      <w:r w:rsidRPr="00B43506">
        <w:rPr>
          <w:rFonts w:ascii="Calibri" w:eastAsia="Calibri" w:hAnsi="Calibri" w:cs="Calibri"/>
          <w:b/>
          <w:u w:val="single"/>
        </w:rPr>
        <w:t>Results</w:t>
      </w:r>
    </w:p>
    <w:p w14:paraId="1DF24B13" w14:textId="77777777" w:rsidR="00B46925" w:rsidRPr="00B43506" w:rsidRDefault="00B46925" w:rsidP="00B46925">
      <w:pPr>
        <w:pStyle w:val="ListParagraph"/>
        <w:numPr>
          <w:ilvl w:val="1"/>
          <w:numId w:val="4"/>
        </w:numPr>
        <w:spacing w:line="360" w:lineRule="auto"/>
        <w:jc w:val="both"/>
        <w:rPr>
          <w:rFonts w:ascii="Calibri" w:eastAsia="Calibri" w:hAnsi="Calibri" w:cs="Calibri"/>
          <w:b/>
          <w:iCs/>
          <w:u w:val="single"/>
        </w:rPr>
      </w:pPr>
      <w:r w:rsidRPr="00B43506">
        <w:rPr>
          <w:rFonts w:ascii="Calibri" w:eastAsia="Calibri" w:hAnsi="Calibri" w:cs="Calibri"/>
          <w:b/>
          <w:iCs/>
          <w:u w:val="single"/>
        </w:rPr>
        <w:t>Change in physiochemical parameters across sites</w:t>
      </w:r>
    </w:p>
    <w:p w14:paraId="7336C947" w14:textId="77777777" w:rsidR="00156249" w:rsidRPr="00B43506" w:rsidRDefault="00156249" w:rsidP="007942AC">
      <w:pPr>
        <w:spacing w:line="360" w:lineRule="auto"/>
        <w:ind w:firstLine="720"/>
        <w:jc w:val="both"/>
        <w:rPr>
          <w:rFonts w:ascii="Calibri" w:eastAsia="Calibri" w:hAnsi="Calibri" w:cs="Calibri"/>
        </w:rPr>
      </w:pPr>
      <w:r w:rsidRPr="00B43506">
        <w:rPr>
          <w:rFonts w:ascii="Calibri" w:eastAsia="Calibri" w:hAnsi="Calibri" w:cs="Calibri"/>
        </w:rPr>
        <w:t>The three transplantation sites differed sharply in seawater pH (</w:t>
      </w:r>
      <w:r w:rsidRPr="00B43506">
        <w:rPr>
          <w:rFonts w:ascii="Calibri" w:eastAsia="Calibri" w:hAnsi="Calibri" w:cs="Calibri"/>
          <w:b/>
          <w:bCs/>
        </w:rPr>
        <w:t>Figure 1</w:t>
      </w:r>
      <w:r w:rsidRPr="00B43506">
        <w:rPr>
          <w:rFonts w:ascii="Calibri" w:eastAsia="Calibri" w:hAnsi="Calibri" w:cs="Calibri"/>
        </w:rPr>
        <w:t xml:space="preserve">). Extreme low pH tiles experienced mean </w:t>
      </w:r>
      <w:proofErr w:type="spellStart"/>
      <w:r w:rsidRPr="00B43506">
        <w:rPr>
          <w:rFonts w:ascii="Calibri" w:eastAsia="Calibri" w:hAnsi="Calibri" w:cs="Calibri"/>
        </w:rPr>
        <w:t>pH</w:t>
      </w:r>
      <w:r w:rsidRPr="00B43506">
        <w:rPr>
          <w:rFonts w:ascii="Calibri" w:eastAsia="Calibri" w:hAnsi="Calibri" w:cs="Calibri"/>
          <w:vertAlign w:val="subscript"/>
        </w:rPr>
        <w:t>T</w:t>
      </w:r>
      <w:proofErr w:type="spellEnd"/>
      <w:r w:rsidRPr="00B43506">
        <w:rPr>
          <w:rFonts w:ascii="Calibri" w:eastAsia="Calibri" w:hAnsi="Calibri" w:cs="Calibri"/>
        </w:rPr>
        <w:t xml:space="preserve"> = 6.43 (25</w:t>
      </w:r>
      <w:r w:rsidRPr="00B43506">
        <w:rPr>
          <w:rFonts w:ascii="Calibri" w:eastAsia="Calibri" w:hAnsi="Calibri" w:cs="Calibri"/>
          <w:vertAlign w:val="superscript"/>
        </w:rPr>
        <w:t>th</w:t>
      </w:r>
      <w:r w:rsidRPr="00B43506">
        <w:rPr>
          <w:rFonts w:ascii="Calibri" w:eastAsia="Calibri" w:hAnsi="Calibri" w:cs="Calibri"/>
        </w:rPr>
        <w:t>–75</w:t>
      </w:r>
      <w:r w:rsidRPr="00B43506">
        <w:rPr>
          <w:rFonts w:ascii="Calibri" w:eastAsia="Calibri" w:hAnsi="Calibri" w:cs="Calibri"/>
          <w:vertAlign w:val="superscript"/>
        </w:rPr>
        <w:t>th</w:t>
      </w:r>
      <w:r w:rsidRPr="00B43506">
        <w:rPr>
          <w:rFonts w:ascii="Calibri" w:eastAsia="Calibri" w:hAnsi="Calibri" w:cs="Calibri"/>
        </w:rPr>
        <w:t xml:space="preserve"> percentile: 6.43–6.68), low pH tiles </w:t>
      </w:r>
      <w:proofErr w:type="spellStart"/>
      <w:r w:rsidRPr="00B43506">
        <w:rPr>
          <w:rFonts w:ascii="Calibri" w:eastAsia="Calibri" w:hAnsi="Calibri" w:cs="Calibri"/>
        </w:rPr>
        <w:t>pH</w:t>
      </w:r>
      <w:r w:rsidRPr="00B43506">
        <w:rPr>
          <w:rFonts w:ascii="Calibri" w:eastAsia="Calibri" w:hAnsi="Calibri" w:cs="Calibri"/>
          <w:vertAlign w:val="subscript"/>
        </w:rPr>
        <w:t>T</w:t>
      </w:r>
      <w:proofErr w:type="spellEnd"/>
      <w:r w:rsidRPr="00B43506">
        <w:rPr>
          <w:rFonts w:ascii="Calibri" w:eastAsia="Calibri" w:hAnsi="Calibri" w:cs="Calibri"/>
        </w:rPr>
        <w:t xml:space="preserve"> = 7.70 </w:t>
      </w:r>
      <w:r w:rsidRPr="00B43506">
        <w:rPr>
          <w:rFonts w:ascii="Calibri" w:eastAsia="Calibri" w:hAnsi="Calibri" w:cs="Calibri"/>
        </w:rPr>
        <w:lastRenderedPageBreak/>
        <w:t>(7.72–8.00),</w:t>
      </w:r>
      <w:r w:rsidR="007942AC" w:rsidRPr="00B43506">
        <w:rPr>
          <w:rFonts w:ascii="Calibri" w:eastAsia="Calibri" w:hAnsi="Calibri" w:cs="Calibri"/>
        </w:rPr>
        <w:t xml:space="preserve"> displaying skewed values due to localized venting,</w:t>
      </w:r>
      <w:r w:rsidRPr="00B43506">
        <w:rPr>
          <w:rFonts w:ascii="Calibri" w:eastAsia="Calibri" w:hAnsi="Calibri" w:cs="Calibri"/>
        </w:rPr>
        <w:t xml:space="preserve"> and ambient pH tiles </w:t>
      </w:r>
      <w:proofErr w:type="spellStart"/>
      <w:r w:rsidRPr="00B43506">
        <w:rPr>
          <w:rFonts w:ascii="Calibri" w:eastAsia="Calibri" w:hAnsi="Calibri" w:cs="Calibri"/>
        </w:rPr>
        <w:t>pH</w:t>
      </w:r>
      <w:r w:rsidRPr="00B43506">
        <w:rPr>
          <w:rFonts w:ascii="Calibri" w:eastAsia="Calibri" w:hAnsi="Calibri" w:cs="Calibri"/>
          <w:vertAlign w:val="subscript"/>
        </w:rPr>
        <w:t>T</w:t>
      </w:r>
      <w:proofErr w:type="spellEnd"/>
      <w:r w:rsidRPr="00B43506">
        <w:rPr>
          <w:rFonts w:ascii="Calibri" w:eastAsia="Calibri" w:hAnsi="Calibri" w:cs="Calibri"/>
        </w:rPr>
        <w:t xml:space="preserve"> = 8.02 (7.99–8.05). </w:t>
      </w:r>
      <w:r w:rsidR="007942AC" w:rsidRPr="00B43506">
        <w:rPr>
          <w:rFonts w:ascii="Calibri" w:eastAsia="Calibri" w:hAnsi="Calibri" w:cs="Calibri"/>
        </w:rPr>
        <w:t>Saturation states of calcite (</w:t>
      </w:r>
      <w:proofErr w:type="spellStart"/>
      <w:r w:rsidR="007942AC" w:rsidRPr="00B43506">
        <w:rPr>
          <w:rFonts w:ascii="Calibri" w:eastAsia="Calibri" w:hAnsi="Calibri" w:cs="Calibri"/>
        </w:rPr>
        <w:t>Ωc</w:t>
      </w:r>
      <w:proofErr w:type="spellEnd"/>
      <w:r w:rsidR="007942AC" w:rsidRPr="00B43506">
        <w:rPr>
          <w:rFonts w:ascii="Calibri" w:eastAsia="Calibri" w:hAnsi="Calibri" w:cs="Calibri"/>
        </w:rPr>
        <w:t>) and aragonite (</w:t>
      </w:r>
      <w:proofErr w:type="spellStart"/>
      <w:r w:rsidR="007942AC" w:rsidRPr="00B43506">
        <w:rPr>
          <w:rFonts w:ascii="Calibri" w:eastAsia="Calibri" w:hAnsi="Calibri" w:cs="Calibri"/>
        </w:rPr>
        <w:t>Ωa</w:t>
      </w:r>
      <w:proofErr w:type="spellEnd"/>
      <w:r w:rsidR="007942AC" w:rsidRPr="00B43506">
        <w:rPr>
          <w:rFonts w:ascii="Calibri" w:eastAsia="Calibri" w:hAnsi="Calibri" w:cs="Calibri"/>
        </w:rPr>
        <w:t>) followed the same gradient (</w:t>
      </w:r>
      <w:r w:rsidR="007942AC" w:rsidRPr="00B43506">
        <w:rPr>
          <w:rFonts w:ascii="Calibri" w:eastAsia="Calibri" w:hAnsi="Calibri" w:cs="Calibri"/>
          <w:b/>
          <w:bCs/>
        </w:rPr>
        <w:t>Table 1</w:t>
      </w:r>
      <w:r w:rsidR="007942AC" w:rsidRPr="00B43506">
        <w:rPr>
          <w:rFonts w:ascii="Calibri" w:eastAsia="Calibri" w:hAnsi="Calibri" w:cs="Calibri"/>
        </w:rPr>
        <w:t>). Extreme low pH conditions were severely undersaturated (</w:t>
      </w:r>
      <w:proofErr w:type="spellStart"/>
      <w:r w:rsidR="007942AC" w:rsidRPr="00B43506">
        <w:rPr>
          <w:rFonts w:ascii="Calibri" w:eastAsia="Calibri" w:hAnsi="Calibri" w:cs="Calibri"/>
        </w:rPr>
        <w:t>Ωc</w:t>
      </w:r>
      <w:proofErr w:type="spellEnd"/>
      <w:r w:rsidR="007942AC" w:rsidRPr="00B43506">
        <w:rPr>
          <w:rFonts w:ascii="Calibri" w:eastAsia="Calibri" w:hAnsi="Calibri" w:cs="Calibri"/>
        </w:rPr>
        <w:t xml:space="preserve"> = 0.3 ± 0.5, </w:t>
      </w:r>
      <w:proofErr w:type="spellStart"/>
      <w:r w:rsidR="007942AC" w:rsidRPr="00B43506">
        <w:rPr>
          <w:rFonts w:ascii="Calibri" w:eastAsia="Calibri" w:hAnsi="Calibri" w:cs="Calibri"/>
        </w:rPr>
        <w:t>Ωa</w:t>
      </w:r>
      <w:proofErr w:type="spellEnd"/>
      <w:r w:rsidR="007942AC" w:rsidRPr="00B43506">
        <w:rPr>
          <w:rFonts w:ascii="Calibri" w:eastAsia="Calibri" w:hAnsi="Calibri" w:cs="Calibri"/>
        </w:rPr>
        <w:t xml:space="preserve"> = 0.2 ± 0.3), low pH remained above undersaturation but was substantially lower than ambient (</w:t>
      </w:r>
      <w:proofErr w:type="spellStart"/>
      <w:r w:rsidR="007942AC" w:rsidRPr="00B43506">
        <w:rPr>
          <w:rFonts w:ascii="Calibri" w:eastAsia="Calibri" w:hAnsi="Calibri" w:cs="Calibri"/>
        </w:rPr>
        <w:t>Ωc</w:t>
      </w:r>
      <w:proofErr w:type="spellEnd"/>
      <w:r w:rsidR="007942AC" w:rsidRPr="00B43506">
        <w:rPr>
          <w:rFonts w:ascii="Calibri" w:eastAsia="Calibri" w:hAnsi="Calibri" w:cs="Calibri"/>
        </w:rPr>
        <w:t xml:space="preserve"> = 3.7 ± 1.4, </w:t>
      </w:r>
      <w:proofErr w:type="spellStart"/>
      <w:r w:rsidR="007942AC" w:rsidRPr="00B43506">
        <w:rPr>
          <w:rFonts w:ascii="Calibri" w:eastAsia="Calibri" w:hAnsi="Calibri" w:cs="Calibri"/>
        </w:rPr>
        <w:t>Ωa</w:t>
      </w:r>
      <w:proofErr w:type="spellEnd"/>
      <w:r w:rsidR="007942AC" w:rsidRPr="00B43506">
        <w:rPr>
          <w:rFonts w:ascii="Calibri" w:eastAsia="Calibri" w:hAnsi="Calibri" w:cs="Calibri"/>
        </w:rPr>
        <w:t xml:space="preserve"> = 2.4 ± 0.9), while ambient conditions were highly supersaturated (</w:t>
      </w:r>
      <w:proofErr w:type="spellStart"/>
      <w:r w:rsidR="007942AC" w:rsidRPr="00B43506">
        <w:rPr>
          <w:rFonts w:ascii="Calibri" w:eastAsia="Calibri" w:hAnsi="Calibri" w:cs="Calibri"/>
        </w:rPr>
        <w:t>Ωc</w:t>
      </w:r>
      <w:proofErr w:type="spellEnd"/>
      <w:r w:rsidR="007942AC" w:rsidRPr="00B43506">
        <w:rPr>
          <w:rFonts w:ascii="Calibri" w:eastAsia="Calibri" w:hAnsi="Calibri" w:cs="Calibri"/>
        </w:rPr>
        <w:t xml:space="preserve"> = 5.4 ± 0.4, </w:t>
      </w:r>
      <w:proofErr w:type="spellStart"/>
      <w:r w:rsidR="007942AC" w:rsidRPr="00B43506">
        <w:rPr>
          <w:rFonts w:ascii="Calibri" w:eastAsia="Calibri" w:hAnsi="Calibri" w:cs="Calibri"/>
        </w:rPr>
        <w:t>Ωa</w:t>
      </w:r>
      <w:proofErr w:type="spellEnd"/>
      <w:r w:rsidR="007942AC" w:rsidRPr="00B43506">
        <w:rPr>
          <w:rFonts w:ascii="Calibri" w:eastAsia="Calibri" w:hAnsi="Calibri" w:cs="Calibri"/>
        </w:rPr>
        <w:t xml:space="preserve"> = 3.5 ± 0.3)</w:t>
      </w:r>
      <w:r w:rsidRPr="00B43506">
        <w:rPr>
          <w:rFonts w:ascii="Calibri" w:eastAsia="Calibri" w:hAnsi="Calibri" w:cs="Calibri"/>
        </w:rPr>
        <w:t xml:space="preserve">. </w:t>
      </w:r>
    </w:p>
    <w:p w14:paraId="17D49D89" w14:textId="77777777" w:rsidR="00B46925" w:rsidRPr="00B43506" w:rsidRDefault="00B46925">
      <w:pPr>
        <w:spacing w:line="360" w:lineRule="auto"/>
        <w:ind w:firstLine="720"/>
        <w:jc w:val="both"/>
        <w:rPr>
          <w:rFonts w:ascii="Calibri" w:eastAsia="Calibri" w:hAnsi="Calibri" w:cs="Calibri"/>
        </w:rPr>
      </w:pPr>
    </w:p>
    <w:p w14:paraId="52AC4418" w14:textId="77777777" w:rsidR="00B46925" w:rsidRPr="00B43506" w:rsidRDefault="00B46925" w:rsidP="00B46925">
      <w:pPr>
        <w:pStyle w:val="ListParagraph"/>
        <w:numPr>
          <w:ilvl w:val="1"/>
          <w:numId w:val="4"/>
        </w:numPr>
        <w:spacing w:line="360" w:lineRule="auto"/>
        <w:jc w:val="both"/>
        <w:rPr>
          <w:rFonts w:ascii="Calibri" w:eastAsia="Calibri" w:hAnsi="Calibri" w:cs="Calibri"/>
          <w:b/>
          <w:iCs/>
          <w:u w:val="single"/>
        </w:rPr>
      </w:pPr>
      <w:r w:rsidRPr="00B43506">
        <w:rPr>
          <w:rFonts w:ascii="Calibri" w:eastAsia="Calibri" w:hAnsi="Calibri" w:cs="Calibri"/>
          <w:b/>
          <w:iCs/>
          <w:u w:val="single"/>
        </w:rPr>
        <w:t>Change in species composition and biomass due to OA</w:t>
      </w:r>
    </w:p>
    <w:p w14:paraId="35BD36D1" w14:textId="49D52386" w:rsidR="00B46925" w:rsidRPr="00B43506" w:rsidRDefault="00000000" w:rsidP="00F93210">
      <w:pPr>
        <w:spacing w:line="360" w:lineRule="auto"/>
        <w:ind w:firstLine="720"/>
        <w:jc w:val="both"/>
        <w:rPr>
          <w:rFonts w:ascii="Calibri" w:eastAsia="Calibri" w:hAnsi="Calibri" w:cs="Calibri"/>
        </w:rPr>
      </w:pPr>
      <w:r w:rsidRPr="00B43506">
        <w:rPr>
          <w:rFonts w:ascii="Calibri" w:eastAsia="Calibri" w:hAnsi="Calibri" w:cs="Calibri"/>
        </w:rPr>
        <w:t xml:space="preserve">Under ambient pH conditions, all communities exhibited relatively constant cover over time, except for the fleshy algal-dominated communities, which showed a </w:t>
      </w:r>
      <w:r w:rsidR="00CA20C4" w:rsidRPr="00B43506">
        <w:rPr>
          <w:rFonts w:ascii="Calibri" w:eastAsia="Calibri" w:hAnsi="Calibri" w:cs="Calibri"/>
        </w:rPr>
        <w:t>marked</w:t>
      </w:r>
      <w:r w:rsidRPr="00B43506">
        <w:rPr>
          <w:rFonts w:ascii="Calibri" w:eastAsia="Calibri" w:hAnsi="Calibri" w:cs="Calibri"/>
        </w:rPr>
        <w:t xml:space="preserve"> decrease (-1</w:t>
      </w:r>
      <w:r w:rsidR="00753F37" w:rsidRPr="00B43506">
        <w:rPr>
          <w:rFonts w:ascii="Calibri" w:eastAsia="Calibri" w:hAnsi="Calibri" w:cs="Calibri"/>
        </w:rPr>
        <w:t>7</w:t>
      </w:r>
      <w:r w:rsidRPr="00B43506">
        <w:rPr>
          <w:rFonts w:ascii="Calibri" w:eastAsia="Calibri" w:hAnsi="Calibri" w:cs="Calibri"/>
        </w:rPr>
        <w:t xml:space="preserve"> ± 13%; mean ± SD) </w:t>
      </w:r>
      <w:r w:rsidR="00E81D2D" w:rsidRPr="00B43506">
        <w:rPr>
          <w:rFonts w:ascii="Calibri" w:eastAsia="Calibri" w:hAnsi="Calibri" w:cs="Calibri"/>
        </w:rPr>
        <w:t xml:space="preserve">overall </w:t>
      </w:r>
      <w:r w:rsidRPr="00B43506">
        <w:rPr>
          <w:rFonts w:ascii="Calibri" w:eastAsia="Calibri" w:hAnsi="Calibri" w:cs="Calibri"/>
        </w:rPr>
        <w:t xml:space="preserve">in brown macroalgae (Phylum Ochrophyta, Class Phaeophyceae) </w:t>
      </w:r>
      <w:r w:rsidR="00CA7B0D" w:rsidRPr="00B43506">
        <w:rPr>
          <w:rFonts w:ascii="Calibri" w:eastAsia="Calibri" w:hAnsi="Calibri" w:cs="Calibri"/>
        </w:rPr>
        <w:t>over time</w:t>
      </w:r>
      <w:r w:rsidRPr="00B43506">
        <w:rPr>
          <w:rFonts w:ascii="Calibri" w:eastAsia="Calibri" w:hAnsi="Calibri" w:cs="Calibri"/>
        </w:rPr>
        <w:t>, and an increase (</w:t>
      </w:r>
      <w:r w:rsidR="00753F37" w:rsidRPr="00B43506">
        <w:rPr>
          <w:rFonts w:ascii="Calibri" w:eastAsia="Calibri" w:hAnsi="Calibri" w:cs="Calibri"/>
        </w:rPr>
        <w:t>20</w:t>
      </w:r>
      <w:r w:rsidRPr="00B43506">
        <w:rPr>
          <w:rFonts w:ascii="Calibri" w:eastAsia="Calibri" w:hAnsi="Calibri" w:cs="Calibri"/>
        </w:rPr>
        <w:t xml:space="preserve"> ± 1</w:t>
      </w:r>
      <w:r w:rsidR="00753F37" w:rsidRPr="00B43506">
        <w:rPr>
          <w:rFonts w:ascii="Calibri" w:eastAsia="Calibri" w:hAnsi="Calibri" w:cs="Calibri"/>
        </w:rPr>
        <w:t>2</w:t>
      </w:r>
      <w:r w:rsidRPr="00B43506">
        <w:rPr>
          <w:rFonts w:ascii="Calibri" w:eastAsia="Calibri" w:hAnsi="Calibri" w:cs="Calibri"/>
        </w:rPr>
        <w:t xml:space="preserve">%) in red macroalgal (Phylum Rhodophyta) </w:t>
      </w:r>
      <w:r w:rsidR="00F93210" w:rsidRPr="00B43506">
        <w:rPr>
          <w:rFonts w:ascii="Calibri" w:eastAsia="Calibri" w:hAnsi="Calibri" w:cs="Calibri"/>
        </w:rPr>
        <w:t xml:space="preserve">cover due to the seasonal appearance of the small-calcifying red alga </w:t>
      </w:r>
      <w:proofErr w:type="spellStart"/>
      <w:r w:rsidR="00F93210" w:rsidRPr="00B43506">
        <w:rPr>
          <w:rFonts w:ascii="Calibri" w:eastAsia="Calibri" w:hAnsi="Calibri" w:cs="Calibri"/>
          <w:i/>
          <w:iCs/>
        </w:rPr>
        <w:t>H</w:t>
      </w:r>
      <w:r w:rsidR="00AD27F2" w:rsidRPr="00B43506">
        <w:rPr>
          <w:rFonts w:ascii="Calibri" w:eastAsia="Calibri" w:hAnsi="Calibri" w:cs="Calibri"/>
          <w:i/>
          <w:iCs/>
        </w:rPr>
        <w:t>aliptilon</w:t>
      </w:r>
      <w:proofErr w:type="spellEnd"/>
      <w:r w:rsidR="00F93210" w:rsidRPr="00B43506">
        <w:rPr>
          <w:rFonts w:ascii="Calibri" w:eastAsia="Calibri" w:hAnsi="Calibri" w:cs="Calibri"/>
          <w:i/>
          <w:iCs/>
        </w:rPr>
        <w:t xml:space="preserve"> virgatum</w:t>
      </w:r>
      <w:r w:rsidR="00F93210" w:rsidRPr="00B43506">
        <w:rPr>
          <w:rFonts w:ascii="Calibri" w:eastAsia="Calibri" w:hAnsi="Calibri" w:cs="Calibri"/>
        </w:rPr>
        <w:t xml:space="preserve">, which becomes highly abundant after summer </w:t>
      </w:r>
      <w:r w:rsidR="00DC3887" w:rsidRPr="00B43506">
        <w:rPr>
          <w:rFonts w:ascii="Calibri" w:eastAsia="Calibri" w:hAnsi="Calibri" w:cs="Calibri"/>
        </w:rPr>
        <w:t>(</w:t>
      </w:r>
      <w:r w:rsidR="00DC3887" w:rsidRPr="00B43506">
        <w:rPr>
          <w:rFonts w:ascii="Calibri" w:eastAsia="Calibri" w:hAnsi="Calibri" w:cs="Calibri"/>
          <w:b/>
        </w:rPr>
        <w:t>Table 2, Figure S</w:t>
      </w:r>
      <w:r w:rsidR="00D2446C" w:rsidRPr="00B43506">
        <w:rPr>
          <w:rFonts w:ascii="Calibri" w:eastAsia="Calibri" w:hAnsi="Calibri" w:cs="Calibri"/>
          <w:b/>
        </w:rPr>
        <w:t>5</w:t>
      </w:r>
      <w:r w:rsidR="00DC3887" w:rsidRPr="00B43506">
        <w:rPr>
          <w:rFonts w:ascii="Calibri" w:eastAsia="Calibri" w:hAnsi="Calibri" w:cs="Calibri"/>
        </w:rPr>
        <w:t>)</w:t>
      </w:r>
      <w:r w:rsidRPr="00B43506">
        <w:rPr>
          <w:rFonts w:ascii="Calibri" w:eastAsia="Calibri" w:hAnsi="Calibri" w:cs="Calibri"/>
        </w:rPr>
        <w:t xml:space="preserve">. Under low pH, </w:t>
      </w:r>
      <w:r w:rsidR="00F93210" w:rsidRPr="00B43506">
        <w:rPr>
          <w:rFonts w:ascii="Calibri" w:eastAsia="Calibri" w:hAnsi="Calibri" w:cs="Calibri"/>
        </w:rPr>
        <w:t>different</w:t>
      </w:r>
      <w:r w:rsidRPr="00B43506">
        <w:rPr>
          <w:rFonts w:ascii="Calibri" w:eastAsia="Calibri" w:hAnsi="Calibri" w:cs="Calibri"/>
        </w:rPr>
        <w:t xml:space="preserve"> patterns were observed across the different community types over time, with a notable loss of bryozoans on both sides of the tiles</w:t>
      </w:r>
      <w:r w:rsidR="00CA7B0D" w:rsidRPr="00B43506">
        <w:rPr>
          <w:rFonts w:ascii="Calibri" w:eastAsia="Calibri" w:hAnsi="Calibri" w:cs="Calibri"/>
        </w:rPr>
        <w:t xml:space="preserve"> (-12 ± 7%)</w:t>
      </w:r>
      <w:r w:rsidRPr="00B43506">
        <w:rPr>
          <w:rFonts w:ascii="Calibri" w:eastAsia="Calibri" w:hAnsi="Calibri" w:cs="Calibri"/>
        </w:rPr>
        <w:t xml:space="preserve"> and a marked reduction in </w:t>
      </w:r>
      <w:r w:rsidR="00DC3887" w:rsidRPr="00B43506">
        <w:rPr>
          <w:rFonts w:ascii="Calibri" w:eastAsia="Calibri" w:hAnsi="Calibri" w:cs="Calibri"/>
        </w:rPr>
        <w:t xml:space="preserve">almost all </w:t>
      </w:r>
      <w:r w:rsidRPr="00B43506">
        <w:rPr>
          <w:rFonts w:ascii="Calibri" w:eastAsia="Calibri" w:hAnsi="Calibri" w:cs="Calibri"/>
        </w:rPr>
        <w:t>brown algae</w:t>
      </w:r>
      <w:r w:rsidR="00DC3887" w:rsidRPr="00B43506">
        <w:rPr>
          <w:rFonts w:ascii="Calibri" w:eastAsia="Calibri" w:hAnsi="Calibri" w:cs="Calibri"/>
        </w:rPr>
        <w:t xml:space="preserve"> </w:t>
      </w:r>
      <w:r w:rsidR="00AD27F2" w:rsidRPr="00B43506">
        <w:rPr>
          <w:rFonts w:ascii="Calibri" w:eastAsia="Calibri" w:hAnsi="Calibri" w:cs="Calibri"/>
        </w:rPr>
        <w:t xml:space="preserve">except </w:t>
      </w:r>
      <w:r w:rsidR="00DC3887" w:rsidRPr="00B43506">
        <w:rPr>
          <w:rFonts w:ascii="Calibri" w:eastAsia="Calibri" w:hAnsi="Calibri" w:cs="Calibri"/>
          <w:i/>
          <w:iCs/>
        </w:rPr>
        <w:t>Dictyota</w:t>
      </w:r>
      <w:r w:rsidR="00DC3887" w:rsidRPr="00B43506">
        <w:rPr>
          <w:rFonts w:ascii="Calibri" w:eastAsia="Calibri" w:hAnsi="Calibri" w:cs="Calibri"/>
        </w:rPr>
        <w:t xml:space="preserve"> sp. </w:t>
      </w:r>
      <w:r w:rsidR="00CA7B0D" w:rsidRPr="00B43506">
        <w:rPr>
          <w:rFonts w:ascii="Calibri" w:eastAsia="Calibri" w:hAnsi="Calibri" w:cs="Calibri"/>
        </w:rPr>
        <w:t>(-5.9 ± 11.0%)</w:t>
      </w:r>
      <w:r w:rsidRPr="00B43506">
        <w:rPr>
          <w:rFonts w:ascii="Calibri" w:eastAsia="Calibri" w:hAnsi="Calibri" w:cs="Calibri"/>
        </w:rPr>
        <w:t xml:space="preserve">. These communities also showed a </w:t>
      </w:r>
      <w:r w:rsidR="00CA20C4" w:rsidRPr="00B43506">
        <w:rPr>
          <w:rFonts w:ascii="Calibri" w:eastAsia="Calibri" w:hAnsi="Calibri" w:cs="Calibri"/>
        </w:rPr>
        <w:t>pronounced</w:t>
      </w:r>
      <w:r w:rsidRPr="00B43506">
        <w:rPr>
          <w:rFonts w:ascii="Calibri" w:eastAsia="Calibri" w:hAnsi="Calibri" w:cs="Calibri"/>
        </w:rPr>
        <w:t xml:space="preserve"> increase (28.5 ± 1.5%) in turf cover (front side) and mortality of </w:t>
      </w:r>
      <w:r w:rsidR="00937788" w:rsidRPr="00B43506">
        <w:rPr>
          <w:rFonts w:ascii="Calibri" w:eastAsia="Calibri" w:hAnsi="Calibri" w:cs="Calibri"/>
        </w:rPr>
        <w:t>dim</w:t>
      </w:r>
      <w:r w:rsidRPr="00B43506">
        <w:rPr>
          <w:rFonts w:ascii="Calibri" w:eastAsia="Calibri" w:hAnsi="Calibri" w:cs="Calibri"/>
        </w:rPr>
        <w:t>-light animals (11.1 ± 6.4%) (back side) over time. Under extreme low pH, the cover of almost all taxa declined (between -30.0 ± 2.8% and -1.9 ± 1.3</w:t>
      </w:r>
      <w:r w:rsidR="00377ADD" w:rsidRPr="00B43506">
        <w:rPr>
          <w:rFonts w:ascii="Calibri" w:eastAsia="Calibri" w:hAnsi="Calibri" w:cs="Calibri"/>
        </w:rPr>
        <w:t>%</w:t>
      </w:r>
      <w:r w:rsidRPr="00B43506">
        <w:rPr>
          <w:rFonts w:ascii="Calibri" w:eastAsia="Calibri" w:hAnsi="Calibri" w:cs="Calibri"/>
        </w:rPr>
        <w:t>) over time on both sides of the tiles, leaving only a few low-pH-tolerant species (</w:t>
      </w:r>
      <w:r w:rsidRPr="00B43506">
        <w:rPr>
          <w:rFonts w:ascii="Calibri" w:eastAsia="Calibri" w:hAnsi="Calibri" w:cs="Calibri"/>
          <w:i/>
        </w:rPr>
        <w:t>e.g.,</w:t>
      </w:r>
      <w:r w:rsidRPr="00B43506">
        <w:rPr>
          <w:rFonts w:ascii="Calibri" w:eastAsia="Calibri" w:hAnsi="Calibri" w:cs="Calibri"/>
        </w:rPr>
        <w:t xml:space="preserve"> the macroalgae </w:t>
      </w:r>
      <w:proofErr w:type="spellStart"/>
      <w:r w:rsidRPr="00B43506">
        <w:rPr>
          <w:rFonts w:ascii="Calibri" w:eastAsia="Calibri" w:hAnsi="Calibri" w:cs="Calibri"/>
          <w:i/>
        </w:rPr>
        <w:t>Hildenbrandia</w:t>
      </w:r>
      <w:proofErr w:type="spellEnd"/>
      <w:r w:rsidRPr="00B43506">
        <w:rPr>
          <w:rFonts w:ascii="Calibri" w:eastAsia="Calibri" w:hAnsi="Calibri" w:cs="Calibri"/>
          <w:i/>
        </w:rPr>
        <w:t xml:space="preserve"> </w:t>
      </w:r>
      <w:proofErr w:type="spellStart"/>
      <w:r w:rsidRPr="00B43506">
        <w:rPr>
          <w:rFonts w:ascii="Calibri" w:eastAsia="Calibri" w:hAnsi="Calibri" w:cs="Calibri"/>
          <w:i/>
        </w:rPr>
        <w:t>crouaniorum</w:t>
      </w:r>
      <w:proofErr w:type="spellEnd"/>
      <w:r w:rsidR="00377ADD" w:rsidRPr="00B43506">
        <w:rPr>
          <w:rFonts w:ascii="Calibri" w:eastAsia="Calibri" w:hAnsi="Calibri" w:cs="Calibri"/>
        </w:rPr>
        <w:t xml:space="preserve"> and</w:t>
      </w:r>
      <w:r w:rsidRPr="00B43506">
        <w:rPr>
          <w:rFonts w:ascii="Calibri" w:eastAsia="Calibri" w:hAnsi="Calibri" w:cs="Calibri"/>
        </w:rPr>
        <w:t xml:space="preserve"> </w:t>
      </w:r>
      <w:r w:rsidRPr="00B43506">
        <w:rPr>
          <w:rFonts w:ascii="Calibri" w:eastAsia="Calibri" w:hAnsi="Calibri" w:cs="Calibri"/>
          <w:i/>
        </w:rPr>
        <w:t>Dictyota</w:t>
      </w:r>
      <w:r w:rsidRPr="00B43506">
        <w:rPr>
          <w:rFonts w:ascii="Calibri" w:eastAsia="Calibri" w:hAnsi="Calibri" w:cs="Calibri"/>
        </w:rPr>
        <w:t xml:space="preserve"> sp.). </w:t>
      </w:r>
    </w:p>
    <w:p w14:paraId="36ECD18F" w14:textId="526DE2CF" w:rsidR="00707FCF" w:rsidRPr="00B43506" w:rsidRDefault="00000000" w:rsidP="004A2C9C">
      <w:pPr>
        <w:spacing w:line="360" w:lineRule="auto"/>
        <w:ind w:firstLine="720"/>
        <w:jc w:val="both"/>
        <w:rPr>
          <w:rFonts w:ascii="Calibri" w:eastAsia="Calibri" w:hAnsi="Calibri" w:cs="Calibri"/>
        </w:rPr>
      </w:pPr>
      <w:r w:rsidRPr="00B43506">
        <w:rPr>
          <w:rFonts w:ascii="Calibri" w:eastAsia="Calibri" w:hAnsi="Calibri" w:cs="Calibri"/>
        </w:rPr>
        <w:t>All tiles exhibited a similar specific richness at T</w:t>
      </w:r>
      <w:r w:rsidRPr="00B43506">
        <w:rPr>
          <w:rFonts w:ascii="Calibri" w:eastAsia="Calibri" w:hAnsi="Calibri" w:cs="Calibri"/>
          <w:vertAlign w:val="subscript"/>
        </w:rPr>
        <w:t>0</w:t>
      </w:r>
      <w:r w:rsidRPr="00B43506">
        <w:rPr>
          <w:rFonts w:ascii="Calibri" w:eastAsia="Calibri" w:hAnsi="Calibri" w:cs="Calibri"/>
        </w:rPr>
        <w:t xml:space="preserve"> ranging from 20 ± 3 species for communities dominated by calcifying macroalgae to 22 ± 3 species for those dominated by fleshy macroalgae. </w:t>
      </w:r>
      <w:r w:rsidR="00247F55" w:rsidRPr="00B43506">
        <w:rPr>
          <w:rFonts w:ascii="Calibri" w:eastAsia="Calibri" w:hAnsi="Calibri" w:cs="Calibri"/>
        </w:rPr>
        <w:t>Fleshy macroalgal-dominated communities showed the largest changes, losing on average 7 ± 5, 7 ± 1, and 18 ± 4 species under ambient, low, and extreme low pH conditions, respectively. Mixed macroalgal-dominated communities experienced intermediate losses of 4 ± 2, 6.5 ± 5, and 17 ± 1 species across the same pH gradient. Calcifying macroalgal-dominated communities were the least affected, with losses of 4 ± 4, 7 ± 2, and 14 ± 1 species at ambient, low, and extreme low pH, respectively</w:t>
      </w:r>
      <w:r w:rsidR="007E35C4" w:rsidRPr="00B43506">
        <w:rPr>
          <w:rFonts w:ascii="Calibri" w:eastAsia="Calibri" w:hAnsi="Calibri" w:cs="Calibri"/>
        </w:rPr>
        <w:t xml:space="preserve"> (see </w:t>
      </w:r>
      <w:r w:rsidR="007E35C4" w:rsidRPr="00B43506">
        <w:rPr>
          <w:rFonts w:ascii="Calibri" w:eastAsia="Calibri" w:hAnsi="Calibri" w:cs="Calibri"/>
          <w:b/>
        </w:rPr>
        <w:t>Figure S7)</w:t>
      </w:r>
      <w:r w:rsidR="00427926" w:rsidRPr="00B43506">
        <w:rPr>
          <w:rFonts w:ascii="Calibri" w:eastAsia="Calibri" w:hAnsi="Calibri" w:cs="Calibri"/>
        </w:rPr>
        <w:t xml:space="preserve">. </w:t>
      </w:r>
      <w:r w:rsidR="004A2C9C" w:rsidRPr="00B43506">
        <w:rPr>
          <w:rFonts w:ascii="Calibri" w:eastAsia="Calibri" w:hAnsi="Calibri" w:cs="Calibri"/>
        </w:rPr>
        <w:t xml:space="preserve">No new species colonized the tiles during the experiment </w:t>
      </w:r>
      <w:r w:rsidR="00702823" w:rsidRPr="00B43506">
        <w:rPr>
          <w:rFonts w:ascii="Calibri" w:eastAsia="Calibri" w:hAnsi="Calibri" w:cs="Calibri"/>
        </w:rPr>
        <w:t>and</w:t>
      </w:r>
      <w:r w:rsidR="004A2C9C" w:rsidRPr="00B43506">
        <w:rPr>
          <w:rFonts w:ascii="Calibri" w:eastAsia="Calibri" w:hAnsi="Calibri" w:cs="Calibri"/>
        </w:rPr>
        <w:t xml:space="preserve"> losses in richness directly reflect declines in existing taxa. Consequently, under low and extreme low pH, calcifying macroalgal-dominated communities no longer retain their original composition, shifting instead toward </w:t>
      </w:r>
      <w:r w:rsidR="004A2C9C" w:rsidRPr="00B43506">
        <w:rPr>
          <w:rFonts w:ascii="Calibri" w:eastAsia="Calibri" w:hAnsi="Calibri" w:cs="Calibri"/>
        </w:rPr>
        <w:lastRenderedPageBreak/>
        <w:t xml:space="preserve">more simplified assemblages dominated by a </w:t>
      </w:r>
      <w:r w:rsidR="004A2C9C" w:rsidRPr="005D4329">
        <w:rPr>
          <w:rFonts w:ascii="Calibri" w:eastAsia="Calibri" w:hAnsi="Calibri" w:cs="Calibri"/>
        </w:rPr>
        <w:t>few low-pH-tolerant species (</w:t>
      </w:r>
      <w:r w:rsidR="004A2C9C" w:rsidRPr="005D4329">
        <w:rPr>
          <w:rFonts w:ascii="Calibri" w:eastAsia="Calibri" w:hAnsi="Calibri" w:cs="Calibri"/>
          <w:b/>
        </w:rPr>
        <w:t>Table 2</w:t>
      </w:r>
      <w:r w:rsidR="004A2C9C" w:rsidRPr="005D4329">
        <w:rPr>
          <w:rFonts w:ascii="Calibri" w:eastAsia="Calibri" w:hAnsi="Calibri" w:cs="Calibri"/>
        </w:rPr>
        <w:t xml:space="preserve">). </w:t>
      </w:r>
      <w:r w:rsidR="00427926" w:rsidRPr="005D4329">
        <w:rPr>
          <w:rFonts w:ascii="Calibri" w:eastAsia="Calibri" w:hAnsi="Calibri" w:cs="Calibri"/>
        </w:rPr>
        <w:t>Species loss was generally mirrored by proportional shifts in biomass, with responses ranging from slight gains up to 8% (credible intervals (CI)</w:t>
      </w:r>
      <w:r w:rsidR="0047489B" w:rsidRPr="005D4329">
        <w:rPr>
          <w:rFonts w:ascii="Calibri" w:eastAsia="Calibri" w:hAnsi="Calibri" w:cs="Calibri"/>
        </w:rPr>
        <w:t xml:space="preserve"> [-7%; 20%]</w:t>
      </w:r>
      <w:r w:rsidR="00427926" w:rsidRPr="005D4329">
        <w:rPr>
          <w:rFonts w:ascii="Calibri" w:eastAsia="Calibri" w:hAnsi="Calibri" w:cs="Calibri"/>
        </w:rPr>
        <w:t xml:space="preserve">) to decreases up to </w:t>
      </w:r>
      <w:r w:rsidR="000D7710" w:rsidRPr="005D4329">
        <w:rPr>
          <w:rFonts w:ascii="Calibri" w:eastAsia="Calibri" w:hAnsi="Calibri" w:cs="Calibri"/>
        </w:rPr>
        <w:t>-</w:t>
      </w:r>
      <w:r w:rsidR="00427926" w:rsidRPr="005D4329">
        <w:rPr>
          <w:rFonts w:ascii="Calibri" w:eastAsia="Calibri" w:hAnsi="Calibri" w:cs="Calibri"/>
        </w:rPr>
        <w:t>12% (CI [</w:t>
      </w:r>
      <w:r w:rsidR="000D7710" w:rsidRPr="005D4329">
        <w:rPr>
          <w:rFonts w:ascii="Calibri" w:eastAsia="Calibri" w:hAnsi="Calibri" w:cs="Calibri"/>
        </w:rPr>
        <w:t>-</w:t>
      </w:r>
      <w:r w:rsidR="00427926" w:rsidRPr="005D4329">
        <w:rPr>
          <w:rFonts w:ascii="Calibri" w:eastAsia="Calibri" w:hAnsi="Calibri" w:cs="Calibri"/>
        </w:rPr>
        <w:t xml:space="preserve">2%; </w:t>
      </w:r>
      <w:r w:rsidR="000D7710" w:rsidRPr="005D4329">
        <w:rPr>
          <w:rFonts w:ascii="Calibri" w:eastAsia="Calibri" w:hAnsi="Calibri" w:cs="Calibri"/>
        </w:rPr>
        <w:t>-</w:t>
      </w:r>
      <w:r w:rsidR="00427926" w:rsidRPr="005D4329">
        <w:rPr>
          <w:rFonts w:ascii="Calibri" w:eastAsia="Calibri" w:hAnsi="Calibri" w:cs="Calibri"/>
        </w:rPr>
        <w:t xml:space="preserve">24%]) under ambient conditions. Under low and </w:t>
      </w:r>
      <w:r w:rsidR="00427926" w:rsidRPr="00B43506">
        <w:rPr>
          <w:rFonts w:ascii="Calibri" w:eastAsia="Calibri" w:hAnsi="Calibri" w:cs="Calibri"/>
        </w:rPr>
        <w:t xml:space="preserve">extreme low pH, biomass declined by </w:t>
      </w:r>
      <w:r w:rsidR="000D7710">
        <w:rPr>
          <w:rFonts w:ascii="Calibri" w:eastAsia="Calibri" w:hAnsi="Calibri" w:cs="Calibri"/>
        </w:rPr>
        <w:t>-</w:t>
      </w:r>
      <w:r w:rsidR="00427926" w:rsidRPr="00B43506">
        <w:rPr>
          <w:rFonts w:ascii="Calibri" w:eastAsia="Calibri" w:hAnsi="Calibri" w:cs="Calibri"/>
        </w:rPr>
        <w:t>1</w:t>
      </w:r>
      <w:r w:rsidR="0047489B">
        <w:rPr>
          <w:rFonts w:ascii="Calibri" w:eastAsia="Calibri" w:hAnsi="Calibri" w:cs="Calibri"/>
        </w:rPr>
        <w:t>8</w:t>
      </w:r>
      <w:r w:rsidR="00427926" w:rsidRPr="00B43506">
        <w:rPr>
          <w:rFonts w:ascii="Calibri" w:eastAsia="Calibri" w:hAnsi="Calibri" w:cs="Calibri"/>
        </w:rPr>
        <w:t xml:space="preserve">% to </w:t>
      </w:r>
      <w:r w:rsidR="000D7710">
        <w:rPr>
          <w:rFonts w:ascii="Calibri" w:eastAsia="Calibri" w:hAnsi="Calibri" w:cs="Calibri"/>
        </w:rPr>
        <w:t>-</w:t>
      </w:r>
      <w:r w:rsidR="00427926" w:rsidRPr="00B43506">
        <w:rPr>
          <w:rFonts w:ascii="Calibri" w:eastAsia="Calibri" w:hAnsi="Calibri" w:cs="Calibri"/>
        </w:rPr>
        <w:t>37% (CI [–2</w:t>
      </w:r>
      <w:r w:rsidR="0047489B">
        <w:rPr>
          <w:rFonts w:ascii="Calibri" w:eastAsia="Calibri" w:hAnsi="Calibri" w:cs="Calibri"/>
        </w:rPr>
        <w:t>1</w:t>
      </w:r>
      <w:r w:rsidR="00427926" w:rsidRPr="00B43506">
        <w:rPr>
          <w:rFonts w:ascii="Calibri" w:eastAsia="Calibri" w:hAnsi="Calibri" w:cs="Calibri"/>
        </w:rPr>
        <w:t>%</w:t>
      </w:r>
      <w:r w:rsidR="000D7710">
        <w:rPr>
          <w:rFonts w:ascii="Calibri" w:eastAsia="Calibri" w:hAnsi="Calibri" w:cs="Calibri"/>
        </w:rPr>
        <w:t xml:space="preserve">; </w:t>
      </w:r>
      <w:r w:rsidR="0047489B">
        <w:rPr>
          <w:rFonts w:ascii="Calibri" w:eastAsia="Calibri" w:hAnsi="Calibri" w:cs="Calibri"/>
        </w:rPr>
        <w:t>-15</w:t>
      </w:r>
      <w:r w:rsidR="000D7710">
        <w:rPr>
          <w:rFonts w:ascii="Calibri" w:eastAsia="Calibri" w:hAnsi="Calibri" w:cs="Calibri"/>
        </w:rPr>
        <w:t>%</w:t>
      </w:r>
      <w:r w:rsidR="00427926" w:rsidRPr="00B43506">
        <w:rPr>
          <w:rFonts w:ascii="Calibri" w:eastAsia="Calibri" w:hAnsi="Calibri" w:cs="Calibri"/>
        </w:rPr>
        <w:t>] to [</w:t>
      </w:r>
      <w:r w:rsidR="000D7710">
        <w:rPr>
          <w:rFonts w:ascii="Calibri" w:eastAsia="Calibri" w:hAnsi="Calibri" w:cs="Calibri"/>
        </w:rPr>
        <w:t>-</w:t>
      </w:r>
      <w:r w:rsidR="00427926" w:rsidRPr="00B43506">
        <w:rPr>
          <w:rFonts w:ascii="Calibri" w:eastAsia="Calibri" w:hAnsi="Calibri" w:cs="Calibri"/>
        </w:rPr>
        <w:t>58%</w:t>
      </w:r>
      <w:r w:rsidR="000D7710">
        <w:rPr>
          <w:rFonts w:ascii="Calibri" w:eastAsia="Calibri" w:hAnsi="Calibri" w:cs="Calibri"/>
        </w:rPr>
        <w:t xml:space="preserve">; </w:t>
      </w:r>
      <w:r w:rsidR="0047489B">
        <w:rPr>
          <w:rFonts w:ascii="Calibri" w:eastAsia="Calibri" w:hAnsi="Calibri" w:cs="Calibri"/>
        </w:rPr>
        <w:t>-</w:t>
      </w:r>
      <w:r w:rsidR="000D7710">
        <w:rPr>
          <w:rFonts w:ascii="Calibri" w:eastAsia="Calibri" w:hAnsi="Calibri" w:cs="Calibri"/>
        </w:rPr>
        <w:t>8%</w:t>
      </w:r>
      <w:r w:rsidR="00427926" w:rsidRPr="00B43506">
        <w:rPr>
          <w:rFonts w:ascii="Calibri" w:eastAsia="Calibri" w:hAnsi="Calibri" w:cs="Calibri"/>
        </w:rPr>
        <w:t xml:space="preserve">]) and from </w:t>
      </w:r>
      <w:r w:rsidR="000D7710">
        <w:rPr>
          <w:rFonts w:ascii="Calibri" w:eastAsia="Calibri" w:hAnsi="Calibri" w:cs="Calibri"/>
        </w:rPr>
        <w:t>-</w:t>
      </w:r>
      <w:r w:rsidR="00427926" w:rsidRPr="00B43506">
        <w:rPr>
          <w:rFonts w:ascii="Calibri" w:eastAsia="Calibri" w:hAnsi="Calibri" w:cs="Calibri"/>
        </w:rPr>
        <w:t xml:space="preserve">97% to </w:t>
      </w:r>
      <w:r w:rsidR="000D7710">
        <w:rPr>
          <w:rFonts w:ascii="Calibri" w:eastAsia="Calibri" w:hAnsi="Calibri" w:cs="Calibri"/>
        </w:rPr>
        <w:t>-</w:t>
      </w:r>
      <w:r w:rsidR="00427926" w:rsidRPr="00B43506">
        <w:rPr>
          <w:rFonts w:ascii="Calibri" w:eastAsia="Calibri" w:hAnsi="Calibri" w:cs="Calibri"/>
        </w:rPr>
        <w:t>100% (CI [</w:t>
      </w:r>
      <w:r w:rsidR="000D7710">
        <w:rPr>
          <w:rFonts w:ascii="Calibri" w:eastAsia="Calibri" w:hAnsi="Calibri" w:cs="Calibri"/>
        </w:rPr>
        <w:t>-</w:t>
      </w:r>
      <w:r w:rsidR="00427926" w:rsidRPr="00B43506">
        <w:rPr>
          <w:rFonts w:ascii="Calibri" w:eastAsia="Calibri" w:hAnsi="Calibri" w:cs="Calibri"/>
        </w:rPr>
        <w:t>100%</w:t>
      </w:r>
      <w:r w:rsidR="000D7710">
        <w:rPr>
          <w:rFonts w:ascii="Calibri" w:eastAsia="Calibri" w:hAnsi="Calibri" w:cs="Calibri"/>
        </w:rPr>
        <w:t>; -</w:t>
      </w:r>
      <w:r w:rsidR="005D4329">
        <w:rPr>
          <w:rFonts w:ascii="Calibri" w:eastAsia="Calibri" w:hAnsi="Calibri" w:cs="Calibri"/>
        </w:rPr>
        <w:t>71</w:t>
      </w:r>
      <w:r w:rsidR="000D7710">
        <w:rPr>
          <w:rFonts w:ascii="Calibri" w:eastAsia="Calibri" w:hAnsi="Calibri" w:cs="Calibri"/>
        </w:rPr>
        <w:t>%</w:t>
      </w:r>
      <w:r w:rsidR="00427926" w:rsidRPr="00B43506">
        <w:rPr>
          <w:rFonts w:ascii="Calibri" w:eastAsia="Calibri" w:hAnsi="Calibri" w:cs="Calibri"/>
        </w:rPr>
        <w:t>] to [</w:t>
      </w:r>
      <w:r w:rsidR="000D7710">
        <w:rPr>
          <w:rFonts w:ascii="Calibri" w:eastAsia="Calibri" w:hAnsi="Calibri" w:cs="Calibri"/>
        </w:rPr>
        <w:t>-</w:t>
      </w:r>
      <w:r w:rsidR="00427926" w:rsidRPr="00B43506">
        <w:rPr>
          <w:rFonts w:ascii="Calibri" w:eastAsia="Calibri" w:hAnsi="Calibri" w:cs="Calibri"/>
        </w:rPr>
        <w:t>100%</w:t>
      </w:r>
      <w:r w:rsidR="000D7710">
        <w:rPr>
          <w:rFonts w:ascii="Calibri" w:eastAsia="Calibri" w:hAnsi="Calibri" w:cs="Calibri"/>
        </w:rPr>
        <w:t>; -</w:t>
      </w:r>
      <w:r w:rsidR="005D4329">
        <w:rPr>
          <w:rFonts w:ascii="Calibri" w:eastAsia="Calibri" w:hAnsi="Calibri" w:cs="Calibri"/>
        </w:rPr>
        <w:t>80</w:t>
      </w:r>
      <w:r w:rsidR="000D7710">
        <w:rPr>
          <w:rFonts w:ascii="Calibri" w:eastAsia="Calibri" w:hAnsi="Calibri" w:cs="Calibri"/>
        </w:rPr>
        <w:t>%</w:t>
      </w:r>
      <w:r w:rsidR="00427926" w:rsidRPr="00B43506">
        <w:rPr>
          <w:rFonts w:ascii="Calibri" w:eastAsia="Calibri" w:hAnsi="Calibri" w:cs="Calibri"/>
        </w:rPr>
        <w:t>]), respectively (</w:t>
      </w:r>
      <w:r w:rsidR="00427926" w:rsidRPr="00B43506">
        <w:rPr>
          <w:rFonts w:ascii="Calibri" w:eastAsia="Calibri" w:hAnsi="Calibri" w:cs="Calibri"/>
          <w:b/>
          <w:bCs/>
        </w:rPr>
        <w:t>Figure 2</w:t>
      </w:r>
      <w:r w:rsidR="00427926" w:rsidRPr="00B43506">
        <w:rPr>
          <w:rFonts w:ascii="Calibri" w:eastAsia="Calibri" w:hAnsi="Calibri" w:cs="Calibri"/>
        </w:rPr>
        <w:t>).</w:t>
      </w:r>
    </w:p>
    <w:p w14:paraId="3630286D" w14:textId="77777777" w:rsidR="00B46925" w:rsidRPr="00B43506" w:rsidRDefault="00B46925" w:rsidP="00FC2DBC">
      <w:pPr>
        <w:spacing w:line="360" w:lineRule="auto"/>
        <w:ind w:firstLine="720"/>
        <w:jc w:val="both"/>
        <w:rPr>
          <w:rFonts w:ascii="Calibri" w:eastAsia="Calibri" w:hAnsi="Calibri" w:cs="Calibri"/>
        </w:rPr>
      </w:pPr>
    </w:p>
    <w:p w14:paraId="708BB064" w14:textId="77777777" w:rsidR="00B46925" w:rsidRPr="00B43506" w:rsidRDefault="00B46925" w:rsidP="00B46925">
      <w:pPr>
        <w:pStyle w:val="ListParagraph"/>
        <w:numPr>
          <w:ilvl w:val="1"/>
          <w:numId w:val="4"/>
        </w:numPr>
        <w:spacing w:line="360" w:lineRule="auto"/>
        <w:jc w:val="both"/>
        <w:rPr>
          <w:rFonts w:ascii="Calibri" w:eastAsia="Calibri" w:hAnsi="Calibri" w:cs="Calibri"/>
          <w:b/>
          <w:iCs/>
          <w:u w:val="single"/>
        </w:rPr>
      </w:pPr>
      <w:r w:rsidRPr="00B43506">
        <w:rPr>
          <w:rFonts w:ascii="Calibri" w:eastAsia="Calibri" w:hAnsi="Calibri" w:cs="Calibri"/>
          <w:b/>
          <w:iCs/>
          <w:u w:val="single"/>
        </w:rPr>
        <w:t>Ecosystem functioning under OA</w:t>
      </w:r>
    </w:p>
    <w:p w14:paraId="39FAE184" w14:textId="710546E4" w:rsidR="001F675A" w:rsidRPr="00B43506" w:rsidRDefault="00EF26C2" w:rsidP="00D53868">
      <w:pPr>
        <w:spacing w:line="360" w:lineRule="auto"/>
        <w:ind w:firstLine="720"/>
        <w:jc w:val="both"/>
        <w:rPr>
          <w:rFonts w:ascii="Calibri" w:eastAsia="Calibri" w:hAnsi="Calibri" w:cs="Calibri"/>
        </w:rPr>
      </w:pPr>
      <w:r w:rsidRPr="00B43506">
        <w:rPr>
          <w:rFonts w:ascii="Calibri" w:eastAsia="Calibri" w:hAnsi="Calibri" w:cs="Calibri"/>
        </w:rPr>
        <w:t xml:space="preserve">Under ambient pH conditions, calcification rates increased over time, ranging from </w:t>
      </w:r>
      <w:r w:rsidR="006C60DE" w:rsidRPr="00B43506">
        <w:rPr>
          <w:rFonts w:ascii="Calibri" w:eastAsia="Calibri" w:hAnsi="Calibri" w:cs="Calibri"/>
        </w:rPr>
        <w:t>3</w:t>
      </w:r>
      <w:r w:rsidRPr="00B43506">
        <w:rPr>
          <w:rFonts w:ascii="Calibri" w:eastAsia="Calibri" w:hAnsi="Calibri" w:cs="Calibri"/>
        </w:rPr>
        <w:t>.</w:t>
      </w:r>
      <w:r w:rsidR="006C60DE" w:rsidRPr="00B43506">
        <w:rPr>
          <w:rFonts w:ascii="Calibri" w:eastAsia="Calibri" w:hAnsi="Calibri" w:cs="Calibri"/>
        </w:rPr>
        <w:t>5</w:t>
      </w:r>
      <w:r w:rsidRPr="00B43506">
        <w:rPr>
          <w:rFonts w:ascii="Calibri" w:eastAsia="Calibri" w:hAnsi="Calibri" w:cs="Calibri"/>
        </w:rPr>
        <w:t xml:space="preserve"> to </w:t>
      </w:r>
      <w:r w:rsidR="006C60DE" w:rsidRPr="00B43506">
        <w:rPr>
          <w:rFonts w:ascii="Calibri" w:eastAsia="Calibri" w:hAnsi="Calibri" w:cs="Calibri"/>
        </w:rPr>
        <w:t>5</w:t>
      </w:r>
      <w:r w:rsidRPr="00B43506">
        <w:rPr>
          <w:rFonts w:ascii="Calibri" w:eastAsia="Calibri" w:hAnsi="Calibri" w:cs="Calibri"/>
        </w:rPr>
        <w:t>.</w:t>
      </w:r>
      <w:r w:rsidR="006C60DE" w:rsidRPr="00B43506">
        <w:rPr>
          <w:rFonts w:ascii="Calibri" w:eastAsia="Calibri" w:hAnsi="Calibri" w:cs="Calibri"/>
        </w:rPr>
        <w:t>1</w:t>
      </w:r>
      <w:r w:rsidRPr="00B43506">
        <w:rPr>
          <w:rFonts w:ascii="Calibri" w:eastAsia="Calibri" w:hAnsi="Calibri" w:cs="Calibri"/>
        </w:rPr>
        <w:t xml:space="preserve"> µmol </w:t>
      </w:r>
      <w:proofErr w:type="spellStart"/>
      <w:r w:rsidRPr="00B43506">
        <w:rPr>
          <w:rFonts w:ascii="Calibri" w:eastAsia="Calibri" w:hAnsi="Calibri" w:cs="Calibri"/>
        </w:rPr>
        <w:t>CaCO</w:t>
      </w:r>
      <w:proofErr w:type="spellEnd"/>
      <w:r w:rsidRPr="00B43506">
        <w:rPr>
          <w:rFonts w:ascii="Calibri" w:eastAsia="Calibri" w:hAnsi="Calibri" w:cs="Calibri"/>
        </w:rPr>
        <w:t>₃·g(DW)⁻¹·h⁻¹ (CI [</w:t>
      </w:r>
      <w:r w:rsidR="006C60DE" w:rsidRPr="00B43506">
        <w:rPr>
          <w:rFonts w:ascii="Calibri" w:eastAsia="Calibri" w:hAnsi="Calibri" w:cs="Calibri"/>
        </w:rPr>
        <w:t>-2.5</w:t>
      </w:r>
      <w:r w:rsidRPr="00B43506">
        <w:rPr>
          <w:rFonts w:ascii="Calibri" w:eastAsia="Calibri" w:hAnsi="Calibri" w:cs="Calibri"/>
        </w:rPr>
        <w:t xml:space="preserve">; </w:t>
      </w:r>
      <w:r w:rsidR="006C60DE" w:rsidRPr="00B43506">
        <w:rPr>
          <w:rFonts w:ascii="Calibri" w:eastAsia="Calibri" w:hAnsi="Calibri" w:cs="Calibri"/>
        </w:rPr>
        <w:t>9.5</w:t>
      </w:r>
      <w:r w:rsidRPr="00B43506">
        <w:rPr>
          <w:rFonts w:ascii="Calibri" w:eastAsia="Calibri" w:hAnsi="Calibri" w:cs="Calibri"/>
        </w:rPr>
        <w:t>] to [</w:t>
      </w:r>
      <w:r w:rsidR="006C60DE" w:rsidRPr="00B43506">
        <w:rPr>
          <w:rFonts w:ascii="Calibri" w:eastAsia="Calibri" w:hAnsi="Calibri" w:cs="Calibri"/>
        </w:rPr>
        <w:t>-</w:t>
      </w:r>
      <w:r w:rsidRPr="00B43506">
        <w:rPr>
          <w:rFonts w:ascii="Calibri" w:eastAsia="Calibri" w:hAnsi="Calibri" w:cs="Calibri"/>
        </w:rPr>
        <w:t>0.</w:t>
      </w:r>
      <w:r w:rsidR="00C06E7F" w:rsidRPr="00B43506">
        <w:rPr>
          <w:rFonts w:ascii="Calibri" w:eastAsia="Calibri" w:hAnsi="Calibri" w:cs="Calibri"/>
        </w:rPr>
        <w:t>7</w:t>
      </w:r>
      <w:r w:rsidRPr="00B43506">
        <w:rPr>
          <w:rFonts w:ascii="Calibri" w:eastAsia="Calibri" w:hAnsi="Calibri" w:cs="Calibri"/>
        </w:rPr>
        <w:t>; 1</w:t>
      </w:r>
      <w:r w:rsidR="006C60DE" w:rsidRPr="00B43506">
        <w:rPr>
          <w:rFonts w:ascii="Calibri" w:eastAsia="Calibri" w:hAnsi="Calibri" w:cs="Calibri"/>
        </w:rPr>
        <w:t>1</w:t>
      </w:r>
      <w:r w:rsidRPr="00B43506">
        <w:rPr>
          <w:rFonts w:ascii="Calibri" w:eastAsia="Calibri" w:hAnsi="Calibri" w:cs="Calibri"/>
        </w:rPr>
        <w:t>.</w:t>
      </w:r>
      <w:r w:rsidR="006C60DE" w:rsidRPr="00B43506">
        <w:rPr>
          <w:rFonts w:ascii="Calibri" w:eastAsia="Calibri" w:hAnsi="Calibri" w:cs="Calibri"/>
        </w:rPr>
        <w:t>1</w:t>
      </w:r>
      <w:r w:rsidRPr="00B43506">
        <w:rPr>
          <w:rFonts w:ascii="Calibri" w:eastAsia="Calibri" w:hAnsi="Calibri" w:cs="Calibri"/>
        </w:rPr>
        <w:t>]) after 100 days (</w:t>
      </w:r>
      <w:r w:rsidRPr="00B43506">
        <w:rPr>
          <w:rFonts w:ascii="Calibri" w:eastAsia="Calibri" w:hAnsi="Calibri" w:cs="Calibri"/>
          <w:b/>
          <w:bCs/>
        </w:rPr>
        <w:t>Figure 3</w:t>
      </w:r>
      <w:r w:rsidRPr="00B43506">
        <w:rPr>
          <w:rFonts w:ascii="Calibri" w:eastAsia="Calibri" w:hAnsi="Calibri" w:cs="Calibri"/>
        </w:rPr>
        <w:t xml:space="preserve">). Under low pH conditions, calcification rates were lower, ranging from </w:t>
      </w:r>
      <w:r w:rsidR="006C60DE" w:rsidRPr="00B43506">
        <w:rPr>
          <w:rFonts w:ascii="Calibri" w:eastAsia="Calibri" w:hAnsi="Calibri" w:cs="Calibri"/>
        </w:rPr>
        <w:t>3.0</w:t>
      </w:r>
      <w:r w:rsidRPr="00B43506">
        <w:rPr>
          <w:rFonts w:ascii="Calibri" w:eastAsia="Calibri" w:hAnsi="Calibri" w:cs="Calibri"/>
        </w:rPr>
        <w:t xml:space="preserve"> to </w:t>
      </w:r>
      <w:r w:rsidR="006C60DE" w:rsidRPr="00B43506">
        <w:rPr>
          <w:rFonts w:ascii="Calibri" w:eastAsia="Calibri" w:hAnsi="Calibri" w:cs="Calibri"/>
        </w:rPr>
        <w:t>4.6</w:t>
      </w:r>
      <w:r w:rsidRPr="00B43506">
        <w:rPr>
          <w:rFonts w:ascii="Calibri" w:eastAsia="Calibri" w:hAnsi="Calibri" w:cs="Calibri"/>
        </w:rPr>
        <w:t xml:space="preserve"> µmol </w:t>
      </w:r>
      <w:proofErr w:type="spellStart"/>
      <w:r w:rsidRPr="00B43506">
        <w:rPr>
          <w:rFonts w:ascii="Calibri" w:eastAsia="Calibri" w:hAnsi="Calibri" w:cs="Calibri"/>
        </w:rPr>
        <w:t>CaCO</w:t>
      </w:r>
      <w:proofErr w:type="spellEnd"/>
      <w:r w:rsidRPr="00B43506">
        <w:rPr>
          <w:rFonts w:ascii="Calibri" w:eastAsia="Calibri" w:hAnsi="Calibri" w:cs="Calibri"/>
        </w:rPr>
        <w:t>₃·g(DW)⁻¹·h⁻¹ (CI [0.</w:t>
      </w:r>
      <w:r w:rsidR="005B0348" w:rsidRPr="00B43506">
        <w:rPr>
          <w:rFonts w:ascii="Calibri" w:eastAsia="Calibri" w:hAnsi="Calibri" w:cs="Calibri"/>
        </w:rPr>
        <w:t>8</w:t>
      </w:r>
      <w:r w:rsidRPr="00B43506">
        <w:rPr>
          <w:rFonts w:ascii="Calibri" w:eastAsia="Calibri" w:hAnsi="Calibri" w:cs="Calibri"/>
        </w:rPr>
        <w:t xml:space="preserve">; </w:t>
      </w:r>
      <w:r w:rsidR="005B0348" w:rsidRPr="00B43506">
        <w:rPr>
          <w:rFonts w:ascii="Calibri" w:eastAsia="Calibri" w:hAnsi="Calibri" w:cs="Calibri"/>
        </w:rPr>
        <w:t>5.4</w:t>
      </w:r>
      <w:r w:rsidRPr="00B43506">
        <w:rPr>
          <w:rFonts w:ascii="Calibri" w:eastAsia="Calibri" w:hAnsi="Calibri" w:cs="Calibri"/>
        </w:rPr>
        <w:t>] to [</w:t>
      </w:r>
      <w:r w:rsidR="006C60DE" w:rsidRPr="00B43506">
        <w:rPr>
          <w:rFonts w:ascii="Calibri" w:eastAsia="Calibri" w:hAnsi="Calibri" w:cs="Calibri"/>
        </w:rPr>
        <w:t>2.2</w:t>
      </w:r>
      <w:r w:rsidRPr="00B43506">
        <w:rPr>
          <w:rFonts w:ascii="Calibri" w:eastAsia="Calibri" w:hAnsi="Calibri" w:cs="Calibri"/>
        </w:rPr>
        <w:t xml:space="preserve">; </w:t>
      </w:r>
      <w:r w:rsidR="006C60DE" w:rsidRPr="00B43506">
        <w:rPr>
          <w:rFonts w:ascii="Calibri" w:eastAsia="Calibri" w:hAnsi="Calibri" w:cs="Calibri"/>
        </w:rPr>
        <w:t>6.8</w:t>
      </w:r>
      <w:r w:rsidRPr="00B43506">
        <w:rPr>
          <w:rFonts w:ascii="Calibri" w:eastAsia="Calibri" w:hAnsi="Calibri" w:cs="Calibri"/>
        </w:rPr>
        <w:t>]). Under extreme low pH, calcification declined rapidly, with negative rates (</w:t>
      </w:r>
      <w:r w:rsidRPr="00B43506">
        <w:rPr>
          <w:rFonts w:ascii="Calibri" w:eastAsia="Calibri" w:hAnsi="Calibri" w:cs="Calibri"/>
          <w:i/>
          <w:iCs/>
        </w:rPr>
        <w:t>i.e</w:t>
      </w:r>
      <w:r w:rsidRPr="00B43506">
        <w:rPr>
          <w:rFonts w:ascii="Calibri" w:eastAsia="Calibri" w:hAnsi="Calibri" w:cs="Calibri"/>
        </w:rPr>
        <w:t>. net dissolution) recorded after only 7 days</w:t>
      </w:r>
      <w:r w:rsidR="006C60DE" w:rsidRPr="00B43506">
        <w:rPr>
          <w:rFonts w:ascii="Calibri" w:eastAsia="Calibri" w:hAnsi="Calibri" w:cs="Calibri"/>
        </w:rPr>
        <w:t>,</w:t>
      </w:r>
      <w:r w:rsidRPr="00B43506">
        <w:rPr>
          <w:rFonts w:ascii="Calibri" w:eastAsia="Calibri" w:hAnsi="Calibri" w:cs="Calibri"/>
        </w:rPr>
        <w:t xml:space="preserve"> correspond</w:t>
      </w:r>
      <w:r w:rsidR="006C60DE" w:rsidRPr="00B43506">
        <w:rPr>
          <w:rFonts w:ascii="Calibri" w:eastAsia="Calibri" w:hAnsi="Calibri" w:cs="Calibri"/>
        </w:rPr>
        <w:t>ing</w:t>
      </w:r>
      <w:r w:rsidRPr="00B43506">
        <w:rPr>
          <w:rFonts w:ascii="Calibri" w:eastAsia="Calibri" w:hAnsi="Calibri" w:cs="Calibri"/>
        </w:rPr>
        <w:t xml:space="preserve"> </w:t>
      </w:r>
      <w:r w:rsidR="006C60DE" w:rsidRPr="00B43506">
        <w:rPr>
          <w:rFonts w:ascii="Calibri" w:eastAsia="Calibri" w:hAnsi="Calibri" w:cs="Calibri"/>
        </w:rPr>
        <w:t>to</w:t>
      </w:r>
      <w:r w:rsidRPr="00B43506">
        <w:rPr>
          <w:rFonts w:ascii="Calibri" w:eastAsia="Calibri" w:hAnsi="Calibri" w:cs="Calibri"/>
        </w:rPr>
        <w:t xml:space="preserve"> the observed loss of calcifying organisms. Gross photosynthetic rates increased over time for each pH condition, with the highest rates measured after 100 days under extreme low pH conditions (</w:t>
      </w:r>
      <w:r w:rsidR="00EB31FF" w:rsidRPr="00B43506">
        <w:rPr>
          <w:rFonts w:ascii="Calibri" w:eastAsia="Calibri" w:hAnsi="Calibri" w:cs="Calibri"/>
        </w:rPr>
        <w:t>34.0</w:t>
      </w:r>
      <w:r w:rsidRPr="00B43506">
        <w:rPr>
          <w:rFonts w:ascii="Calibri" w:eastAsia="Calibri" w:hAnsi="Calibri" w:cs="Calibri"/>
        </w:rPr>
        <w:t xml:space="preserve"> to 3</w:t>
      </w:r>
      <w:r w:rsidR="00EB31FF" w:rsidRPr="00B43506">
        <w:rPr>
          <w:rFonts w:ascii="Calibri" w:eastAsia="Calibri" w:hAnsi="Calibri" w:cs="Calibri"/>
        </w:rPr>
        <w:t>5</w:t>
      </w:r>
      <w:r w:rsidRPr="00B43506">
        <w:rPr>
          <w:rFonts w:ascii="Calibri" w:eastAsia="Calibri" w:hAnsi="Calibri" w:cs="Calibri"/>
        </w:rPr>
        <w:t>.</w:t>
      </w:r>
      <w:r w:rsidR="00EB31FF" w:rsidRPr="00B43506">
        <w:rPr>
          <w:rFonts w:ascii="Calibri" w:eastAsia="Calibri" w:hAnsi="Calibri" w:cs="Calibri"/>
        </w:rPr>
        <w:t>9</w:t>
      </w:r>
      <w:r w:rsidRPr="00B43506">
        <w:rPr>
          <w:rFonts w:ascii="Calibri" w:eastAsia="Calibri" w:hAnsi="Calibri" w:cs="Calibri"/>
        </w:rPr>
        <w:t xml:space="preserve"> µmol O</w:t>
      </w:r>
      <w:r w:rsidRPr="00B43506">
        <w:rPr>
          <w:rFonts w:ascii="Calibri" w:eastAsia="Calibri" w:hAnsi="Calibri" w:cs="Calibri"/>
          <w:vertAlign w:val="subscript"/>
        </w:rPr>
        <w:t>2</w:t>
      </w:r>
      <w:r w:rsidRPr="00B43506">
        <w:rPr>
          <w:rFonts w:ascii="Calibri" w:eastAsia="Calibri" w:hAnsi="Calibri" w:cs="Calibri"/>
        </w:rPr>
        <w:t>.g(DW)⁻¹.h⁻¹, CI [</w:t>
      </w:r>
      <w:r w:rsidR="00FD556F" w:rsidRPr="00B43506">
        <w:rPr>
          <w:rFonts w:ascii="Calibri" w:eastAsia="Calibri" w:hAnsi="Calibri" w:cs="Calibri"/>
        </w:rPr>
        <w:t>26.7</w:t>
      </w:r>
      <w:r w:rsidRPr="00B43506">
        <w:rPr>
          <w:rFonts w:ascii="Calibri" w:eastAsia="Calibri" w:hAnsi="Calibri" w:cs="Calibri"/>
        </w:rPr>
        <w:t xml:space="preserve">; </w:t>
      </w:r>
      <w:r w:rsidR="00FD556F" w:rsidRPr="00B43506">
        <w:rPr>
          <w:rFonts w:ascii="Calibri" w:eastAsia="Calibri" w:hAnsi="Calibri" w:cs="Calibri"/>
        </w:rPr>
        <w:t>41.3</w:t>
      </w:r>
      <w:r w:rsidRPr="00B43506">
        <w:rPr>
          <w:rFonts w:ascii="Calibri" w:eastAsia="Calibri" w:hAnsi="Calibri" w:cs="Calibri"/>
        </w:rPr>
        <w:t>] to [</w:t>
      </w:r>
      <w:r w:rsidR="00FD556F" w:rsidRPr="00B43506">
        <w:rPr>
          <w:rFonts w:ascii="Calibri" w:eastAsia="Calibri" w:hAnsi="Calibri" w:cs="Calibri"/>
        </w:rPr>
        <w:t>28.7</w:t>
      </w:r>
      <w:r w:rsidRPr="00B43506">
        <w:rPr>
          <w:rFonts w:ascii="Calibri" w:eastAsia="Calibri" w:hAnsi="Calibri" w:cs="Calibri"/>
        </w:rPr>
        <w:t xml:space="preserve">; </w:t>
      </w:r>
      <w:r w:rsidR="00FD556F" w:rsidRPr="00B43506">
        <w:rPr>
          <w:rFonts w:ascii="Calibri" w:eastAsia="Calibri" w:hAnsi="Calibri" w:cs="Calibri"/>
        </w:rPr>
        <w:t>43</w:t>
      </w:r>
      <w:r w:rsidRPr="00B43506">
        <w:rPr>
          <w:rFonts w:ascii="Calibri" w:eastAsia="Calibri" w:hAnsi="Calibri" w:cs="Calibri"/>
        </w:rPr>
        <w:t>.</w:t>
      </w:r>
      <w:r w:rsidR="00FD556F" w:rsidRPr="00B43506">
        <w:rPr>
          <w:rFonts w:ascii="Calibri" w:eastAsia="Calibri" w:hAnsi="Calibri" w:cs="Calibri"/>
        </w:rPr>
        <w:t>2</w:t>
      </w:r>
      <w:r w:rsidRPr="00B43506">
        <w:rPr>
          <w:rFonts w:ascii="Calibri" w:eastAsia="Calibri" w:hAnsi="Calibri" w:cs="Calibri"/>
        </w:rPr>
        <w:t xml:space="preserve">]). </w:t>
      </w:r>
      <w:r w:rsidR="009961A2" w:rsidRPr="00B43506">
        <w:rPr>
          <w:rFonts w:ascii="Calibri" w:eastAsia="Calibri" w:hAnsi="Calibri" w:cs="Calibri"/>
        </w:rPr>
        <w:t>In comparison to the extreme treatment, g</w:t>
      </w:r>
      <w:r w:rsidRPr="00B43506">
        <w:rPr>
          <w:rFonts w:ascii="Calibri" w:eastAsia="Calibri" w:hAnsi="Calibri" w:cs="Calibri"/>
        </w:rPr>
        <w:t>ross photosynthetic rates were consistently lower under low pH (1</w:t>
      </w:r>
      <w:r w:rsidR="00B10774" w:rsidRPr="00B43506">
        <w:rPr>
          <w:rFonts w:ascii="Calibri" w:eastAsia="Calibri" w:hAnsi="Calibri" w:cs="Calibri"/>
        </w:rPr>
        <w:t>6</w:t>
      </w:r>
      <w:r w:rsidRPr="00B43506">
        <w:rPr>
          <w:rFonts w:ascii="Calibri" w:eastAsia="Calibri" w:hAnsi="Calibri" w:cs="Calibri"/>
        </w:rPr>
        <w:t>.</w:t>
      </w:r>
      <w:r w:rsidR="00B10774" w:rsidRPr="00B43506">
        <w:rPr>
          <w:rFonts w:ascii="Calibri" w:eastAsia="Calibri" w:hAnsi="Calibri" w:cs="Calibri"/>
        </w:rPr>
        <w:t>5</w:t>
      </w:r>
      <w:r w:rsidRPr="00B43506">
        <w:rPr>
          <w:rFonts w:ascii="Calibri" w:eastAsia="Calibri" w:hAnsi="Calibri" w:cs="Calibri"/>
        </w:rPr>
        <w:t xml:space="preserve"> to 18.</w:t>
      </w:r>
      <w:r w:rsidR="00B10774" w:rsidRPr="00B43506">
        <w:rPr>
          <w:rFonts w:ascii="Calibri" w:eastAsia="Calibri" w:hAnsi="Calibri" w:cs="Calibri"/>
        </w:rPr>
        <w:t>5</w:t>
      </w:r>
      <w:r w:rsidRPr="00B43506">
        <w:rPr>
          <w:rFonts w:ascii="Calibri" w:eastAsia="Calibri" w:hAnsi="Calibri" w:cs="Calibri"/>
        </w:rPr>
        <w:t xml:space="preserve"> µmol O</w:t>
      </w:r>
      <w:r w:rsidRPr="00B43506">
        <w:rPr>
          <w:rFonts w:ascii="Calibri" w:eastAsia="Calibri" w:hAnsi="Calibri" w:cs="Calibri"/>
          <w:vertAlign w:val="subscript"/>
        </w:rPr>
        <w:t>2</w:t>
      </w:r>
      <w:r w:rsidRPr="00B43506">
        <w:rPr>
          <w:rFonts w:ascii="Calibri" w:eastAsia="Calibri" w:hAnsi="Calibri" w:cs="Calibri"/>
        </w:rPr>
        <w:t>.g(DW)⁻¹.h⁻¹, CI [</w:t>
      </w:r>
      <w:r w:rsidR="00FD556F" w:rsidRPr="00B43506">
        <w:rPr>
          <w:rFonts w:ascii="Calibri" w:eastAsia="Calibri" w:hAnsi="Calibri" w:cs="Calibri"/>
        </w:rPr>
        <w:t>8.7</w:t>
      </w:r>
      <w:r w:rsidRPr="00B43506">
        <w:rPr>
          <w:rFonts w:ascii="Calibri" w:eastAsia="Calibri" w:hAnsi="Calibri" w:cs="Calibri"/>
        </w:rPr>
        <w:t>; 2</w:t>
      </w:r>
      <w:r w:rsidR="00FD556F" w:rsidRPr="00B43506">
        <w:rPr>
          <w:rFonts w:ascii="Calibri" w:eastAsia="Calibri" w:hAnsi="Calibri" w:cs="Calibri"/>
        </w:rPr>
        <w:t>4</w:t>
      </w:r>
      <w:r w:rsidRPr="00B43506">
        <w:rPr>
          <w:rFonts w:ascii="Calibri" w:eastAsia="Calibri" w:hAnsi="Calibri" w:cs="Calibri"/>
        </w:rPr>
        <w:t>.</w:t>
      </w:r>
      <w:r w:rsidR="00FD556F" w:rsidRPr="00B43506">
        <w:rPr>
          <w:rFonts w:ascii="Calibri" w:eastAsia="Calibri" w:hAnsi="Calibri" w:cs="Calibri"/>
        </w:rPr>
        <w:t>4</w:t>
      </w:r>
      <w:r w:rsidRPr="00B43506">
        <w:rPr>
          <w:rFonts w:ascii="Calibri" w:eastAsia="Calibri" w:hAnsi="Calibri" w:cs="Calibri"/>
        </w:rPr>
        <w:t>] to [</w:t>
      </w:r>
      <w:r w:rsidR="00FD556F" w:rsidRPr="00B43506">
        <w:rPr>
          <w:rFonts w:ascii="Calibri" w:eastAsia="Calibri" w:hAnsi="Calibri" w:cs="Calibri"/>
        </w:rPr>
        <w:t>10.6</w:t>
      </w:r>
      <w:r w:rsidRPr="00B43506">
        <w:rPr>
          <w:rFonts w:ascii="Calibri" w:eastAsia="Calibri" w:hAnsi="Calibri" w:cs="Calibri"/>
        </w:rPr>
        <w:t xml:space="preserve">; </w:t>
      </w:r>
      <w:r w:rsidR="00FD556F" w:rsidRPr="00B43506">
        <w:rPr>
          <w:rFonts w:ascii="Calibri" w:eastAsia="Calibri" w:hAnsi="Calibri" w:cs="Calibri"/>
        </w:rPr>
        <w:t>26</w:t>
      </w:r>
      <w:r w:rsidRPr="00B43506">
        <w:rPr>
          <w:rFonts w:ascii="Calibri" w:eastAsia="Calibri" w:hAnsi="Calibri" w:cs="Calibri"/>
        </w:rPr>
        <w:t>.</w:t>
      </w:r>
      <w:r w:rsidR="00FD556F" w:rsidRPr="00B43506">
        <w:rPr>
          <w:rFonts w:ascii="Calibri" w:eastAsia="Calibri" w:hAnsi="Calibri" w:cs="Calibri"/>
        </w:rPr>
        <w:t>4</w:t>
      </w:r>
      <w:r w:rsidRPr="00B43506">
        <w:rPr>
          <w:rFonts w:ascii="Calibri" w:eastAsia="Calibri" w:hAnsi="Calibri" w:cs="Calibri"/>
        </w:rPr>
        <w:t>]) and ambient pH conditions (9.</w:t>
      </w:r>
      <w:r w:rsidR="001F675A" w:rsidRPr="00B43506">
        <w:rPr>
          <w:rFonts w:ascii="Calibri" w:eastAsia="Calibri" w:hAnsi="Calibri" w:cs="Calibri"/>
        </w:rPr>
        <w:t>8</w:t>
      </w:r>
      <w:r w:rsidRPr="00B43506">
        <w:rPr>
          <w:rFonts w:ascii="Calibri" w:eastAsia="Calibri" w:hAnsi="Calibri" w:cs="Calibri"/>
        </w:rPr>
        <w:t xml:space="preserve"> to 1</w:t>
      </w:r>
      <w:r w:rsidR="001F675A" w:rsidRPr="00B43506">
        <w:rPr>
          <w:rFonts w:ascii="Calibri" w:eastAsia="Calibri" w:hAnsi="Calibri" w:cs="Calibri"/>
        </w:rPr>
        <w:t>1.6</w:t>
      </w:r>
      <w:r w:rsidRPr="00B43506">
        <w:rPr>
          <w:rFonts w:ascii="Calibri" w:eastAsia="Calibri" w:hAnsi="Calibri" w:cs="Calibri"/>
        </w:rPr>
        <w:t xml:space="preserve"> µmol O</w:t>
      </w:r>
      <w:r w:rsidRPr="00B43506">
        <w:rPr>
          <w:rFonts w:ascii="Calibri" w:eastAsia="Calibri" w:hAnsi="Calibri" w:cs="Calibri"/>
          <w:vertAlign w:val="subscript"/>
        </w:rPr>
        <w:t>2</w:t>
      </w:r>
      <w:r w:rsidRPr="00B43506">
        <w:rPr>
          <w:rFonts w:ascii="Calibri" w:eastAsia="Calibri" w:hAnsi="Calibri" w:cs="Calibri"/>
        </w:rPr>
        <w:t>.g(DW)⁻¹.h⁻¹, CI [</w:t>
      </w:r>
      <w:r w:rsidR="001F675A" w:rsidRPr="00B43506">
        <w:rPr>
          <w:rFonts w:ascii="Calibri" w:eastAsia="Calibri" w:hAnsi="Calibri" w:cs="Calibri"/>
        </w:rPr>
        <w:t>6.8</w:t>
      </w:r>
      <w:r w:rsidRPr="00B43506">
        <w:rPr>
          <w:rFonts w:ascii="Calibri" w:eastAsia="Calibri" w:hAnsi="Calibri" w:cs="Calibri"/>
        </w:rPr>
        <w:t>; 1</w:t>
      </w:r>
      <w:r w:rsidR="001F675A" w:rsidRPr="00B43506">
        <w:rPr>
          <w:rFonts w:ascii="Calibri" w:eastAsia="Calibri" w:hAnsi="Calibri" w:cs="Calibri"/>
        </w:rPr>
        <w:t>2</w:t>
      </w:r>
      <w:r w:rsidRPr="00B43506">
        <w:rPr>
          <w:rFonts w:ascii="Calibri" w:eastAsia="Calibri" w:hAnsi="Calibri" w:cs="Calibri"/>
        </w:rPr>
        <w:t>.</w:t>
      </w:r>
      <w:r w:rsidR="001F675A" w:rsidRPr="00B43506">
        <w:rPr>
          <w:rFonts w:ascii="Calibri" w:eastAsia="Calibri" w:hAnsi="Calibri" w:cs="Calibri"/>
        </w:rPr>
        <w:t>9</w:t>
      </w:r>
      <w:r w:rsidRPr="00B43506">
        <w:rPr>
          <w:rFonts w:ascii="Calibri" w:eastAsia="Calibri" w:hAnsi="Calibri" w:cs="Calibri"/>
        </w:rPr>
        <w:t>] to [</w:t>
      </w:r>
      <w:r w:rsidR="001F675A" w:rsidRPr="00B43506">
        <w:rPr>
          <w:rFonts w:ascii="Calibri" w:eastAsia="Calibri" w:hAnsi="Calibri" w:cs="Calibri"/>
        </w:rPr>
        <w:t>8.5</w:t>
      </w:r>
      <w:r w:rsidRPr="00B43506">
        <w:rPr>
          <w:rFonts w:ascii="Calibri" w:eastAsia="Calibri" w:hAnsi="Calibri" w:cs="Calibri"/>
        </w:rPr>
        <w:t xml:space="preserve">; </w:t>
      </w:r>
      <w:r w:rsidR="001F675A" w:rsidRPr="00B43506">
        <w:rPr>
          <w:rFonts w:ascii="Calibri" w:eastAsia="Calibri" w:hAnsi="Calibri" w:cs="Calibri"/>
        </w:rPr>
        <w:t>1</w:t>
      </w:r>
      <w:r w:rsidRPr="00B43506">
        <w:rPr>
          <w:rFonts w:ascii="Calibri" w:eastAsia="Calibri" w:hAnsi="Calibri" w:cs="Calibri"/>
        </w:rPr>
        <w:t>4.</w:t>
      </w:r>
      <w:r w:rsidR="001F675A" w:rsidRPr="00B43506">
        <w:rPr>
          <w:rFonts w:ascii="Calibri" w:eastAsia="Calibri" w:hAnsi="Calibri" w:cs="Calibri"/>
        </w:rPr>
        <w:t>6</w:t>
      </w:r>
      <w:r w:rsidRPr="00B43506">
        <w:rPr>
          <w:rFonts w:ascii="Calibri" w:eastAsia="Calibri" w:hAnsi="Calibri" w:cs="Calibri"/>
        </w:rPr>
        <w:t xml:space="preserve">]). </w:t>
      </w:r>
      <w:r w:rsidR="001F675A" w:rsidRPr="00B43506">
        <w:rPr>
          <w:rFonts w:ascii="Calibri" w:eastAsia="Calibri" w:hAnsi="Calibri" w:cs="Calibri"/>
        </w:rPr>
        <w:t xml:space="preserve">Similar results were observed for dark respiration rates, with higher rates under extreme low pH (from </w:t>
      </w:r>
      <w:r w:rsidR="009961A2" w:rsidRPr="00B43506">
        <w:rPr>
          <w:rFonts w:ascii="Calibri" w:eastAsia="Calibri" w:hAnsi="Calibri" w:cs="Calibri"/>
        </w:rPr>
        <w:t>11.2 to 12.0 µmol O</w:t>
      </w:r>
      <w:r w:rsidR="009961A2" w:rsidRPr="00B43506">
        <w:rPr>
          <w:rFonts w:ascii="Calibri" w:eastAsia="Calibri" w:hAnsi="Calibri" w:cs="Calibri"/>
          <w:vertAlign w:val="subscript"/>
        </w:rPr>
        <w:t>2</w:t>
      </w:r>
      <w:r w:rsidR="009961A2" w:rsidRPr="00B43506">
        <w:rPr>
          <w:rFonts w:ascii="Calibri" w:eastAsia="Calibri" w:hAnsi="Calibri" w:cs="Calibri"/>
        </w:rPr>
        <w:t>.g(DW)⁻¹.h⁻¹, CI [1.2; 21.2] to [2.0; 22.0]</w:t>
      </w:r>
      <w:r w:rsidR="001F675A" w:rsidRPr="00B43506">
        <w:rPr>
          <w:rFonts w:ascii="Calibri" w:eastAsia="Calibri" w:hAnsi="Calibri" w:cs="Calibri"/>
        </w:rPr>
        <w:t>), consistently decreasing under low</w:t>
      </w:r>
      <w:r w:rsidR="009961A2" w:rsidRPr="00B43506">
        <w:rPr>
          <w:rFonts w:ascii="Calibri" w:eastAsia="Calibri" w:hAnsi="Calibri" w:cs="Calibri"/>
        </w:rPr>
        <w:t xml:space="preserve"> (from 3.6 to 4.5 µmol O</w:t>
      </w:r>
      <w:r w:rsidR="009961A2" w:rsidRPr="00B43506">
        <w:rPr>
          <w:rFonts w:ascii="Calibri" w:eastAsia="Calibri" w:hAnsi="Calibri" w:cs="Calibri"/>
          <w:vertAlign w:val="subscript"/>
        </w:rPr>
        <w:t>2</w:t>
      </w:r>
      <w:r w:rsidR="009961A2" w:rsidRPr="00B43506">
        <w:rPr>
          <w:rFonts w:ascii="Calibri" w:eastAsia="Calibri" w:hAnsi="Calibri" w:cs="Calibri"/>
        </w:rPr>
        <w:t>.g(DW)⁻¹.h⁻¹, CI [2.1; 5.1] to [3.0; 6.0])</w:t>
      </w:r>
      <w:r w:rsidR="001F675A" w:rsidRPr="00B43506">
        <w:rPr>
          <w:rFonts w:ascii="Calibri" w:eastAsia="Calibri" w:hAnsi="Calibri" w:cs="Calibri"/>
        </w:rPr>
        <w:t xml:space="preserve"> and ambient pH conditions</w:t>
      </w:r>
      <w:r w:rsidR="009961A2" w:rsidRPr="00B43506">
        <w:rPr>
          <w:rFonts w:ascii="Calibri" w:eastAsia="Calibri" w:hAnsi="Calibri" w:cs="Calibri"/>
        </w:rPr>
        <w:t xml:space="preserve"> (from 0.8 to 1.7 µmol O</w:t>
      </w:r>
      <w:r w:rsidR="009961A2" w:rsidRPr="00B43506">
        <w:rPr>
          <w:rFonts w:ascii="Calibri" w:eastAsia="Calibri" w:hAnsi="Calibri" w:cs="Calibri"/>
          <w:vertAlign w:val="subscript"/>
        </w:rPr>
        <w:t>2</w:t>
      </w:r>
      <w:r w:rsidR="009961A2" w:rsidRPr="00B43506">
        <w:rPr>
          <w:rFonts w:ascii="Calibri" w:eastAsia="Calibri" w:hAnsi="Calibri" w:cs="Calibri"/>
        </w:rPr>
        <w:t>.g(DW)⁻¹.h⁻¹, CI [0.5; 1.2] to [1.4; 2.1])</w:t>
      </w:r>
      <w:r w:rsidR="001F675A" w:rsidRPr="00B43506">
        <w:rPr>
          <w:rFonts w:ascii="Calibri" w:eastAsia="Calibri" w:hAnsi="Calibri" w:cs="Calibri"/>
        </w:rPr>
        <w:t>.</w:t>
      </w:r>
      <w:r w:rsidR="003B3FC5" w:rsidRPr="00B43506">
        <w:rPr>
          <w:rFonts w:ascii="Calibri" w:eastAsia="Calibri" w:hAnsi="Calibri" w:cs="Calibri"/>
        </w:rPr>
        <w:t xml:space="preserve"> </w:t>
      </w:r>
      <w:r w:rsidR="00FE0B9D" w:rsidRPr="00B43506">
        <w:rPr>
          <w:rFonts w:ascii="Calibri" w:eastAsia="Calibri" w:hAnsi="Calibri" w:cs="Calibri"/>
        </w:rPr>
        <w:t xml:space="preserve">Finally, nutrient uptake showed the strongest amplification across the pH gradient. Under ambient conditions, uptake </w:t>
      </w:r>
      <w:r w:rsidR="00451DF6" w:rsidRPr="00B43506">
        <w:rPr>
          <w:rFonts w:ascii="Calibri" w:eastAsia="Calibri" w:hAnsi="Calibri" w:cs="Calibri"/>
        </w:rPr>
        <w:t xml:space="preserve">rates </w:t>
      </w:r>
      <w:r w:rsidR="00FE0B9D" w:rsidRPr="00B43506">
        <w:rPr>
          <w:rFonts w:ascii="Calibri" w:eastAsia="Calibri" w:hAnsi="Calibri" w:cs="Calibri"/>
        </w:rPr>
        <w:t xml:space="preserve">remained low, ranging from 48.0 to 81.2 </w:t>
      </w:r>
      <w:proofErr w:type="spellStart"/>
      <w:r w:rsidR="00FE0B9D" w:rsidRPr="00B43506">
        <w:rPr>
          <w:rFonts w:ascii="Calibri" w:eastAsia="Calibri" w:hAnsi="Calibri" w:cs="Calibri"/>
        </w:rPr>
        <w:t>nmol.g</w:t>
      </w:r>
      <w:proofErr w:type="spellEnd"/>
      <w:r w:rsidR="00FE0B9D" w:rsidRPr="00B43506">
        <w:rPr>
          <w:rFonts w:ascii="Calibri" w:eastAsia="Calibri" w:hAnsi="Calibri" w:cs="Calibri"/>
        </w:rPr>
        <w:t xml:space="preserve">(DW)⁻¹.h⁻¹ for NH₄⁺ (CI [31.5; 64.4] to [64.9; 97.6]), </w:t>
      </w:r>
      <w:r w:rsidR="00AB1AEF" w:rsidRPr="00B43506">
        <w:rPr>
          <w:rFonts w:ascii="Calibri" w:eastAsia="Calibri" w:hAnsi="Calibri" w:cs="Calibri"/>
        </w:rPr>
        <w:t xml:space="preserve">from </w:t>
      </w:r>
      <w:r w:rsidR="00FE0B9D" w:rsidRPr="00B43506">
        <w:rPr>
          <w:rFonts w:ascii="Calibri" w:eastAsia="Calibri" w:hAnsi="Calibri" w:cs="Calibri"/>
        </w:rPr>
        <w:t>8.7 to 76.6 for NO₃⁻ (CI [–9.0; 26.4] to [58.6; 94.6]), and</w:t>
      </w:r>
      <w:r w:rsidR="00AB1AEF" w:rsidRPr="00B43506">
        <w:rPr>
          <w:rFonts w:ascii="Calibri" w:eastAsia="Calibri" w:hAnsi="Calibri" w:cs="Calibri"/>
        </w:rPr>
        <w:t xml:space="preserve"> from</w:t>
      </w:r>
      <w:r w:rsidR="00FE0B9D" w:rsidRPr="00B43506">
        <w:rPr>
          <w:rFonts w:ascii="Calibri" w:eastAsia="Calibri" w:hAnsi="Calibri" w:cs="Calibri"/>
        </w:rPr>
        <w:t xml:space="preserve"> 0.2 to 0.4 for PO₄³⁻ (CI [0.1; 0.4] to [0.2; 0.5]). Uptake increased modestly under low pH, rising by factors of 1.3 to 8.4 for NH₄⁺ and PO₄³⁻ (CI [1.1; 1.6] to [4.1; 12.7]) and by 8.0 to 30.8 for NO₃⁻ (CI [-0.8; 16.9] to [17.6; 22.0]). Under extreme low pH, uptake </w:t>
      </w:r>
      <w:r w:rsidR="004A1ABD" w:rsidRPr="00B43506">
        <w:rPr>
          <w:rFonts w:ascii="Calibri" w:eastAsia="Calibri" w:hAnsi="Calibri" w:cs="Calibri"/>
        </w:rPr>
        <w:t xml:space="preserve">rates increased </w:t>
      </w:r>
      <w:r w:rsidR="00FE0B9D" w:rsidRPr="00B43506">
        <w:rPr>
          <w:rFonts w:ascii="Calibri" w:eastAsia="Calibri" w:hAnsi="Calibri" w:cs="Calibri"/>
        </w:rPr>
        <w:t>dramatically by 199- to 254-fold relative to ambient conditions (CI [14.0; 385.6] to [86.0; 421.9]).</w:t>
      </w:r>
    </w:p>
    <w:p w14:paraId="68AA6216" w14:textId="0B716C56" w:rsidR="00707FCF" w:rsidRPr="00B43506" w:rsidRDefault="00000000">
      <w:pPr>
        <w:spacing w:line="360" w:lineRule="auto"/>
        <w:jc w:val="both"/>
        <w:rPr>
          <w:rFonts w:ascii="Calibri" w:eastAsia="Calibri" w:hAnsi="Calibri" w:cs="Calibri"/>
        </w:rPr>
      </w:pPr>
      <w:r w:rsidRPr="00B43506">
        <w:rPr>
          <w:rFonts w:ascii="Calibri" w:eastAsia="Calibri" w:hAnsi="Calibri" w:cs="Calibri"/>
        </w:rPr>
        <w:tab/>
        <w:t xml:space="preserve">To confirm that our results from the short-term experiment are representative of longer time frames, we quantified EF on tiles exposed to the three pH conditions for nearly </w:t>
      </w:r>
      <w:r w:rsidRPr="00B43506">
        <w:rPr>
          <w:rFonts w:ascii="Calibri" w:eastAsia="Calibri" w:hAnsi="Calibri" w:cs="Calibri"/>
        </w:rPr>
        <w:lastRenderedPageBreak/>
        <w:t>15 years (</w:t>
      </w:r>
      <w:r w:rsidRPr="00B43506">
        <w:rPr>
          <w:rFonts w:ascii="Calibri" w:eastAsia="Calibri" w:hAnsi="Calibri" w:cs="Calibri"/>
          <w:b/>
        </w:rPr>
        <w:t>Figure 4</w:t>
      </w:r>
      <w:r w:rsidRPr="00B43506">
        <w:rPr>
          <w:rFonts w:ascii="Calibri" w:eastAsia="Calibri" w:hAnsi="Calibri" w:cs="Calibri"/>
        </w:rPr>
        <w:t>). We found that calcifying macroalgae were never dominant under low pH and were absent in extreme low pH conditions. Consistent with our findings from analysis of the transplanted tiles, calcification rates were significantly higher under ambient pH conditions, ranging from 2.2 to 7.0 µmol CaCO</w:t>
      </w:r>
      <w:r w:rsidRPr="00B43506">
        <w:rPr>
          <w:rFonts w:ascii="Calibri" w:eastAsia="Calibri" w:hAnsi="Calibri" w:cs="Calibri"/>
          <w:vertAlign w:val="subscript"/>
        </w:rPr>
        <w:t>3</w:t>
      </w:r>
      <w:r w:rsidRPr="00B43506">
        <w:rPr>
          <w:rFonts w:ascii="Calibri" w:eastAsia="Calibri" w:hAnsi="Calibri" w:cs="Calibri"/>
        </w:rPr>
        <w:t>.g(DW)⁻¹.h⁻¹ (CI [</w:t>
      </w:r>
      <w:r w:rsidR="00A62B53" w:rsidRPr="00B43506">
        <w:rPr>
          <w:rFonts w:ascii="Calibri" w:eastAsia="Calibri" w:hAnsi="Calibri" w:cs="Calibri"/>
        </w:rPr>
        <w:t>1.6</w:t>
      </w:r>
      <w:r w:rsidRPr="00B43506">
        <w:rPr>
          <w:rFonts w:ascii="Calibri" w:eastAsia="Calibri" w:hAnsi="Calibri" w:cs="Calibri"/>
        </w:rPr>
        <w:t>; 2.</w:t>
      </w:r>
      <w:r w:rsidR="00A62B53" w:rsidRPr="00B43506">
        <w:rPr>
          <w:rFonts w:ascii="Calibri" w:eastAsia="Calibri" w:hAnsi="Calibri" w:cs="Calibri"/>
        </w:rPr>
        <w:t>9</w:t>
      </w:r>
      <w:r w:rsidRPr="00B43506">
        <w:rPr>
          <w:rFonts w:ascii="Calibri" w:eastAsia="Calibri" w:hAnsi="Calibri" w:cs="Calibri"/>
        </w:rPr>
        <w:t>] to [4.</w:t>
      </w:r>
      <w:r w:rsidR="00A62B53" w:rsidRPr="00B43506">
        <w:rPr>
          <w:rFonts w:ascii="Calibri" w:eastAsia="Calibri" w:hAnsi="Calibri" w:cs="Calibri"/>
        </w:rPr>
        <w:t>8</w:t>
      </w:r>
      <w:r w:rsidRPr="00B43506">
        <w:rPr>
          <w:rFonts w:ascii="Calibri" w:eastAsia="Calibri" w:hAnsi="Calibri" w:cs="Calibri"/>
        </w:rPr>
        <w:t>; 9.</w:t>
      </w:r>
      <w:r w:rsidR="00A62B53" w:rsidRPr="00B43506">
        <w:rPr>
          <w:rFonts w:ascii="Calibri" w:eastAsia="Calibri" w:hAnsi="Calibri" w:cs="Calibri"/>
        </w:rPr>
        <w:t>2</w:t>
      </w:r>
      <w:r w:rsidRPr="00B43506">
        <w:rPr>
          <w:rFonts w:ascii="Calibri" w:eastAsia="Calibri" w:hAnsi="Calibri" w:cs="Calibri"/>
        </w:rPr>
        <w:t xml:space="preserve">]), than under low pH, where rates were reduced to between </w:t>
      </w:r>
      <w:r w:rsidR="00A62B53" w:rsidRPr="00B43506">
        <w:rPr>
          <w:rFonts w:ascii="Calibri" w:eastAsia="Calibri" w:hAnsi="Calibri" w:cs="Calibri"/>
        </w:rPr>
        <w:t>0.7</w:t>
      </w:r>
      <w:r w:rsidRPr="00B43506">
        <w:rPr>
          <w:rFonts w:ascii="Calibri" w:eastAsia="Calibri" w:hAnsi="Calibri" w:cs="Calibri"/>
        </w:rPr>
        <w:t xml:space="preserve"> and </w:t>
      </w:r>
      <w:r w:rsidR="00A62B53" w:rsidRPr="00B43506">
        <w:rPr>
          <w:rFonts w:ascii="Calibri" w:eastAsia="Calibri" w:hAnsi="Calibri" w:cs="Calibri"/>
        </w:rPr>
        <w:t>1.1</w:t>
      </w:r>
      <w:r w:rsidRPr="00B43506">
        <w:rPr>
          <w:rFonts w:ascii="Calibri" w:eastAsia="Calibri" w:hAnsi="Calibri" w:cs="Calibri"/>
        </w:rPr>
        <w:t xml:space="preserve"> µmol CaCO</w:t>
      </w:r>
      <w:r w:rsidRPr="00B43506">
        <w:rPr>
          <w:rFonts w:ascii="Calibri" w:eastAsia="Calibri" w:hAnsi="Calibri" w:cs="Calibri"/>
          <w:vertAlign w:val="subscript"/>
        </w:rPr>
        <w:t>3</w:t>
      </w:r>
      <w:r w:rsidRPr="00B43506">
        <w:rPr>
          <w:rFonts w:ascii="Calibri" w:eastAsia="Calibri" w:hAnsi="Calibri" w:cs="Calibri"/>
        </w:rPr>
        <w:t>.g(DW)⁻¹.h⁻¹ (CI [</w:t>
      </w:r>
      <w:r w:rsidR="00A62B53" w:rsidRPr="00B43506">
        <w:rPr>
          <w:rFonts w:ascii="Calibri" w:eastAsia="Calibri" w:hAnsi="Calibri" w:cs="Calibri"/>
        </w:rPr>
        <w:t>0.5</w:t>
      </w:r>
      <w:r w:rsidRPr="00B43506">
        <w:rPr>
          <w:rFonts w:ascii="Calibri" w:eastAsia="Calibri" w:hAnsi="Calibri" w:cs="Calibri"/>
        </w:rPr>
        <w:t xml:space="preserve">; </w:t>
      </w:r>
      <w:r w:rsidR="00150391" w:rsidRPr="00B43506">
        <w:rPr>
          <w:rFonts w:ascii="Calibri" w:eastAsia="Calibri" w:hAnsi="Calibri" w:cs="Calibri"/>
        </w:rPr>
        <w:t>1.0</w:t>
      </w:r>
      <w:r w:rsidRPr="00B43506">
        <w:rPr>
          <w:rFonts w:ascii="Calibri" w:eastAsia="Calibri" w:hAnsi="Calibri" w:cs="Calibri"/>
        </w:rPr>
        <w:t>] to [</w:t>
      </w:r>
      <w:r w:rsidR="00150391" w:rsidRPr="00B43506">
        <w:rPr>
          <w:rFonts w:ascii="Calibri" w:eastAsia="Calibri" w:hAnsi="Calibri" w:cs="Calibri"/>
        </w:rPr>
        <w:t>0.8</w:t>
      </w:r>
      <w:r w:rsidRPr="00B43506">
        <w:rPr>
          <w:rFonts w:ascii="Calibri" w:eastAsia="Calibri" w:hAnsi="Calibri" w:cs="Calibri"/>
        </w:rPr>
        <w:t xml:space="preserve">; </w:t>
      </w:r>
      <w:r w:rsidR="00150391" w:rsidRPr="00B43506">
        <w:rPr>
          <w:rFonts w:ascii="Calibri" w:eastAsia="Calibri" w:hAnsi="Calibri" w:cs="Calibri"/>
        </w:rPr>
        <w:t>1.4</w:t>
      </w:r>
      <w:r w:rsidRPr="00B43506">
        <w:rPr>
          <w:rFonts w:ascii="Calibri" w:eastAsia="Calibri" w:hAnsi="Calibri" w:cs="Calibri"/>
        </w:rPr>
        <w:t xml:space="preserve">]). No calcification was observed under extreme low </w:t>
      </w:r>
      <w:proofErr w:type="spellStart"/>
      <w:r w:rsidRPr="00B43506">
        <w:rPr>
          <w:rFonts w:ascii="Calibri" w:eastAsia="Calibri" w:hAnsi="Calibri" w:cs="Calibri"/>
        </w:rPr>
        <w:t>pH.</w:t>
      </w:r>
      <w:proofErr w:type="spellEnd"/>
      <w:r w:rsidRPr="00B43506">
        <w:rPr>
          <w:rFonts w:ascii="Calibri" w:eastAsia="Calibri" w:hAnsi="Calibri" w:cs="Calibri"/>
        </w:rPr>
        <w:t xml:space="preserve"> </w:t>
      </w:r>
      <w:r w:rsidR="00150391" w:rsidRPr="00B43506">
        <w:rPr>
          <w:rFonts w:ascii="Calibri" w:eastAsia="Calibri" w:hAnsi="Calibri" w:cs="Calibri"/>
        </w:rPr>
        <w:t>Dark respiration and g</w:t>
      </w:r>
      <w:r w:rsidRPr="00B43506">
        <w:rPr>
          <w:rFonts w:ascii="Calibri" w:eastAsia="Calibri" w:hAnsi="Calibri" w:cs="Calibri"/>
        </w:rPr>
        <w:t>ross photosynthetic rates showed a consistent trend, with the highest values under extreme low pH conditions, reaching</w:t>
      </w:r>
      <w:r w:rsidR="00150391" w:rsidRPr="00B43506">
        <w:rPr>
          <w:rFonts w:ascii="Calibri" w:eastAsia="Calibri" w:hAnsi="Calibri" w:cs="Calibri"/>
        </w:rPr>
        <w:t xml:space="preserve"> 11.9 (CI [4.8; 19.0]) and</w:t>
      </w:r>
      <w:r w:rsidRPr="00B43506">
        <w:rPr>
          <w:rFonts w:ascii="Calibri" w:eastAsia="Calibri" w:hAnsi="Calibri" w:cs="Calibri"/>
        </w:rPr>
        <w:t xml:space="preserve"> </w:t>
      </w:r>
      <w:r w:rsidR="00150391" w:rsidRPr="00B43506">
        <w:rPr>
          <w:rFonts w:ascii="Calibri" w:eastAsia="Calibri" w:hAnsi="Calibri" w:cs="Calibri"/>
        </w:rPr>
        <w:t>44</w:t>
      </w:r>
      <w:r w:rsidRPr="00B43506">
        <w:rPr>
          <w:rFonts w:ascii="Calibri" w:eastAsia="Calibri" w:hAnsi="Calibri" w:cs="Calibri"/>
        </w:rPr>
        <w:t>.</w:t>
      </w:r>
      <w:r w:rsidR="00150391" w:rsidRPr="00B43506">
        <w:rPr>
          <w:rFonts w:ascii="Calibri" w:eastAsia="Calibri" w:hAnsi="Calibri" w:cs="Calibri"/>
        </w:rPr>
        <w:t>7</w:t>
      </w:r>
      <w:r w:rsidRPr="00B43506">
        <w:rPr>
          <w:rFonts w:ascii="Calibri" w:eastAsia="Calibri" w:hAnsi="Calibri" w:cs="Calibri"/>
        </w:rPr>
        <w:t xml:space="preserve"> µmol O</w:t>
      </w:r>
      <w:r w:rsidRPr="00B43506">
        <w:rPr>
          <w:rFonts w:ascii="Calibri" w:eastAsia="Calibri" w:hAnsi="Calibri" w:cs="Calibri"/>
          <w:vertAlign w:val="subscript"/>
        </w:rPr>
        <w:t>2</w:t>
      </w:r>
      <w:r w:rsidRPr="00B43506">
        <w:rPr>
          <w:rFonts w:ascii="Calibri" w:eastAsia="Calibri" w:hAnsi="Calibri" w:cs="Calibri"/>
        </w:rPr>
        <w:t>.g(DW)⁻¹.h⁻¹ (CI [2</w:t>
      </w:r>
      <w:r w:rsidR="00150391" w:rsidRPr="00B43506">
        <w:rPr>
          <w:rFonts w:ascii="Calibri" w:eastAsia="Calibri" w:hAnsi="Calibri" w:cs="Calibri"/>
        </w:rPr>
        <w:t>9.5</w:t>
      </w:r>
      <w:r w:rsidRPr="00B43506">
        <w:rPr>
          <w:rFonts w:ascii="Calibri" w:eastAsia="Calibri" w:hAnsi="Calibri" w:cs="Calibri"/>
        </w:rPr>
        <w:t xml:space="preserve">; </w:t>
      </w:r>
      <w:r w:rsidR="00150391" w:rsidRPr="00B43506">
        <w:rPr>
          <w:rFonts w:ascii="Calibri" w:eastAsia="Calibri" w:hAnsi="Calibri" w:cs="Calibri"/>
        </w:rPr>
        <w:t>59.9</w:t>
      </w:r>
      <w:r w:rsidRPr="00B43506">
        <w:rPr>
          <w:rFonts w:ascii="Calibri" w:eastAsia="Calibri" w:hAnsi="Calibri" w:cs="Calibri"/>
        </w:rPr>
        <w:t xml:space="preserve">]), </w:t>
      </w:r>
      <w:r w:rsidR="004A3FFC" w:rsidRPr="00B43506">
        <w:rPr>
          <w:rFonts w:ascii="Calibri" w:eastAsia="Calibri" w:hAnsi="Calibri" w:cs="Calibri"/>
        </w:rPr>
        <w:t xml:space="preserve">and </w:t>
      </w:r>
      <w:r w:rsidR="00150391" w:rsidRPr="00B43506">
        <w:rPr>
          <w:rFonts w:ascii="Calibri" w:eastAsia="Calibri" w:hAnsi="Calibri" w:cs="Calibri"/>
        </w:rPr>
        <w:t xml:space="preserve">decreasing to values up to </w:t>
      </w:r>
      <w:r w:rsidR="004A3FFC" w:rsidRPr="00B43506">
        <w:rPr>
          <w:rFonts w:ascii="Calibri" w:eastAsia="Calibri" w:hAnsi="Calibri" w:cs="Calibri"/>
        </w:rPr>
        <w:t>2.1 (CI [-0.8; 5.0]) and 12.2</w:t>
      </w:r>
      <w:r w:rsidRPr="00B43506">
        <w:rPr>
          <w:rFonts w:ascii="Calibri" w:eastAsia="Calibri" w:hAnsi="Calibri" w:cs="Calibri"/>
        </w:rPr>
        <w:t xml:space="preserve"> µmol O</w:t>
      </w:r>
      <w:r w:rsidRPr="00B43506">
        <w:rPr>
          <w:rFonts w:ascii="Calibri" w:eastAsia="Calibri" w:hAnsi="Calibri" w:cs="Calibri"/>
          <w:vertAlign w:val="subscript"/>
        </w:rPr>
        <w:t>2</w:t>
      </w:r>
      <w:r w:rsidRPr="00B43506">
        <w:rPr>
          <w:rFonts w:ascii="Calibri" w:eastAsia="Calibri" w:hAnsi="Calibri" w:cs="Calibri"/>
        </w:rPr>
        <w:t>.g(DW)⁻¹.h⁻¹ (CI [</w:t>
      </w:r>
      <w:r w:rsidR="004A3FFC" w:rsidRPr="00B43506">
        <w:rPr>
          <w:rFonts w:ascii="Calibri" w:eastAsia="Calibri" w:hAnsi="Calibri" w:cs="Calibri"/>
        </w:rPr>
        <w:t>3.2</w:t>
      </w:r>
      <w:r w:rsidRPr="00B43506">
        <w:rPr>
          <w:rFonts w:ascii="Calibri" w:eastAsia="Calibri" w:hAnsi="Calibri" w:cs="Calibri"/>
        </w:rPr>
        <w:t>; 2</w:t>
      </w:r>
      <w:r w:rsidR="004A3FFC" w:rsidRPr="00B43506">
        <w:rPr>
          <w:rFonts w:ascii="Calibri" w:eastAsia="Calibri" w:hAnsi="Calibri" w:cs="Calibri"/>
        </w:rPr>
        <w:t>1</w:t>
      </w:r>
      <w:r w:rsidRPr="00B43506">
        <w:rPr>
          <w:rFonts w:ascii="Calibri" w:eastAsia="Calibri" w:hAnsi="Calibri" w:cs="Calibri"/>
        </w:rPr>
        <w:t>.</w:t>
      </w:r>
      <w:r w:rsidR="004A3FFC" w:rsidRPr="00B43506">
        <w:rPr>
          <w:rFonts w:ascii="Calibri" w:eastAsia="Calibri" w:hAnsi="Calibri" w:cs="Calibri"/>
        </w:rPr>
        <w:t>2</w:t>
      </w:r>
      <w:r w:rsidRPr="00B43506">
        <w:rPr>
          <w:rFonts w:ascii="Calibri" w:eastAsia="Calibri" w:hAnsi="Calibri" w:cs="Calibri"/>
        </w:rPr>
        <w:t>]) under ambient pH conditions</w:t>
      </w:r>
      <w:r w:rsidR="00150391" w:rsidRPr="00B43506">
        <w:rPr>
          <w:rFonts w:ascii="Calibri" w:eastAsia="Calibri" w:hAnsi="Calibri" w:cs="Calibri"/>
        </w:rPr>
        <w:t>, respectively</w:t>
      </w:r>
      <w:r w:rsidRPr="00B43506">
        <w:rPr>
          <w:rFonts w:ascii="Calibri" w:eastAsia="Calibri" w:hAnsi="Calibri" w:cs="Calibri"/>
        </w:rPr>
        <w:t xml:space="preserve">. Nutrient uptake rates were comparable to those observed in transplant experiments, although slightly higher, with greater uptake rates under extreme low </w:t>
      </w:r>
      <w:proofErr w:type="spellStart"/>
      <w:r w:rsidRPr="00B43506">
        <w:rPr>
          <w:rFonts w:ascii="Calibri" w:eastAsia="Calibri" w:hAnsi="Calibri" w:cs="Calibri"/>
        </w:rPr>
        <w:t>pH.</w:t>
      </w:r>
      <w:proofErr w:type="spellEnd"/>
      <w:r w:rsidRPr="00B43506">
        <w:rPr>
          <w:rFonts w:ascii="Calibri" w:eastAsia="Calibri" w:hAnsi="Calibri" w:cs="Calibri"/>
        </w:rPr>
        <w:t xml:space="preserve"> NH</w:t>
      </w:r>
      <w:r w:rsidRPr="00B43506">
        <w:rPr>
          <w:rFonts w:ascii="Calibri" w:eastAsia="Calibri" w:hAnsi="Calibri" w:cs="Calibri"/>
          <w:vertAlign w:val="subscript"/>
        </w:rPr>
        <w:t>4</w:t>
      </w:r>
      <w:r w:rsidRPr="00B43506">
        <w:rPr>
          <w:rFonts w:ascii="Calibri" w:eastAsia="Calibri" w:hAnsi="Calibri" w:cs="Calibri"/>
          <w:vertAlign w:val="superscript"/>
        </w:rPr>
        <w:t xml:space="preserve">+ </w:t>
      </w:r>
      <w:r w:rsidRPr="00B43506">
        <w:rPr>
          <w:rFonts w:ascii="Calibri" w:eastAsia="Calibri" w:hAnsi="Calibri" w:cs="Calibri"/>
        </w:rPr>
        <w:t xml:space="preserve">uptake reached </w:t>
      </w:r>
      <w:r w:rsidR="00B04D8C" w:rsidRPr="00B43506">
        <w:rPr>
          <w:rFonts w:ascii="Calibri" w:eastAsia="Calibri" w:hAnsi="Calibri" w:cs="Calibri"/>
        </w:rPr>
        <w:t>7.7</w:t>
      </w:r>
      <w:r w:rsidRPr="00B43506">
        <w:rPr>
          <w:rFonts w:ascii="Calibri" w:eastAsia="Calibri" w:hAnsi="Calibri" w:cs="Calibri"/>
        </w:rPr>
        <w:t xml:space="preserve"> </w:t>
      </w:r>
      <w:proofErr w:type="gramStart"/>
      <w:r w:rsidRPr="00B43506">
        <w:rPr>
          <w:rFonts w:ascii="Calibri" w:eastAsia="Calibri" w:hAnsi="Calibri" w:cs="Calibri"/>
        </w:rPr>
        <w:t>µ</w:t>
      </w:r>
      <w:proofErr w:type="spellStart"/>
      <w:r w:rsidRPr="00B43506">
        <w:rPr>
          <w:rFonts w:ascii="Calibri" w:eastAsia="Calibri" w:hAnsi="Calibri" w:cs="Calibri"/>
        </w:rPr>
        <w:t>mol.g</w:t>
      </w:r>
      <w:proofErr w:type="spellEnd"/>
      <w:proofErr w:type="gramEnd"/>
      <w:r w:rsidRPr="00B43506">
        <w:rPr>
          <w:rFonts w:ascii="Calibri" w:eastAsia="Calibri" w:hAnsi="Calibri" w:cs="Calibri"/>
        </w:rPr>
        <w:t>(DW)⁻¹.h⁻¹ (CI [</w:t>
      </w:r>
      <w:r w:rsidR="00853571" w:rsidRPr="00B43506">
        <w:rPr>
          <w:rFonts w:ascii="Calibri" w:eastAsia="Calibri" w:hAnsi="Calibri" w:cs="Calibri"/>
        </w:rPr>
        <w:t>5.2</w:t>
      </w:r>
      <w:r w:rsidRPr="00B43506">
        <w:rPr>
          <w:rFonts w:ascii="Calibri" w:eastAsia="Calibri" w:hAnsi="Calibri" w:cs="Calibri"/>
        </w:rPr>
        <w:t>; 1</w:t>
      </w:r>
      <w:r w:rsidR="00853571" w:rsidRPr="00B43506">
        <w:rPr>
          <w:rFonts w:ascii="Calibri" w:eastAsia="Calibri" w:hAnsi="Calibri" w:cs="Calibri"/>
        </w:rPr>
        <w:t>0</w:t>
      </w:r>
      <w:r w:rsidRPr="00B43506">
        <w:rPr>
          <w:rFonts w:ascii="Calibri" w:eastAsia="Calibri" w:hAnsi="Calibri" w:cs="Calibri"/>
        </w:rPr>
        <w:t>.</w:t>
      </w:r>
      <w:r w:rsidR="00853571" w:rsidRPr="00B43506">
        <w:rPr>
          <w:rFonts w:ascii="Calibri" w:eastAsia="Calibri" w:hAnsi="Calibri" w:cs="Calibri"/>
        </w:rPr>
        <w:t>1</w:t>
      </w:r>
      <w:r w:rsidRPr="00B43506">
        <w:rPr>
          <w:rFonts w:ascii="Calibri" w:eastAsia="Calibri" w:hAnsi="Calibri" w:cs="Calibri"/>
        </w:rPr>
        <w:t>]), NO</w:t>
      </w:r>
      <w:r w:rsidRPr="00B43506">
        <w:rPr>
          <w:rFonts w:ascii="Calibri" w:eastAsia="Calibri" w:hAnsi="Calibri" w:cs="Calibri"/>
          <w:vertAlign w:val="subscript"/>
        </w:rPr>
        <w:t>3</w:t>
      </w:r>
      <w:r w:rsidRPr="00B43506">
        <w:rPr>
          <w:rFonts w:ascii="Calibri" w:eastAsia="Calibri" w:hAnsi="Calibri" w:cs="Calibri"/>
          <w:vertAlign w:val="superscript"/>
        </w:rPr>
        <w:t xml:space="preserve">- </w:t>
      </w:r>
      <w:r w:rsidRPr="00B43506">
        <w:rPr>
          <w:rFonts w:ascii="Calibri" w:eastAsia="Calibri" w:hAnsi="Calibri" w:cs="Calibri"/>
        </w:rPr>
        <w:t>uptake reached 2.</w:t>
      </w:r>
      <w:r w:rsidR="00B04D8C" w:rsidRPr="00B43506">
        <w:rPr>
          <w:rFonts w:ascii="Calibri" w:eastAsia="Calibri" w:hAnsi="Calibri" w:cs="Calibri"/>
        </w:rPr>
        <w:t>8</w:t>
      </w:r>
      <w:r w:rsidRPr="00B43506">
        <w:rPr>
          <w:rFonts w:ascii="Calibri" w:eastAsia="Calibri" w:hAnsi="Calibri" w:cs="Calibri"/>
        </w:rPr>
        <w:t xml:space="preserve"> </w:t>
      </w:r>
      <w:proofErr w:type="gramStart"/>
      <w:r w:rsidRPr="00B43506">
        <w:rPr>
          <w:rFonts w:ascii="Calibri" w:eastAsia="Calibri" w:hAnsi="Calibri" w:cs="Calibri"/>
        </w:rPr>
        <w:t>µ</w:t>
      </w:r>
      <w:proofErr w:type="spellStart"/>
      <w:r w:rsidRPr="00B43506">
        <w:rPr>
          <w:rFonts w:ascii="Calibri" w:eastAsia="Calibri" w:hAnsi="Calibri" w:cs="Calibri"/>
        </w:rPr>
        <w:t>mol.g</w:t>
      </w:r>
      <w:proofErr w:type="spellEnd"/>
      <w:proofErr w:type="gramEnd"/>
      <w:r w:rsidRPr="00B43506">
        <w:rPr>
          <w:rFonts w:ascii="Calibri" w:eastAsia="Calibri" w:hAnsi="Calibri" w:cs="Calibri"/>
        </w:rPr>
        <w:t>(DW)⁻¹.h⁻¹ (CI [1.9; 3.</w:t>
      </w:r>
      <w:r w:rsidR="00853571" w:rsidRPr="00B43506">
        <w:rPr>
          <w:rFonts w:ascii="Calibri" w:eastAsia="Calibri" w:hAnsi="Calibri" w:cs="Calibri"/>
        </w:rPr>
        <w:t>7</w:t>
      </w:r>
      <w:r w:rsidRPr="00B43506">
        <w:rPr>
          <w:rFonts w:ascii="Calibri" w:eastAsia="Calibri" w:hAnsi="Calibri" w:cs="Calibri"/>
        </w:rPr>
        <w:t xml:space="preserve">]), and </w:t>
      </w:r>
      <w:r w:rsidR="007748FC" w:rsidRPr="00B43506">
        <w:rPr>
          <w:rFonts w:ascii="Calibri" w:eastAsia="Calibri" w:hAnsi="Calibri" w:cs="Calibri"/>
        </w:rPr>
        <w:t>PO₄</w:t>
      </w:r>
      <w:r w:rsidR="007748FC" w:rsidRPr="00B43506">
        <w:rPr>
          <w:rFonts w:ascii="Calibri" w:eastAsia="Calibri" w:hAnsi="Calibri" w:cs="Calibri"/>
          <w:vertAlign w:val="superscript"/>
        </w:rPr>
        <w:t>3</w:t>
      </w:r>
      <w:r w:rsidR="007748FC" w:rsidRPr="00B43506">
        <w:rPr>
          <w:rFonts w:ascii="Calibri" w:eastAsia="Calibri" w:hAnsi="Calibri" w:cs="Calibri"/>
        </w:rPr>
        <w:t xml:space="preserve">⁻ </w:t>
      </w:r>
      <w:r w:rsidRPr="00B43506">
        <w:rPr>
          <w:rFonts w:ascii="Calibri" w:eastAsia="Calibri" w:hAnsi="Calibri" w:cs="Calibri"/>
        </w:rPr>
        <w:t>uptake reached 0.</w:t>
      </w:r>
      <w:r w:rsidR="00B04D8C" w:rsidRPr="00B43506">
        <w:rPr>
          <w:rFonts w:ascii="Calibri" w:eastAsia="Calibri" w:hAnsi="Calibri" w:cs="Calibri"/>
        </w:rPr>
        <w:t>7</w:t>
      </w:r>
      <w:r w:rsidRPr="00B43506">
        <w:rPr>
          <w:rFonts w:ascii="Calibri" w:eastAsia="Calibri" w:hAnsi="Calibri" w:cs="Calibri"/>
        </w:rPr>
        <w:t xml:space="preserve"> </w:t>
      </w:r>
      <w:proofErr w:type="gramStart"/>
      <w:r w:rsidRPr="00B43506">
        <w:rPr>
          <w:rFonts w:ascii="Calibri" w:eastAsia="Calibri" w:hAnsi="Calibri" w:cs="Calibri"/>
        </w:rPr>
        <w:t>µ</w:t>
      </w:r>
      <w:proofErr w:type="spellStart"/>
      <w:r w:rsidRPr="00B43506">
        <w:rPr>
          <w:rFonts w:ascii="Calibri" w:eastAsia="Calibri" w:hAnsi="Calibri" w:cs="Calibri"/>
        </w:rPr>
        <w:t>mol.g</w:t>
      </w:r>
      <w:proofErr w:type="spellEnd"/>
      <w:proofErr w:type="gramEnd"/>
      <w:r w:rsidRPr="00B43506">
        <w:rPr>
          <w:rFonts w:ascii="Calibri" w:eastAsia="Calibri" w:hAnsi="Calibri" w:cs="Calibri"/>
        </w:rPr>
        <w:t>(DW)⁻¹.h⁻¹ (CI [0.</w:t>
      </w:r>
      <w:r w:rsidR="00853571" w:rsidRPr="00B43506">
        <w:rPr>
          <w:rFonts w:ascii="Calibri" w:eastAsia="Calibri" w:hAnsi="Calibri" w:cs="Calibri"/>
        </w:rPr>
        <w:t>4</w:t>
      </w:r>
      <w:r w:rsidRPr="00B43506">
        <w:rPr>
          <w:rFonts w:ascii="Calibri" w:eastAsia="Calibri" w:hAnsi="Calibri" w:cs="Calibri"/>
        </w:rPr>
        <w:t xml:space="preserve">; </w:t>
      </w:r>
      <w:r w:rsidR="00853571" w:rsidRPr="00B43506">
        <w:rPr>
          <w:rFonts w:ascii="Calibri" w:eastAsia="Calibri" w:hAnsi="Calibri" w:cs="Calibri"/>
        </w:rPr>
        <w:t>1</w:t>
      </w:r>
      <w:r w:rsidRPr="00B43506">
        <w:rPr>
          <w:rFonts w:ascii="Calibri" w:eastAsia="Calibri" w:hAnsi="Calibri" w:cs="Calibri"/>
        </w:rPr>
        <w:t>.</w:t>
      </w:r>
      <w:r w:rsidR="00853571" w:rsidRPr="00B43506">
        <w:rPr>
          <w:rFonts w:ascii="Calibri" w:eastAsia="Calibri" w:hAnsi="Calibri" w:cs="Calibri"/>
        </w:rPr>
        <w:t>0</w:t>
      </w:r>
      <w:r w:rsidRPr="00B43506">
        <w:rPr>
          <w:rFonts w:ascii="Calibri" w:eastAsia="Calibri" w:hAnsi="Calibri" w:cs="Calibri"/>
        </w:rPr>
        <w:t>]) with rates decreasing as pH increased.</w:t>
      </w:r>
    </w:p>
    <w:p w14:paraId="6B81DDBA" w14:textId="77777777" w:rsidR="00707FCF" w:rsidRPr="00B43506" w:rsidRDefault="00707FCF">
      <w:pPr>
        <w:spacing w:line="360" w:lineRule="auto"/>
        <w:jc w:val="both"/>
        <w:rPr>
          <w:rFonts w:ascii="Calibri" w:eastAsia="Calibri" w:hAnsi="Calibri" w:cs="Calibri"/>
        </w:rPr>
      </w:pPr>
    </w:p>
    <w:p w14:paraId="70240C72" w14:textId="77777777" w:rsidR="00C14D82" w:rsidRPr="00B43506" w:rsidRDefault="00000000" w:rsidP="00C14D82">
      <w:pPr>
        <w:pStyle w:val="ListParagraph"/>
        <w:numPr>
          <w:ilvl w:val="0"/>
          <w:numId w:val="4"/>
        </w:numPr>
        <w:spacing w:line="360" w:lineRule="auto"/>
        <w:jc w:val="both"/>
        <w:rPr>
          <w:rFonts w:ascii="Calibri" w:eastAsia="Calibri" w:hAnsi="Calibri" w:cs="Calibri"/>
          <w:b/>
          <w:u w:val="single"/>
        </w:rPr>
      </w:pPr>
      <w:r w:rsidRPr="00B43506">
        <w:rPr>
          <w:rFonts w:ascii="Calibri" w:eastAsia="Calibri" w:hAnsi="Calibri" w:cs="Calibri"/>
          <w:b/>
          <w:u w:val="single"/>
        </w:rPr>
        <w:t>Discussion</w:t>
      </w:r>
    </w:p>
    <w:p w14:paraId="31FE7690" w14:textId="1E75BBB4" w:rsidR="00707FCF" w:rsidRPr="00B43506" w:rsidRDefault="00000000" w:rsidP="009D0E85">
      <w:pPr>
        <w:spacing w:line="360" w:lineRule="auto"/>
        <w:ind w:firstLine="360"/>
        <w:jc w:val="both"/>
        <w:rPr>
          <w:rFonts w:ascii="Calibri" w:eastAsia="Calibri" w:hAnsi="Calibri" w:cs="Calibri"/>
        </w:rPr>
      </w:pPr>
      <w:r w:rsidRPr="00B43506">
        <w:rPr>
          <w:rFonts w:ascii="Calibri" w:eastAsia="Calibri" w:hAnsi="Calibri" w:cs="Calibri"/>
        </w:rPr>
        <w:t xml:space="preserve">By examining changes in benthic communities using settlement tiles deployed along a natural CO₂ gradient, </w:t>
      </w:r>
      <w:r w:rsidR="009D0E85" w:rsidRPr="00B43506">
        <w:rPr>
          <w:rFonts w:ascii="Calibri" w:eastAsia="Calibri" w:hAnsi="Calibri" w:cs="Calibri"/>
        </w:rPr>
        <w:t>our study reveals consistent shifts in community structure and EF under increasing OA</w:t>
      </w:r>
      <w:r w:rsidRPr="00B43506">
        <w:rPr>
          <w:rFonts w:ascii="Calibri" w:eastAsia="Calibri" w:hAnsi="Calibri" w:cs="Calibri"/>
        </w:rPr>
        <w:t>.</w:t>
      </w:r>
      <w:r w:rsidR="00557CAD" w:rsidRPr="00B43506">
        <w:rPr>
          <w:rFonts w:ascii="Calibri" w:eastAsia="Calibri" w:hAnsi="Calibri" w:cs="Calibri"/>
        </w:rPr>
        <w:t xml:space="preserve"> Species richness and biomass declined with decreasing </w:t>
      </w:r>
      <w:proofErr w:type="spellStart"/>
      <w:r w:rsidR="00557CAD" w:rsidRPr="00B43506">
        <w:rPr>
          <w:rFonts w:ascii="Calibri" w:eastAsia="Calibri" w:hAnsi="Calibri" w:cs="Calibri"/>
        </w:rPr>
        <w:t>pH.</w:t>
      </w:r>
      <w:proofErr w:type="spellEnd"/>
      <w:r w:rsidR="00557CAD" w:rsidRPr="00B43506">
        <w:rPr>
          <w:rFonts w:ascii="Calibri" w:eastAsia="Calibri" w:hAnsi="Calibri" w:cs="Calibri"/>
        </w:rPr>
        <w:t xml:space="preserve"> These changes in community structure were accompanied by shifts in EF, as calcification</w:t>
      </w:r>
      <w:r w:rsidR="00F467BB" w:rsidRPr="00B43506">
        <w:rPr>
          <w:rFonts w:ascii="Calibri" w:eastAsia="Calibri" w:hAnsi="Calibri" w:cs="Calibri"/>
        </w:rPr>
        <w:t xml:space="preserve"> rates</w:t>
      </w:r>
      <w:r w:rsidR="00557CAD" w:rsidRPr="00B43506">
        <w:rPr>
          <w:rFonts w:ascii="Calibri" w:eastAsia="Calibri" w:hAnsi="Calibri" w:cs="Calibri"/>
        </w:rPr>
        <w:t xml:space="preserve"> in communities </w:t>
      </w:r>
      <w:r w:rsidR="001B704B" w:rsidRPr="00B43506">
        <w:rPr>
          <w:rFonts w:ascii="Calibri" w:eastAsia="Calibri" w:hAnsi="Calibri" w:cs="Calibri"/>
        </w:rPr>
        <w:t xml:space="preserve">experiencing long-term exposure to acidified conditions </w:t>
      </w:r>
      <w:r w:rsidR="00557CAD" w:rsidRPr="00B43506">
        <w:rPr>
          <w:rFonts w:ascii="Calibri" w:eastAsia="Calibri" w:hAnsi="Calibri" w:cs="Calibri"/>
        </w:rPr>
        <w:t xml:space="preserve">declined by approximately 50–90% under low pH and was entirely absent under extreme low pH, consistent with the disappearance of calcifying organisms. In contrast, </w:t>
      </w:r>
      <w:r w:rsidR="00C329EB" w:rsidRPr="00B43506">
        <w:rPr>
          <w:rFonts w:ascii="Calibri" w:eastAsia="Calibri" w:hAnsi="Calibri" w:cs="Calibri"/>
        </w:rPr>
        <w:t xml:space="preserve">fleshy </w:t>
      </w:r>
      <w:r w:rsidR="00557CAD" w:rsidRPr="00B43506">
        <w:rPr>
          <w:rFonts w:ascii="Calibri" w:eastAsia="Calibri" w:hAnsi="Calibri" w:cs="Calibri"/>
        </w:rPr>
        <w:t>macroalgal species thrived under increased CO₂ levels, accompanied by higher rates of gross photosynthesis, which increased up to twofold under low pH and up to fourfold under extreme low pH, as well as enhanced nutrient uptake, rising by approximately 110–180% under low pH and by up to ~2</w:t>
      </w:r>
      <w:r w:rsidR="00F467BB" w:rsidRPr="00B43506">
        <w:rPr>
          <w:rFonts w:ascii="Calibri" w:eastAsia="Calibri" w:hAnsi="Calibri" w:cs="Calibri"/>
        </w:rPr>
        <w:t>5</w:t>
      </w:r>
      <w:r w:rsidR="00557CAD" w:rsidRPr="00B43506">
        <w:rPr>
          <w:rFonts w:ascii="Calibri" w:eastAsia="Calibri" w:hAnsi="Calibri" w:cs="Calibri"/>
        </w:rPr>
        <w:t>0-fold under extreme low pH relative to ambient conditions. Together, these results demonstrate a predictable shift in community dominance from calcifying to macroalgal taxa, accompanied by reduced diversity, declining calcification, and increasing primary production and nutrient turnover under elevated CO₂.</w:t>
      </w:r>
    </w:p>
    <w:p w14:paraId="0A17439D" w14:textId="77777777" w:rsidR="00707FCF" w:rsidRPr="00B43506" w:rsidRDefault="00707FCF">
      <w:pPr>
        <w:spacing w:line="360" w:lineRule="auto"/>
        <w:jc w:val="both"/>
        <w:rPr>
          <w:rFonts w:ascii="Calibri" w:eastAsia="Calibri" w:hAnsi="Calibri" w:cs="Calibri"/>
        </w:rPr>
      </w:pPr>
    </w:p>
    <w:p w14:paraId="39899495" w14:textId="77777777" w:rsidR="00307B8C" w:rsidRPr="00B43506" w:rsidRDefault="00000000" w:rsidP="00002B3B">
      <w:pPr>
        <w:pStyle w:val="ListParagraph"/>
        <w:numPr>
          <w:ilvl w:val="1"/>
          <w:numId w:val="4"/>
        </w:numPr>
        <w:spacing w:line="360" w:lineRule="auto"/>
        <w:jc w:val="both"/>
        <w:rPr>
          <w:rFonts w:ascii="Calibri" w:eastAsia="Calibri" w:hAnsi="Calibri" w:cs="Calibri"/>
          <w:b/>
          <w:iCs/>
          <w:u w:val="single"/>
        </w:rPr>
      </w:pPr>
      <w:r w:rsidRPr="00B43506">
        <w:rPr>
          <w:rFonts w:ascii="Calibri" w:eastAsia="Calibri" w:hAnsi="Calibri" w:cs="Calibri"/>
          <w:b/>
          <w:iCs/>
          <w:u w:val="single"/>
        </w:rPr>
        <w:t>Biodiversity loss and ecosystem simplification</w:t>
      </w:r>
    </w:p>
    <w:p w14:paraId="6E15FAF5" w14:textId="44ACF607" w:rsidR="00483AC8" w:rsidRPr="00B43506" w:rsidRDefault="00002B3B" w:rsidP="00483AC8">
      <w:pPr>
        <w:pStyle w:val="p1"/>
        <w:spacing w:before="0" w:beforeAutospacing="0" w:after="0" w:afterAutospacing="0" w:line="360" w:lineRule="auto"/>
        <w:ind w:firstLine="360"/>
        <w:jc w:val="both"/>
        <w:rPr>
          <w:rStyle w:val="s1"/>
          <w:rFonts w:ascii="Calibri" w:hAnsi="Calibri" w:cs="Calibri"/>
          <w:lang w:val="es-ES"/>
        </w:rPr>
      </w:pPr>
      <w:r w:rsidRPr="00B43506">
        <w:rPr>
          <w:rFonts w:ascii="Calibri" w:hAnsi="Calibri" w:cs="Calibri"/>
        </w:rPr>
        <w:lastRenderedPageBreak/>
        <w:t xml:space="preserve">Our results show that benthic communities exposed to increasing OA diverged clearly into ecological winners and losers </w:t>
      </w:r>
      <w:r w:rsidRPr="00B43506">
        <w:rPr>
          <w:rFonts w:ascii="Calibri" w:eastAsia="Calibri" w:hAnsi="Calibri" w:cs="Calibri"/>
        </w:rPr>
        <w:fldChar w:fldCharType="begin"/>
      </w:r>
      <w:r w:rsidRPr="00B43506">
        <w:rPr>
          <w:rFonts w:ascii="Calibri" w:eastAsia="Calibri" w:hAnsi="Calibri" w:cs="Calibri"/>
        </w:rPr>
        <w:instrText xml:space="preserve"> ADDIN ZOTERO_ITEM CSL_CITATION {"citationID":"BhLJjpq2","properties":{"formattedCitation":"(Baskin 1998)","plainCitation":"(Baskin 1998)","noteIndex":0},"citationItems":[{"id":4370,"uris":["http://zotero.org/users/10947566/items/7J32Z7FK"],"itemData":{"id":4370,"type":"article-journal","container-title":"BioScience","issue":"10","note":"publisher: JSTOR","page":"788–792","title":"Winners and losers in a changing world","volume":"48","author":[{"family":"Baskin","given":"Yvonne"}],"issued":{"date-parts":[["1998"]]}}}],"schema":"https://github.com/citation-style-language/schema/raw/master/csl-citation.json"} </w:instrText>
      </w:r>
      <w:r w:rsidRPr="00B43506">
        <w:rPr>
          <w:rFonts w:ascii="Calibri" w:eastAsia="Calibri" w:hAnsi="Calibri" w:cs="Calibri"/>
        </w:rPr>
        <w:fldChar w:fldCharType="separate"/>
      </w:r>
      <w:r w:rsidRPr="00B43506">
        <w:rPr>
          <w:rFonts w:ascii="Calibri" w:hAnsi="Calibri" w:cs="Calibri"/>
        </w:rPr>
        <w:t>(Baskin 1998)</w:t>
      </w:r>
      <w:r w:rsidRPr="00B43506">
        <w:rPr>
          <w:rFonts w:ascii="Calibri" w:eastAsia="Calibri" w:hAnsi="Calibri" w:cs="Calibri"/>
        </w:rPr>
        <w:fldChar w:fldCharType="end"/>
      </w:r>
      <w:r w:rsidRPr="00B43506">
        <w:rPr>
          <w:rFonts w:ascii="Calibri" w:hAnsi="Calibri" w:cs="Calibri"/>
        </w:rPr>
        <w:t xml:space="preserve"> across a pH gradient.</w:t>
      </w:r>
      <w:r w:rsidRPr="00B43506">
        <w:rPr>
          <w:rStyle w:val="s1"/>
          <w:rFonts w:ascii="Calibri" w:hAnsi="Calibri" w:cs="Calibri"/>
        </w:rPr>
        <w:t xml:space="preserve"> Similar to previous studies </w:t>
      </w:r>
      <w:r w:rsidR="00176898" w:rsidRPr="00B43506">
        <w:rPr>
          <w:rStyle w:val="s1"/>
          <w:rFonts w:ascii="Calibri" w:hAnsi="Calibri" w:cs="Calibri"/>
        </w:rPr>
        <w:fldChar w:fldCharType="begin"/>
      </w:r>
      <w:r w:rsidR="00176898" w:rsidRPr="00B43506">
        <w:rPr>
          <w:rStyle w:val="s1"/>
          <w:rFonts w:ascii="Calibri" w:hAnsi="Calibri" w:cs="Calibri"/>
        </w:rPr>
        <w:instrText xml:space="preserve"> ADDIN ZOTERO_ITEM CSL_CITATION {"citationID":"xgkV6Een","properties":{"formattedCitation":"(Hu {\\i{}et al.} 2024)","plainCitation":"(Hu et al. 2024)","noteIndex":0},"citationItems":[{"id":4674,"uris":["http://zotero.org/users/10947566/items/N5BACHDW"],"itemData":{"id":4674,"type":"article-journal","abstract":"Abstract\n            Marine organisms are simultaneously exposed to anthropogenic stressors associated with ocean acidification and ocean warming, with expected interactive effects. Species from different trophic levels with dissimilar characteristics and evolutionary histories are likely to respond differently. Here, we perform a meta-analysis of controlled experiments including both ocean acidification and ocean warming factors to investigate single and interactive effects of these stressors on marine species. Contrary to expectations, we find that synergistic interactions are less common (16%) than additive (40%) and antagonistic (44%) interactions overall and their proportion decreases with increasing trophic level. Predators are the most tolerant trophic level to both individual and combined effects. For interactive effects, calcifying and non-calcifying species show similar patterns. We also identify climate region-specific patterns, with interactive effects ranging from synergistic in temperate regions to compensatory in subtropical regions, to positive in tropical regions. Our findings improve understanding of how ocean warming, and acidification affect marine trophic levels and highlight the need for deeper consideration of multiple stressors in conservation efforts.","container-title":"Nature Communications","DOI":"10.1038/s41467-024-47563-3","ISSN":"2041-1723","issue":"1","journalAbbreviation":"Nat Commun","language":"en","page":"3400","source":"DOI.org (Crossref)","title":"Responses of marine trophic levels to the combined effects of ocean acidification and warming","volume":"15","author":[{"family":"Hu","given":"Nan"},{"family":"Bourdeau","given":"Paul E."},{"family":"Hollander","given":"Johan"}],"issued":{"date-parts":[["2024",4,22]]}}}],"schema":"https://github.com/citation-style-language/schema/raw/master/csl-citation.json"} </w:instrText>
      </w:r>
      <w:r w:rsidR="00176898" w:rsidRPr="00B43506">
        <w:rPr>
          <w:rStyle w:val="s1"/>
          <w:rFonts w:ascii="Calibri" w:hAnsi="Calibri" w:cs="Calibri"/>
        </w:rPr>
        <w:fldChar w:fldCharType="separate"/>
      </w:r>
      <w:r w:rsidR="00176898" w:rsidRPr="00B43506">
        <w:rPr>
          <w:rFonts w:ascii="Calibri" w:eastAsia="Arial" w:hAnsi="Calibri" w:cs="Calibri"/>
        </w:rPr>
        <w:t xml:space="preserve">(Hu </w:t>
      </w:r>
      <w:r w:rsidR="00176898" w:rsidRPr="00B43506">
        <w:rPr>
          <w:rFonts w:ascii="Calibri" w:eastAsia="Arial" w:hAnsi="Calibri" w:cs="Calibri"/>
          <w:i/>
          <w:iCs/>
        </w:rPr>
        <w:t>et al.</w:t>
      </w:r>
      <w:r w:rsidR="00176898" w:rsidRPr="00B43506">
        <w:rPr>
          <w:rFonts w:ascii="Calibri" w:eastAsia="Arial" w:hAnsi="Calibri" w:cs="Calibri"/>
        </w:rPr>
        <w:t xml:space="preserve"> 2024)</w:t>
      </w:r>
      <w:r w:rsidR="00176898" w:rsidRPr="00B43506">
        <w:rPr>
          <w:rStyle w:val="s1"/>
          <w:rFonts w:ascii="Calibri" w:hAnsi="Calibri" w:cs="Calibri"/>
        </w:rPr>
        <w:fldChar w:fldCharType="end"/>
      </w:r>
      <w:r w:rsidRPr="00B43506">
        <w:rPr>
          <w:rStyle w:val="s1"/>
          <w:rFonts w:ascii="Calibri" w:hAnsi="Calibri" w:cs="Calibri"/>
        </w:rPr>
        <w:t xml:space="preserve">, </w:t>
      </w:r>
      <w:r w:rsidRPr="00B43506">
        <w:rPr>
          <w:rFonts w:ascii="Calibri" w:hAnsi="Calibri" w:cs="Calibri"/>
        </w:rPr>
        <w:t>we observed that highly adaptable species, particularly fleshy macroalgae and turf-forming taxa, increased in dominance under acidified conditions</w:t>
      </w:r>
      <w:r w:rsidRPr="00B43506">
        <w:rPr>
          <w:rStyle w:val="s1"/>
          <w:rFonts w:ascii="Calibri" w:hAnsi="Calibri" w:cs="Calibri"/>
        </w:rPr>
        <w:t xml:space="preserve">, while </w:t>
      </w:r>
      <w:r w:rsidRPr="00B43506">
        <w:rPr>
          <w:rFonts w:ascii="Calibri" w:hAnsi="Calibri" w:cs="Calibri"/>
        </w:rPr>
        <w:t xml:space="preserve">calcifying organisms declined sharply along the gradient </w:t>
      </w:r>
      <w:r w:rsidRPr="00B43506">
        <w:rPr>
          <w:rFonts w:ascii="Calibri" w:eastAsia="Calibri" w:hAnsi="Calibri" w:cs="Calibri"/>
        </w:rPr>
        <w:fldChar w:fldCharType="begin"/>
      </w:r>
      <w:r w:rsidRPr="00B43506">
        <w:rPr>
          <w:rFonts w:ascii="Calibri" w:eastAsia="Calibri" w:hAnsi="Calibri" w:cs="Calibri"/>
        </w:rPr>
        <w:instrText xml:space="preserve"> ADDIN ZOTERO_ITEM CSL_CITATION {"citationID":"wg2jdOsx","properties":{"formattedCitation":"(Cornwall {\\i{}et al.} 2017)","plainCitation":"(Cornwall et al. 2017)","noteIndex":0},"citationItems":[{"id":4373,"uris":["http://zotero.org/users/10947566/items/LIP8X7QL"],"itemData":{"id":4373,"type":"article-journal","abstract":"Abstract\n            \n              Beneficial effects of CO\n              2\n              on photosynthetic organisms will be a key driver of ecosystem change under ocean acidification. Predicting the responses of macroalgal species to ocean acidification is complex, but we demonstrate that the response of assemblages to elevated CO\n              2\n              are correlated with inorganic carbon physiology. We assessed abundance patterns and a proxy for CO\n              2\n              :HCO\n              3\n              −\n              use (δ\n              13\n              C values) of macroalgae along a gradient of CO\n              2\n              at a volcanic seep, and examined how shifts in species abundance at other Mediterranean seeps are related to macroalgal inorganic carbon physiology. Five macroalgal species capable of using both HCO\n              3\n              −\n              and CO\n              2\n              had greater CO\n              2\n              use as concentrations increased. These species (and one unable to use HCO\n              3\n              −\n              ) increased in abundance with elevated CO\n              2\n              whereas obligate calcifying species, and non-calcareous macroalgae whose CO\n              2\n              use did not increase consistently with concentration, declined in abundance. Physiological groupings provide a mechanistic understanding that will aid us in determining which species will benefit from ocean acidification and why.","container-title":"Scientific Reports","DOI":"10.1038/srep46297","ISSN":"2045-2322","issue":"1","journalAbbreviation":"Sci Rep","language":"en","page":"46297","source":"DOI.org (Crossref)","title":"Inorganic carbon physiology underpins macroalgal responses to elevated CO2","volume":"7","author":[{"family":"Cornwall","given":"Christopher E."},{"family":"Revill","given":"Andrew T."},{"family":"Hall-Spencer","given":"Jason M."},{"family":"Milazzo","given":"Marco"},{"family":"Raven","given":"John A."},{"family":"Hurd","given":"Catriona L."}],"issued":{"date-parts":[["2017",4,18]]}}}],"schema":"https://github.com/citation-style-language/schema/raw/master/csl-citation.json"} </w:instrText>
      </w:r>
      <w:r w:rsidRPr="00B43506">
        <w:rPr>
          <w:rFonts w:ascii="Calibri" w:eastAsia="Calibri" w:hAnsi="Calibri" w:cs="Calibri"/>
        </w:rPr>
        <w:fldChar w:fldCharType="separate"/>
      </w:r>
      <w:r w:rsidRPr="00B43506">
        <w:rPr>
          <w:rFonts w:ascii="Calibri" w:hAnsi="Calibri" w:cs="Calibri"/>
        </w:rPr>
        <w:t xml:space="preserve">(Cornwall </w:t>
      </w:r>
      <w:r w:rsidRPr="00B43506">
        <w:rPr>
          <w:rFonts w:ascii="Calibri" w:hAnsi="Calibri" w:cs="Calibri"/>
          <w:i/>
          <w:iCs/>
        </w:rPr>
        <w:t>et al.</w:t>
      </w:r>
      <w:r w:rsidRPr="00B43506">
        <w:rPr>
          <w:rFonts w:ascii="Calibri" w:hAnsi="Calibri" w:cs="Calibri"/>
        </w:rPr>
        <w:t xml:space="preserve"> 2017)</w:t>
      </w:r>
      <w:r w:rsidRPr="00B43506">
        <w:rPr>
          <w:rFonts w:ascii="Calibri" w:eastAsia="Calibri" w:hAnsi="Calibri" w:cs="Calibri"/>
        </w:rPr>
        <w:fldChar w:fldCharType="end"/>
      </w:r>
      <w:r w:rsidRPr="00B43506">
        <w:rPr>
          <w:rStyle w:val="s1"/>
          <w:rFonts w:ascii="Calibri" w:hAnsi="Calibri" w:cs="Calibri"/>
        </w:rPr>
        <w:t xml:space="preserve">. </w:t>
      </w:r>
      <w:r w:rsidRPr="00B43506">
        <w:rPr>
          <w:rFonts w:ascii="Calibri" w:hAnsi="Calibri" w:cs="Calibri"/>
        </w:rPr>
        <w:t>The proliferation of fleshy macroalgae was associated with a reduction in community structural complexity</w:t>
      </w:r>
      <w:r w:rsidRPr="00B43506">
        <w:rPr>
          <w:rStyle w:val="s1"/>
          <w:rFonts w:ascii="Calibri" w:hAnsi="Calibri" w:cs="Calibri"/>
        </w:rPr>
        <w:t>, as low-profile, fast-growing taxa increasingly dominated settlement tiles under low and extreme low pH</w:t>
      </w:r>
      <w:r w:rsidRPr="00B43506">
        <w:rPr>
          <w:rStyle w:val="s1"/>
          <w:rFonts w:ascii="Calibri" w:eastAsiaTheme="majorEastAsia" w:hAnsi="Calibri" w:cs="Calibri"/>
        </w:rPr>
        <w:t xml:space="preserve"> </w:t>
      </w:r>
      <w:r w:rsidRPr="00B43506">
        <w:rPr>
          <w:rFonts w:ascii="Calibri" w:eastAsia="Calibri" w:hAnsi="Calibri" w:cs="Calibri"/>
        </w:rPr>
        <w:fldChar w:fldCharType="begin"/>
      </w:r>
      <w:r w:rsidRPr="00B43506">
        <w:rPr>
          <w:rFonts w:ascii="Calibri" w:eastAsia="Calibri" w:hAnsi="Calibri" w:cs="Calibri"/>
        </w:rPr>
        <w:instrText xml:space="preserve"> ADDIN ZOTERO_ITEM CSL_CITATION {"citationID":"aUjdjgnm","properties":{"formattedCitation":"(Agostini {\\i{}et al.} 2021)","plainCitation":"(Agostini et al. 2021)","noteIndex":0},"citationItems":[{"id":1852,"uris":["http://zotero.org/users/10947566/items/29XXG9ZF"],"itemData":{"id":1852,"type":"article-journal","abstract":"Abstract\n            \n              Ocean warming is altering the biogeographical distribution of marine organisms. In the tropics, rising sea surface temperatures are restructuring coral reef communities with sensitive species being lost. At the biogeographical divide between temperate and tropical communities, warming is causing macroalgal forest loss and the spread of tropical corals, fishes and other species, termed “tropicalization”. A lack of field research into the combined effects of warming and ocean acidification means there is a gap in our ability to understand and plan for changes in coastal ecosystems. Here, we focus on the tropicalization trajectory of temperate marine ecosystems becoming coral‐dominated systems. We conducted field surveys and in situ transplants at natural analogues for present and future conditions under (i) ocean warming and (ii) both ocean warming and acidification at a transition zone between kelp and coral‐dominated ecosystems. We show that increased herbivory by warm‐water fishes exacerbates kelp forest loss and that ocean acidification negates any benefits of warming for range extending tropical corals growth and physiology at temperate latitudes. Our data show that, as the combined effects of ocean acidification and warming ratchet up, marine coastal ecosystems lose kelp forests but do not gain scleractinian corals. Ocean acidification plus warming leads to overall habitat loss and a shift to simple turf‐dominated ecosystems, rather than the complex coral‐dominated tropicalized systems often seen with warming alone. Simplification of marine habitats by increased CO\n              2\n              levels cascades through the ecosystem and could have severe consequences for the provision of goods and services.","container-title":"Global Change Biology","DOI":"10.1111/gcb.15749","ISSN":"1354-1013, 1365-2486","issue":"19","journalAbbreviation":"Global Change Biology","language":"en","page":"4771-4784","source":"DOI.org (Crossref)","title":"Simplification, not “tropicalization”, of temperate marine ecosystems under ocean warming and acidification","volume":"27","author":[{"family":"Agostini","given":"Sylvain"},{"family":"Harvey","given":"Ben P."},{"family":"Milazzo","given":"Marco"},{"family":"Wada","given":"Shigeki"},{"family":"Kon","given":"Koetsu"},{"family":"Floc’h","given":"Nicolas"},{"family":"Komatsu","given":"Kosei"},{"family":"Kuroyama","given":"Mayumi"},{"family":"Hall‐Spencer","given":"Jason M."}],"issued":{"date-parts":[["2021",10]]}}}],"schema":"https://github.com/citation-style-language/schema/raw/master/csl-citation.json"} </w:instrText>
      </w:r>
      <w:r w:rsidRPr="00B43506">
        <w:rPr>
          <w:rFonts w:ascii="Calibri" w:eastAsia="Calibri" w:hAnsi="Calibri" w:cs="Calibri"/>
        </w:rPr>
        <w:fldChar w:fldCharType="separate"/>
      </w:r>
      <w:r w:rsidRPr="00B43506">
        <w:rPr>
          <w:rFonts w:ascii="Calibri" w:hAnsi="Calibri" w:cs="Calibri"/>
        </w:rPr>
        <w:t xml:space="preserve">(Agostini </w:t>
      </w:r>
      <w:r w:rsidRPr="00B43506">
        <w:rPr>
          <w:rFonts w:ascii="Calibri" w:hAnsi="Calibri" w:cs="Calibri"/>
          <w:i/>
          <w:iCs/>
        </w:rPr>
        <w:t>et al.</w:t>
      </w:r>
      <w:r w:rsidRPr="00B43506">
        <w:rPr>
          <w:rFonts w:ascii="Calibri" w:hAnsi="Calibri" w:cs="Calibri"/>
        </w:rPr>
        <w:t xml:space="preserve"> 2021)</w:t>
      </w:r>
      <w:r w:rsidRPr="00B43506">
        <w:rPr>
          <w:rFonts w:ascii="Calibri" w:eastAsia="Calibri" w:hAnsi="Calibri" w:cs="Calibri"/>
        </w:rPr>
        <w:fldChar w:fldCharType="end"/>
      </w:r>
      <w:r w:rsidRPr="00B43506">
        <w:rPr>
          <w:rStyle w:val="s1"/>
          <w:rFonts w:ascii="Calibri" w:hAnsi="Calibri" w:cs="Calibri"/>
        </w:rPr>
        <w:t xml:space="preserve">. </w:t>
      </w:r>
      <w:r w:rsidRPr="00B43506">
        <w:rPr>
          <w:rFonts w:ascii="Calibri" w:hAnsi="Calibri" w:cs="Calibri"/>
        </w:rPr>
        <w:t>Such dominance likely contributes to reinforcing community-level shifts by limiting space and resources available for slower-growing or structurally complex taxa</w:t>
      </w:r>
      <w:r w:rsidR="00176898" w:rsidRPr="00B43506">
        <w:rPr>
          <w:rFonts w:ascii="Calibri" w:hAnsi="Calibri" w:cs="Calibri"/>
        </w:rPr>
        <w:t xml:space="preserve"> </w:t>
      </w:r>
      <w:r w:rsidR="00176898" w:rsidRPr="00B43506">
        <w:rPr>
          <w:rFonts w:ascii="Calibri" w:hAnsi="Calibri" w:cs="Calibri"/>
        </w:rPr>
        <w:fldChar w:fldCharType="begin"/>
      </w:r>
      <w:r w:rsidR="00176898" w:rsidRPr="00B43506">
        <w:rPr>
          <w:rFonts w:ascii="Calibri" w:hAnsi="Calibri" w:cs="Calibri"/>
        </w:rPr>
        <w:instrText xml:space="preserve"> ADDIN ZOTERO_ITEM CSL_CITATION {"citationID":"Pd1Z57Zj","properties":{"formattedCitation":"(Milazzo {\\i{}et al.} 2019)","plainCitation":"(Milazzo et al. 2019)","noteIndex":0},"citationItems":[{"id":4677,"uris":["http://zotero.org/users/10947566/items/84WQ2EIV"],"itemData":{"id":4677,"type":"article-journal","abstract":"Experiments have shown that increasing dissolved CO2 concentrations (i.e. Ocean Acidification, OA) in marine ecosystems may act as nutrient for primary producers (e.g. fleshy algae) or a stressor for calcifying species (e.g., coralline algae, corals, molluscs). For the first time, rapid habitat dominance shifts and altered competitive replacement from a reef-forming to a non-reef-forming biogenic habitat were documented over one-year exposure to low pH/high CO2 through a transplant experiment off Vulcano Island CO2 seeps (NE Sicily, Italy). Ocean acidification decreased vermetid reefs complexity via a reduction in the reef-building species density, boosted canopy macroalgae and led to changes in composition, structure and functional diversity of the associated benthic assemblages. OA effects on invertebrate richness and abundance were nonlinear, being maximal at intermediate complexity levels of vermetid reefs and canopy forming algae. Abundance of higher order consumers (e.g. carnivores, suspension feeders) decreased under elevated CO2 levels. Herbivores were non-linearly related to OA conditions, with increasing competitive release only of minor intertidal grazers (e.g. amphipods) under elevated CO2 levels. Our results support the dual role of CO2 (as a stressor and as a resource) in disrupting the state of rocky shore communities, and raise specific concerns about the future of intertidal reef ecosystem under increasing CO2 emissions. We contribute to inform predictions of the complex and nonlinear community effects of OA on biogenic habitats, but at the same time encourage the use of multiple natural CO2 gradients in providing quantitative data on changing community responses to long-term CO2 exposure.","container-title":"Science of The Total Environment","DOI":"https://doi.org/10.1016/j.scitotenv.2019.02.391","ISSN":"0048-9697","page":"41-48","title":"Biogenic habitat shifts under long-term ocean acidification show nonlinear community responses and unbalanced functions of associated invertebrates","volume":"667","author":[{"family":"Milazzo","given":"M."},{"family":"Alessi","given":"C."},{"family":"Quattrocchi","given":"F."},{"family":"Chemello","given":"R."},{"family":"D'Agostaro","given":"R."},{"family":"Gil","given":"J."},{"family":"Vaccaro","given":"A. M."},{"family":"Mirto","given":"S."},{"family":"Gristina","given":"M."},{"family":"Badalamenti","given":"F."}],"issued":{"date-parts":[["2019"]]}}}],"schema":"https://github.com/citation-style-language/schema/raw/master/csl-citation.json"} </w:instrText>
      </w:r>
      <w:r w:rsidR="00176898" w:rsidRPr="00B43506">
        <w:rPr>
          <w:rFonts w:ascii="Calibri" w:hAnsi="Calibri" w:cs="Calibri"/>
        </w:rPr>
        <w:fldChar w:fldCharType="separate"/>
      </w:r>
      <w:r w:rsidR="00176898" w:rsidRPr="00B43506">
        <w:rPr>
          <w:rFonts w:ascii="Calibri" w:eastAsia="Arial" w:hAnsi="Calibri" w:cs="Calibri"/>
        </w:rPr>
        <w:t xml:space="preserve">(Milazzo </w:t>
      </w:r>
      <w:r w:rsidR="00176898" w:rsidRPr="00B43506">
        <w:rPr>
          <w:rFonts w:ascii="Calibri" w:eastAsia="Arial" w:hAnsi="Calibri" w:cs="Calibri"/>
          <w:i/>
          <w:iCs/>
        </w:rPr>
        <w:t>et al.</w:t>
      </w:r>
      <w:r w:rsidR="00176898" w:rsidRPr="00B43506">
        <w:rPr>
          <w:rFonts w:ascii="Calibri" w:eastAsia="Arial" w:hAnsi="Calibri" w:cs="Calibri"/>
        </w:rPr>
        <w:t xml:space="preserve"> 2019)</w:t>
      </w:r>
      <w:r w:rsidR="00176898" w:rsidRPr="00B43506">
        <w:rPr>
          <w:rFonts w:ascii="Calibri" w:hAnsi="Calibri" w:cs="Calibri"/>
        </w:rPr>
        <w:fldChar w:fldCharType="end"/>
      </w:r>
      <w:r w:rsidRPr="00B43506">
        <w:rPr>
          <w:rStyle w:val="s1"/>
          <w:rFonts w:ascii="Calibri" w:eastAsiaTheme="majorEastAsia" w:hAnsi="Calibri" w:cs="Calibri"/>
        </w:rPr>
        <w:t xml:space="preserve">. </w:t>
      </w:r>
      <w:r w:rsidRPr="00B43506">
        <w:rPr>
          <w:rFonts w:ascii="Calibri" w:hAnsi="Calibri" w:cs="Calibri"/>
        </w:rPr>
        <w:t xml:space="preserve">Consequently, benthic communities became increasingly simplified, with a measurable decline in species richness, consistent with patterns of biotic homogenization under environmental stress </w:t>
      </w:r>
      <w:r w:rsidRPr="00B43506">
        <w:rPr>
          <w:rFonts w:ascii="Calibri" w:eastAsia="Calibri" w:hAnsi="Calibri" w:cs="Calibri"/>
        </w:rPr>
        <w:fldChar w:fldCharType="begin"/>
      </w:r>
      <w:r w:rsidRPr="00B43506">
        <w:rPr>
          <w:rFonts w:ascii="Calibri" w:eastAsia="Calibri" w:hAnsi="Calibri" w:cs="Calibri"/>
        </w:rPr>
        <w:instrText xml:space="preserve"> ADDIN ZOTERO_ITEM CSL_CITATION {"citationID":"9YhvZMQk","properties":{"formattedCitation":"(Clavel {\\i{}et al.} 2011)","plainCitation":"(Clavel et al. 2011)","noteIndex":0},"citationItems":[{"id":248,"uris":["http://zotero.org/users/10947566/items/8PNWBT9I"],"itemData":{"id":248,"type":"article-journal","container-title":"Frontiers in Ecology and the Environment","DOI":"10.1890/080216","ISSN":"1540-9295, 1540-9309","issue":"4","journalAbbreviation":"Frontiers in Ecology and the Environment","language":"en","page":"222-228","source":"DOI.org (Crossref)","title":"Worldwide decline of specialist species: toward a global functional homogenization?","title-short":"Worldwide decline of specialist species","volume":"9","author":[{"family":"Clavel","given":"Joanne"},{"family":"Julliard","given":"Romain"},{"family":"Devictor","given":"Vincent"}],"issued":{"date-parts":[["2011",5]]}}}],"schema":"https://github.com/citation-style-language/schema/raw/master/csl-citation.json"} </w:instrText>
      </w:r>
      <w:r w:rsidRPr="00B43506">
        <w:rPr>
          <w:rFonts w:ascii="Calibri" w:eastAsia="Calibri" w:hAnsi="Calibri" w:cs="Calibri"/>
        </w:rPr>
        <w:fldChar w:fldCharType="separate"/>
      </w:r>
      <w:r w:rsidRPr="00B43506">
        <w:rPr>
          <w:rFonts w:ascii="Calibri" w:hAnsi="Calibri" w:cs="Calibri"/>
        </w:rPr>
        <w:t xml:space="preserve">(Clavel </w:t>
      </w:r>
      <w:r w:rsidRPr="00B43506">
        <w:rPr>
          <w:rFonts w:ascii="Calibri" w:hAnsi="Calibri" w:cs="Calibri"/>
          <w:i/>
          <w:iCs/>
        </w:rPr>
        <w:t>et al.</w:t>
      </w:r>
      <w:r w:rsidRPr="00B43506">
        <w:rPr>
          <w:rFonts w:ascii="Calibri" w:hAnsi="Calibri" w:cs="Calibri"/>
        </w:rPr>
        <w:t xml:space="preserve"> 2011)</w:t>
      </w:r>
      <w:r w:rsidRPr="00B43506">
        <w:rPr>
          <w:rFonts w:ascii="Calibri" w:eastAsia="Calibri" w:hAnsi="Calibri" w:cs="Calibri"/>
        </w:rPr>
        <w:fldChar w:fldCharType="end"/>
      </w:r>
      <w:r w:rsidRPr="00B43506">
        <w:rPr>
          <w:rStyle w:val="s1"/>
          <w:rFonts w:ascii="Calibri" w:hAnsi="Calibri" w:cs="Calibri"/>
        </w:rPr>
        <w:t xml:space="preserve">. </w:t>
      </w:r>
      <w:r w:rsidRPr="00B43506">
        <w:rPr>
          <w:rFonts w:ascii="Calibri" w:hAnsi="Calibri" w:cs="Calibri"/>
        </w:rPr>
        <w:t>However, our results sho</w:t>
      </w:r>
      <w:r w:rsidR="00805C96" w:rsidRPr="00B43506">
        <w:rPr>
          <w:rFonts w:ascii="Calibri" w:hAnsi="Calibri" w:cs="Calibri"/>
        </w:rPr>
        <w:t>w</w:t>
      </w:r>
      <w:r w:rsidRPr="00B43506">
        <w:rPr>
          <w:rFonts w:ascii="Calibri" w:hAnsi="Calibri" w:cs="Calibri"/>
        </w:rPr>
        <w:t xml:space="preserve">case that </w:t>
      </w:r>
      <w:r w:rsidR="00805C96" w:rsidRPr="00B43506">
        <w:rPr>
          <w:rFonts w:ascii="Calibri" w:hAnsi="Calibri" w:cs="Calibri"/>
        </w:rPr>
        <w:t>biodiversity loss</w:t>
      </w:r>
      <w:r w:rsidRPr="00B43506">
        <w:rPr>
          <w:rFonts w:ascii="Calibri" w:hAnsi="Calibri" w:cs="Calibri"/>
        </w:rPr>
        <w:t xml:space="preserve"> did not translate uniformly into functional decline.</w:t>
      </w:r>
      <w:r w:rsidRPr="00B43506">
        <w:rPr>
          <w:rStyle w:val="s1"/>
          <w:rFonts w:ascii="Calibri" w:hAnsi="Calibri" w:cs="Calibri"/>
        </w:rPr>
        <w:t xml:space="preserve"> </w:t>
      </w:r>
      <w:r w:rsidRPr="00B43506">
        <w:rPr>
          <w:rStyle w:val="s1"/>
          <w:rFonts w:ascii="Calibri" w:eastAsiaTheme="majorEastAsia" w:hAnsi="Calibri" w:cs="Calibri"/>
        </w:rPr>
        <w:t>Indeed</w:t>
      </w:r>
      <w:r w:rsidRPr="00B43506">
        <w:rPr>
          <w:rStyle w:val="s1"/>
          <w:rFonts w:ascii="Calibri" w:hAnsi="Calibri" w:cs="Calibri"/>
        </w:rPr>
        <w:t xml:space="preserve">, </w:t>
      </w:r>
      <w:r w:rsidRPr="00B43506">
        <w:rPr>
          <w:rFonts w:ascii="Calibri" w:hAnsi="Calibri" w:cs="Calibri"/>
        </w:rPr>
        <w:t>some ecosystem functions were amplified</w:t>
      </w:r>
      <w:r w:rsidRPr="00B43506">
        <w:rPr>
          <w:rStyle w:val="s1"/>
          <w:rFonts w:ascii="Calibri" w:hAnsi="Calibri" w:cs="Calibri"/>
        </w:rPr>
        <w:t xml:space="preserve">, </w:t>
      </w:r>
      <w:r w:rsidRPr="00B43506">
        <w:rPr>
          <w:rFonts w:ascii="Calibri" w:eastAsiaTheme="majorEastAsia" w:hAnsi="Calibri" w:cs="Calibri"/>
        </w:rPr>
        <w:t>indicating that functional responses did not track structural changes uniformly, as previously reported in marine systems such as</w:t>
      </w:r>
      <w:r w:rsidR="00483AC8" w:rsidRPr="00B43506">
        <w:rPr>
          <w:rFonts w:ascii="Calibri" w:eastAsiaTheme="majorEastAsia" w:hAnsi="Calibri" w:cs="Calibri"/>
        </w:rPr>
        <w:t xml:space="preserve"> tropical</w:t>
      </w:r>
      <w:r w:rsidRPr="00B43506">
        <w:rPr>
          <w:rFonts w:ascii="Calibri" w:eastAsiaTheme="majorEastAsia" w:hAnsi="Calibri" w:cs="Calibri"/>
        </w:rPr>
        <w:t xml:space="preserve"> coral reefs</w:t>
      </w:r>
      <w:r w:rsidRPr="00B43506">
        <w:rPr>
          <w:rFonts w:ascii="Calibri" w:hAnsi="Calibri" w:cs="Calibri"/>
        </w:rPr>
        <w:t xml:space="preserve"> </w:t>
      </w:r>
      <w:r w:rsidR="00D87A60" w:rsidRPr="00B43506">
        <w:rPr>
          <w:rFonts w:ascii="Calibri" w:hAnsi="Calibri" w:cs="Calibri"/>
        </w:rPr>
        <w:fldChar w:fldCharType="begin"/>
      </w:r>
      <w:r w:rsidR="00D87A60" w:rsidRPr="00B43506">
        <w:rPr>
          <w:rFonts w:ascii="Calibri" w:hAnsi="Calibri" w:cs="Calibri"/>
        </w:rPr>
        <w:instrText xml:space="preserve"> ADDIN ZOTERO_ITEM CSL_CITATION {"citationID":"2MJvYZlk","properties":{"formattedCitation":"(Carlot {\\i{}et al.} 2022)","plainCitation":"(Carlot et al. 2022)","noteIndex":0},"citationItems":[{"id":1824,"uris":["http://zotero.org/users/10947566/items/FTXZ3LYS"],"itemData":{"id":1824,"type":"article-journal","abstract":"Abstract\n            Coral reefs provide a range of important services to humanity, which are underpinned by community‐level ecological processes such as coral calcification. Estimating these processes relies on our knowledge of individual physiological rates and species‐specific abundances in the field. For colonial animals such as reef‐building corals, abundance is frequently expressed as the relative surface cover of coral colonies, a metric that does not account for demographic parameters such as coral size. This may be problematic because many physiological rates are directly related to organism size, and failure to account for linear scaling patterns may skew estimates of ecosystem functioning. In the present study, we characterize the scaling of three physiological rates — calcification, respiration, and photosynthesis — considering the colony size for six prominent, reef‐building coral taxa in Mo'orea, French Polynesia. After a seven‐day acclimation period in the laboratory, we quantified coral physiological rates for three hours during daylight (i.e., calcification and gross photosynthesis) and one hour during night light conditions (i.e., dark respiration). Our results indicate that area‐specific calcification rates </w:instrText>
      </w:r>
      <w:r w:rsidR="00D87A60" w:rsidRPr="00B43506">
        <w:rPr>
          <w:rFonts w:ascii="Calibri" w:hAnsi="Calibri" w:cs="Calibri"/>
          <w:lang w:val="es-ES"/>
        </w:rPr>
        <w:instrText xml:space="preserve">are higher for smaller colonies across all taxa. However, photosynthesis and respiration rates remain constant over the colony‐size gradient. Furthermore, we revealed a correlation between the demographic dynamics of coral genera and the ratio between net primary production and calcification rates. Therefore, intraspecific scaling of reef‐building coral physiology not only improves our understanding of community‐level coral reef functioning but it may also explain species‐specific responses to disturbances.","container-title":"Ecology and Evolution","DOI":"10.1002/ece3.8613","ISSN":"2045-7758, 2045-7758","issue":"3","journalAbbreviation":"Ecology and Evolution","language":"en","license":"All rights reserved","page":"e8613","source":"DOI.org (Crossref)","title":"Scaling up calcification, respiration, and photosynthesis rates of six prominent coral taxa","volume":"12","author":[{"family":"Carlot","given":"Jeremy"},{"family":"Rouzé","given":"Héloïse"},{"family":"Barneche","given":"Diego R."},{"family":"Mercière","given":"Alexandre"},{"family":"Espiau","given":"Benoit"},{"family":"Cardini","given":"Ulisse"},{"family":"Brandl","given":"Simon J."},{"family":"Casey","given":"Jordan M."},{"family":"Pérez‐Rosales","given":"Gonzalo"},{"family":"Adjeroud","given":"Mehdi"},{"family":"Hédouin","given":"Laetitia"},{"family":"Parravicini","given":"Valeriano"}],"issued":{"date-parts":[["2022",3]]}}}],"schema":"https://github.com/citation-style-language/schema/raw/master/csl-citation.json"} </w:instrText>
      </w:r>
      <w:r w:rsidR="00D87A60" w:rsidRPr="00B43506">
        <w:rPr>
          <w:rFonts w:ascii="Calibri" w:hAnsi="Calibri" w:cs="Calibri"/>
        </w:rPr>
        <w:fldChar w:fldCharType="separate"/>
      </w:r>
      <w:r w:rsidR="00D87A60" w:rsidRPr="00B43506">
        <w:rPr>
          <w:rFonts w:ascii="Calibri" w:eastAsia="Arial" w:hAnsi="Calibri" w:cs="Calibri"/>
          <w:lang w:val="es-ES"/>
        </w:rPr>
        <w:t xml:space="preserve">(Carlot </w:t>
      </w:r>
      <w:r w:rsidR="00D87A60" w:rsidRPr="00B43506">
        <w:rPr>
          <w:rFonts w:ascii="Calibri" w:eastAsia="Arial" w:hAnsi="Calibri" w:cs="Calibri"/>
          <w:i/>
          <w:iCs/>
          <w:lang w:val="es-ES"/>
        </w:rPr>
        <w:t>et al.</w:t>
      </w:r>
      <w:r w:rsidR="00D87A60" w:rsidRPr="00B43506">
        <w:rPr>
          <w:rFonts w:ascii="Calibri" w:eastAsia="Arial" w:hAnsi="Calibri" w:cs="Calibri"/>
          <w:lang w:val="es-ES"/>
        </w:rPr>
        <w:t xml:space="preserve"> 2022)</w:t>
      </w:r>
      <w:r w:rsidR="00D87A60" w:rsidRPr="00B43506">
        <w:rPr>
          <w:rFonts w:ascii="Calibri" w:hAnsi="Calibri" w:cs="Calibri"/>
        </w:rPr>
        <w:fldChar w:fldCharType="end"/>
      </w:r>
      <w:r w:rsidR="00D87A60" w:rsidRPr="00B43506">
        <w:rPr>
          <w:rFonts w:ascii="Calibri" w:hAnsi="Calibri" w:cs="Calibri"/>
          <w:lang w:val="es-ES"/>
        </w:rPr>
        <w:t xml:space="preserve"> </w:t>
      </w:r>
      <w:proofErr w:type="spellStart"/>
      <w:r w:rsidRPr="00B43506">
        <w:rPr>
          <w:rStyle w:val="s1"/>
          <w:rFonts w:ascii="Calibri" w:hAnsi="Calibri" w:cs="Calibri"/>
          <w:lang w:val="es-ES"/>
        </w:rPr>
        <w:t>or</w:t>
      </w:r>
      <w:proofErr w:type="spellEnd"/>
      <w:r w:rsidRPr="00B43506">
        <w:rPr>
          <w:rStyle w:val="s1"/>
          <w:rFonts w:ascii="Calibri" w:hAnsi="Calibri" w:cs="Calibri"/>
          <w:lang w:val="es-ES"/>
        </w:rPr>
        <w:t xml:space="preserve"> </w:t>
      </w:r>
      <w:proofErr w:type="spellStart"/>
      <w:r w:rsidR="00483AC8" w:rsidRPr="00B43506">
        <w:rPr>
          <w:rStyle w:val="s1"/>
          <w:rFonts w:ascii="Calibri" w:hAnsi="Calibri" w:cs="Calibri"/>
          <w:lang w:val="es-ES"/>
        </w:rPr>
        <w:t>temperate</w:t>
      </w:r>
      <w:proofErr w:type="spellEnd"/>
      <w:r w:rsidR="00483AC8" w:rsidRPr="00B43506">
        <w:rPr>
          <w:rStyle w:val="s1"/>
          <w:rFonts w:ascii="Calibri" w:hAnsi="Calibri" w:cs="Calibri"/>
          <w:lang w:val="es-ES"/>
        </w:rPr>
        <w:t xml:space="preserve"> </w:t>
      </w:r>
      <w:proofErr w:type="spellStart"/>
      <w:r w:rsidR="00483AC8" w:rsidRPr="00B43506">
        <w:rPr>
          <w:rFonts w:ascii="Calibri" w:hAnsi="Calibri" w:cs="Calibri"/>
          <w:lang w:val="es-ES"/>
        </w:rPr>
        <w:t>rocky</w:t>
      </w:r>
      <w:proofErr w:type="spellEnd"/>
      <w:r w:rsidR="00483AC8" w:rsidRPr="00B43506">
        <w:rPr>
          <w:rFonts w:ascii="Calibri" w:hAnsi="Calibri" w:cs="Calibri"/>
          <w:lang w:val="es-ES"/>
        </w:rPr>
        <w:t xml:space="preserve"> </w:t>
      </w:r>
      <w:proofErr w:type="spellStart"/>
      <w:r w:rsidR="00483AC8" w:rsidRPr="00B43506">
        <w:rPr>
          <w:rFonts w:ascii="Calibri" w:hAnsi="Calibri" w:cs="Calibri"/>
          <w:lang w:val="es-ES"/>
        </w:rPr>
        <w:t>reef</w:t>
      </w:r>
      <w:r w:rsidR="00E813A5" w:rsidRPr="00B43506">
        <w:rPr>
          <w:rFonts w:ascii="Calibri" w:hAnsi="Calibri" w:cs="Calibri"/>
          <w:lang w:val="es-ES"/>
        </w:rPr>
        <w:t>s</w:t>
      </w:r>
      <w:proofErr w:type="spellEnd"/>
      <w:r w:rsidR="00D87A60" w:rsidRPr="00B43506">
        <w:rPr>
          <w:rStyle w:val="s1"/>
          <w:rFonts w:ascii="Calibri" w:hAnsi="Calibri" w:cs="Calibri"/>
          <w:lang w:val="es-ES"/>
        </w:rPr>
        <w:t xml:space="preserve"> </w:t>
      </w:r>
      <w:r w:rsidR="00D87A60" w:rsidRPr="00B43506">
        <w:rPr>
          <w:rStyle w:val="s1"/>
          <w:rFonts w:ascii="Calibri" w:hAnsi="Calibri" w:cs="Calibri"/>
          <w:lang w:val="es-ES"/>
        </w:rPr>
        <w:fldChar w:fldCharType="begin"/>
      </w:r>
      <w:r w:rsidR="00D87A60" w:rsidRPr="00B43506">
        <w:rPr>
          <w:rStyle w:val="s1"/>
          <w:rFonts w:ascii="Calibri" w:hAnsi="Calibri" w:cs="Calibri"/>
          <w:lang w:val="es-ES"/>
        </w:rPr>
        <w:instrText xml:space="preserve"> ADDIN ZOTERO_TEMP </w:instrText>
      </w:r>
      <w:r w:rsidR="00D87A60" w:rsidRPr="00B43506">
        <w:rPr>
          <w:rStyle w:val="s1"/>
          <w:rFonts w:ascii="Calibri" w:hAnsi="Calibri" w:cs="Calibri"/>
          <w:lang w:val="es-ES"/>
        </w:rPr>
        <w:fldChar w:fldCharType="separate"/>
      </w:r>
      <w:r w:rsidR="00D87A60" w:rsidRPr="00B43506">
        <w:rPr>
          <w:rFonts w:ascii="Calibri" w:eastAsia="Arial" w:hAnsi="Calibri" w:cs="Calibri"/>
        </w:rPr>
        <w:t>(</w:t>
      </w:r>
      <w:r w:rsidR="007E5636" w:rsidRPr="00B43506">
        <w:rPr>
          <w:rFonts w:ascii="Calibri" w:eastAsia="Arial" w:hAnsi="Calibri" w:cs="Calibri"/>
        </w:rPr>
        <w:t>Teixidó</w:t>
      </w:r>
      <w:r w:rsidR="00D87A60" w:rsidRPr="00B43506">
        <w:rPr>
          <w:rFonts w:ascii="Calibri" w:eastAsia="Arial" w:hAnsi="Calibri" w:cs="Calibri"/>
        </w:rPr>
        <w:t xml:space="preserve"> </w:t>
      </w:r>
      <w:r w:rsidR="00D87A60" w:rsidRPr="00B43506">
        <w:rPr>
          <w:rFonts w:ascii="Calibri" w:eastAsia="Arial" w:hAnsi="Calibri" w:cs="Calibri"/>
          <w:i/>
          <w:iCs/>
        </w:rPr>
        <w:t>et al.</w:t>
      </w:r>
      <w:r w:rsidR="00D87A60" w:rsidRPr="00B43506">
        <w:rPr>
          <w:rFonts w:ascii="Calibri" w:eastAsia="Arial" w:hAnsi="Calibri" w:cs="Calibri"/>
        </w:rPr>
        <w:t xml:space="preserve"> 2024)</w:t>
      </w:r>
      <w:r w:rsidR="00D87A60" w:rsidRPr="00B43506">
        <w:rPr>
          <w:rStyle w:val="s1"/>
          <w:rFonts w:ascii="Calibri" w:hAnsi="Calibri" w:cs="Calibri"/>
          <w:lang w:val="es-ES"/>
        </w:rPr>
        <w:fldChar w:fldCharType="end"/>
      </w:r>
      <w:r w:rsidRPr="00B43506">
        <w:rPr>
          <w:rStyle w:val="s1"/>
          <w:rFonts w:ascii="Calibri" w:hAnsi="Calibri" w:cs="Calibri"/>
          <w:lang w:val="es-ES"/>
        </w:rPr>
        <w:t>.</w:t>
      </w:r>
    </w:p>
    <w:p w14:paraId="5C49793F" w14:textId="77777777" w:rsidR="00483AC8" w:rsidRPr="00B43506" w:rsidRDefault="00483AC8" w:rsidP="00483AC8">
      <w:pPr>
        <w:pStyle w:val="p1"/>
        <w:spacing w:before="0" w:beforeAutospacing="0" w:after="0" w:afterAutospacing="0" w:line="360" w:lineRule="auto"/>
        <w:ind w:firstLine="360"/>
        <w:jc w:val="both"/>
        <w:rPr>
          <w:rFonts w:ascii="Calibri" w:hAnsi="Calibri" w:cs="Calibri"/>
          <w:lang w:val="es-ES"/>
        </w:rPr>
      </w:pPr>
    </w:p>
    <w:p w14:paraId="09BD437A" w14:textId="77777777" w:rsidR="00307B8C" w:rsidRPr="00B43506" w:rsidRDefault="00307B8C" w:rsidP="00307B8C">
      <w:pPr>
        <w:pStyle w:val="ListParagraph"/>
        <w:numPr>
          <w:ilvl w:val="1"/>
          <w:numId w:val="4"/>
        </w:numPr>
        <w:spacing w:line="360" w:lineRule="auto"/>
        <w:jc w:val="both"/>
        <w:rPr>
          <w:rFonts w:ascii="Calibri" w:eastAsia="Calibri" w:hAnsi="Calibri" w:cs="Calibri"/>
          <w:iCs/>
          <w:u w:val="single"/>
        </w:rPr>
      </w:pPr>
      <w:r w:rsidRPr="00B43506">
        <w:rPr>
          <w:rFonts w:ascii="Calibri" w:eastAsia="Calibri" w:hAnsi="Calibri" w:cs="Calibri"/>
          <w:b/>
          <w:iCs/>
          <w:u w:val="single"/>
        </w:rPr>
        <w:t>Ecosystem functioning shifts</w:t>
      </w:r>
    </w:p>
    <w:p w14:paraId="3CD24DC7" w14:textId="1600751F" w:rsidR="00307B8C" w:rsidRPr="00B43506" w:rsidRDefault="00307B8C" w:rsidP="00E04D7C">
      <w:pPr>
        <w:spacing w:line="360" w:lineRule="auto"/>
        <w:ind w:firstLine="360"/>
        <w:jc w:val="both"/>
        <w:rPr>
          <w:rFonts w:ascii="Calibri" w:eastAsia="Calibri" w:hAnsi="Calibri" w:cs="Calibri"/>
        </w:rPr>
      </w:pPr>
      <w:r w:rsidRPr="00B43506">
        <w:rPr>
          <w:rFonts w:ascii="Calibri" w:eastAsia="Calibri" w:hAnsi="Calibri" w:cs="Calibri"/>
        </w:rPr>
        <w:t>The observed increase in photosynthetic rates due to OA has been previously highlighted for phytoplankton</w:t>
      </w:r>
      <w:r w:rsidR="00521A8A" w:rsidRPr="00B43506">
        <w:rPr>
          <w:rFonts w:ascii="Calibri" w:eastAsia="Calibri" w:hAnsi="Calibri" w:cs="Calibri"/>
        </w:rPr>
        <w:t xml:space="preserve"> </w:t>
      </w:r>
      <w:r w:rsidRPr="00B43506">
        <w:rPr>
          <w:rFonts w:ascii="Calibri" w:eastAsia="Calibri" w:hAnsi="Calibri" w:cs="Calibri"/>
        </w:rPr>
        <w:fldChar w:fldCharType="begin"/>
      </w:r>
      <w:r w:rsidR="00602927" w:rsidRPr="00B43506">
        <w:rPr>
          <w:rFonts w:ascii="Calibri" w:eastAsia="Calibri" w:hAnsi="Calibri" w:cs="Calibri"/>
        </w:rPr>
        <w:instrText xml:space="preserve"> ADDIN ZOTERO_ITEM CSL_CITATION {"citationID":"p3J9DohM","properties":{"formattedCitation":"(Mackey {\\i{}et al.} 2015)","plainCitation":"(Mackey et al. 2015)","noteIndex":0},"citationItems":[{"id":4355,"uris":["http://zotero.org/users/10947566/items/YXGI5SXQ"],"itemData":{"id":4355,"type":"article-journal","container-title":"Oceanography","issue":"2","note":"publisher: JSTOR","page":"74–91","title":"Response of photosynthesis to ocean acidification","volume":"28","author":[{"family":"Mackey","given":"Katherine RM"},{"family":"Morris","given":"J Jeffrey"},{"family":"Morel","given":"François MM"},{"family":"Kranz","given":"Sven A"}],"issued":{"date-parts":[["2015"]]}}}],"schema":"https://github.com/citation-style-language/schema/raw/master/csl-citation.json"} </w:instrText>
      </w:r>
      <w:r w:rsidRPr="00B43506">
        <w:rPr>
          <w:rFonts w:ascii="Calibri" w:eastAsia="Calibri" w:hAnsi="Calibri" w:cs="Calibri"/>
        </w:rPr>
        <w:fldChar w:fldCharType="separate"/>
      </w:r>
      <w:r w:rsidR="00602927" w:rsidRPr="00B43506">
        <w:rPr>
          <w:rFonts w:ascii="Calibri" w:hAnsi="Calibri" w:cs="Calibri"/>
        </w:rPr>
        <w:t xml:space="preserve">(Mackey </w:t>
      </w:r>
      <w:r w:rsidR="00602927" w:rsidRPr="00B43506">
        <w:rPr>
          <w:rFonts w:ascii="Calibri" w:hAnsi="Calibri" w:cs="Calibri"/>
          <w:i/>
          <w:iCs/>
        </w:rPr>
        <w:t>et al.</w:t>
      </w:r>
      <w:r w:rsidR="00602927" w:rsidRPr="00B43506">
        <w:rPr>
          <w:rFonts w:ascii="Calibri" w:hAnsi="Calibri" w:cs="Calibri"/>
        </w:rPr>
        <w:t xml:space="preserve"> 2015)</w:t>
      </w:r>
      <w:r w:rsidRPr="00B43506">
        <w:rPr>
          <w:rFonts w:ascii="Calibri" w:eastAsia="Calibri" w:hAnsi="Calibri" w:cs="Calibri"/>
        </w:rPr>
        <w:fldChar w:fldCharType="end"/>
      </w:r>
      <w:r w:rsidRPr="00B43506">
        <w:rPr>
          <w:rFonts w:ascii="Calibri" w:eastAsia="Calibri" w:hAnsi="Calibri" w:cs="Calibri"/>
        </w:rPr>
        <w:t xml:space="preserve"> but remains controversial for macroalgal-dominated benthic communities due to the high variability in responses among macroalgal species</w:t>
      </w:r>
      <w:r w:rsidR="00AC56B1" w:rsidRPr="00B43506">
        <w:rPr>
          <w:rFonts w:ascii="Calibri" w:eastAsia="Calibri" w:hAnsi="Calibri" w:cs="Calibri"/>
        </w:rPr>
        <w:t xml:space="preserve"> </w:t>
      </w:r>
      <w:r w:rsidRPr="00B43506">
        <w:rPr>
          <w:rFonts w:ascii="Calibri" w:eastAsia="Calibri" w:hAnsi="Calibri" w:cs="Calibri"/>
        </w:rPr>
        <w:fldChar w:fldCharType="begin"/>
      </w:r>
      <w:r w:rsidR="00176898" w:rsidRPr="00B43506">
        <w:rPr>
          <w:rFonts w:ascii="Calibri" w:eastAsia="Calibri" w:hAnsi="Calibri" w:cs="Calibri"/>
        </w:rPr>
        <w:instrText xml:space="preserve"> ADDIN ZOTERO_ITEM CSL_CITATION {"citationID":"gXSq8dmT","properties":{"unsorted":true,"formattedCitation":"(Wada {\\i{}et al.} 2025; Cornwall {\\i{}et al.} 2024; Paine {\\i{}et al.} 2023)","plainCitation":"(Wada et al. 2025; Cornwall et al. 2024; Paine et al. 2023)","noteIndex":0},"citationItems":[{"id":4687,"uris":["http://zotero.org/users/10947566/items/BXQD9IEX"],"itemData":{"id":4687,"type":"article-journal","abstract":"Abstract\n            \n              Ocean acidification, driven by rising atmospheric carbon dioxide levels, has impacts on marine ecosystems. While elevated carbon dioxide concentrations have the potential to enhance Blue Carbon fixation and storage, the response of community photosynthesis in macroalgal-dominated ecosystems remains poorly understood. Here, we investigated the effects of elevated carbon dioxide on macroalgal communities using volcanic carbon dioxide vents as a natural analogue of ocean acidification. Net community photosynthesis was assessed using chambers positioned on the seafloor as well as water mass dynamics monitoring. Despite a shift in algal community composition, only minimal differences in net community photosynthesis were observed between reference and high carbon dioxide sites. The high carbon dioxide site had a lower abundance of algal species with carbon dioxide concentrating mechanisms, based on δ\n              13\n              C isotope measurements. Carbon dioxide concentrating mechanisms facilitate photosynthesis under present-day levels of carbon dioxide in seawater, resulting in a negligible effect of elevated carbon dioxide on macroalgal community photosynthesis. These results challenge the assumption that ocean acidification will enhance Blue Carbon uptake and storage, necessitating a reevaluation of this perspective.","container-title":"Communications Earth &amp; Environment","DOI":"10.1038/s43247-025-02730-2","ISSN":"2662-4435","issue":"1","journalAbbreviation":"Commun Earth Environ","language":"en","page":"840","source":"DOI.org (Crossref)","title":"Elevated carbon dioxide does not increase macroalgal community photosynthesis","volume":"6","author":[{"family":"Wada","given":"Shigeki"},{"family":"Kurosawa","given":"Shingo"},{"family":"Agostini","given":"Sylvain"},{"family":"Harvey","given":"Ben P."},{"family":"Satoh","given":"Yuhi"},{"family":"Milazzo","given":"Marco"},{"family":"Hall-Spencer","given":"Jason M."}],"issued":{"date-parts":[["2025",10,31]]}}},{"id":1854,"uris":["http://zotero.org/users/10947566/items/KZXMSWLY"],"itemData":{"id":1854,"type":"article-journal","abstract":"Abstract. Ocean acidification (OA) is predicted to cause profound shifts in many marine ecosystems by impairing the ability of calcareous taxa to calcify and grow and by influencing the physiology of many others. In both calcifying and non-calcifying taxa, ocean acidification could further impair the ability of marine life to regulate internal pH and thus metabolic function and/or behaviour. Identifying tipping points at which these effects will occur for different taxa due to the direct impacts of ocean acidification on organism physiology is difficult because they have not adequately been determined for most taxa nor for ecosystems at higher levels. This is due to the presence of both resistant and sensitive species within most taxa. However, calcifying taxa such as coralline algae, corals, molluscs, and sea urchins appear to be most sensitive to ocean acidification. Conversely, non-calcareous seaweeds, seagrasses, diatoms, cephalopods, and fish tend to be more resistant or even benefit from the direct effects of ocean acidification, though the effects of ocean acidification are more subtle for these taxa. While physiological tipping points of the effects of ocean acidification either do not exist or are not well defined, their direct effects on organism physiology will have flow-on indirect effects. These indirect effects will cause ecological tipping points in the future through changes in competition, herbivory, and predation. Evidence for indirect effects and ecological change is mostly taken from benthic ecosystems in warm temperate–tropical locations in situ that have elevated CO2. Species abundances at these locations indicate a shift away from calcifying taxa and towards non-calcareous taxa at high-CO2 concentrations. For example, lower abundance of corals and coralline algae and higher covers of non-calcareous macroalgae, often turfing species, are often found at elevated CO2. However, there are some locations where only minor changes or no detectable changes occur. Where ecological tipping points do occur, it is usually at locations with naturally elevated mean pCO2 concentrations of 500 µatm or more, which also corresponds to just under that concentration where the direct physiological impacts of ocean acidification are detectable in the most sensitive taxa in laboratory research (coralline algae and corals). Collectively, the available data support the concern that ocean acidification will most likely cause ecological change in the near future in most benthic marine ecosystems, with tipping points in some ecosystems as low as 500 µatm pCO2. However, further research is required to more adequately quantify and model the extent of these impacts in order to accurately project future marine ecosystem tipping points under ocean acidification.","container-title":"Earth System Dynamics","DOI":"10.5194/esd-15-671-2024","ISSN":"2190-4987","issue":"3","journalAbbreviation":"Earth Syst. Dynam.","language":"en","license":"https://creativecommons.org/licenses/by/4.0/","page":"671-687","source":"DOI.org (Crossref)","title":"Are physiological and ecosystem-level tipping points caused by ocean acidification? A critical evaluation","title-short":"Are physiological and ecosystem-level tipping points caused by ocean acidification?","volume":"15","author":[{"family":"Cornwall","given":"Christopher E."},{"family":"Comeau","given":"Steeve"},{"family":"Harvey","given":"Ben P."}],"issued":{"date-parts":[["2024",6,3]]}}},{"id":4377,"uris":["http://zotero.org/users/10947566/items/SGBQP2XF"],"itemData":{"id":4377,"type":"article-journal","abstract":"In a future ocean, dissolved organic carbon (DOC) release by seaweed has been considered a pathway for organic carbon that is not incorporated into growth under carbon dioxide (CO2) enrichment/ocean acidification (OA). To understand the influence of OA on seaweed DOC release, a 21day experiment compared the physiological responses of three seaweed species, two which operate CO2 concentrating mechanisms (CCMs), Ecklonia radiata (C. Agardh) J. Agardh and Lenormandia marginata (Hooker F. and Harvey) and one that only uses CO2 (non-CCM), Plocamium cirrhosum (Turner) M.J. Wynne. These two groups (CCM and non-CCM) are predicted to respond differently to OA dependent on their affinities for Ci (defined as CO2 + bicarbonate, HCO3−). Future ocean CO2 treatment did not drive changes to seaweed physiology—growth, Ci uptake, DOC production, photosynthesis, respiration, pigments, % tissue carbon, nitrogen, and C:N ratios—for any species, regardless of Ci uptake method. Our results further showed that Ci uptake method did not influence DOC release rates under OA. Our results show no benefit of elevated CO2 concentrations on the physiologies of the three species under OA and suggest that in a future ocean, photosynthetic CO2 fixation rates of these seaweeds will not increase with Ci concentration.","container-title":"ICES Journal of Marine Science","DOI":"10.1093/icesjms/fsac221","ISSN":"1054-3139, 1095-9289","issue":"2","language":"en","license":"https://creativecommons.org/licenses/by/4.0/","page":"272-281","source":"DOI.org (Crossref)","title":"No effect of ocean acidification on growth, photosynthesis, or dissolved organic carbon release by three temperate seaweeds with different dissolved inorganic carbon uptake strategies","volume":"80","author":[{"family":"Paine","given":"Ellie R"},{"family":"Britton","given":"Damon"},{"family":"Schmid","given":"Matthias"},{"family":"Brewer","given":"Elizabeth A"},{"family":"Diaz-Pulido","given":"Guillermo"},{"family":"Boyd","given":"Philip W"},{"family":"Hurd","given":"Catriona L"}],"editor":[{"family":"Rodil","given":"Ivan"}],"issued":{"date-parts":[["2023",3,14]]}}}],"schema":"https://github.com/citation-style-language/schema/raw/master/csl-citation.json"} </w:instrText>
      </w:r>
      <w:r w:rsidRPr="00B43506">
        <w:rPr>
          <w:rFonts w:ascii="Calibri" w:eastAsia="Calibri" w:hAnsi="Calibri" w:cs="Calibri"/>
        </w:rPr>
        <w:fldChar w:fldCharType="separate"/>
      </w:r>
      <w:r w:rsidR="00176898" w:rsidRPr="00B43506">
        <w:rPr>
          <w:rFonts w:ascii="Calibri" w:eastAsia="Arial" w:hAnsi="Calibri" w:cs="Calibri"/>
        </w:rPr>
        <w:t xml:space="preserve">(Wada </w:t>
      </w:r>
      <w:r w:rsidR="00176898" w:rsidRPr="00B43506">
        <w:rPr>
          <w:rFonts w:ascii="Calibri" w:eastAsia="Arial" w:hAnsi="Calibri" w:cs="Calibri"/>
          <w:i/>
          <w:iCs/>
        </w:rPr>
        <w:t>et al.</w:t>
      </w:r>
      <w:r w:rsidR="00176898" w:rsidRPr="00B43506">
        <w:rPr>
          <w:rFonts w:ascii="Calibri" w:eastAsia="Arial" w:hAnsi="Calibri" w:cs="Calibri"/>
        </w:rPr>
        <w:t xml:space="preserve"> 2025; Cornwall </w:t>
      </w:r>
      <w:r w:rsidR="00176898" w:rsidRPr="00B43506">
        <w:rPr>
          <w:rFonts w:ascii="Calibri" w:eastAsia="Arial" w:hAnsi="Calibri" w:cs="Calibri"/>
          <w:i/>
          <w:iCs/>
        </w:rPr>
        <w:t>et al.</w:t>
      </w:r>
      <w:r w:rsidR="00176898" w:rsidRPr="00B43506">
        <w:rPr>
          <w:rFonts w:ascii="Calibri" w:eastAsia="Arial" w:hAnsi="Calibri" w:cs="Calibri"/>
        </w:rPr>
        <w:t xml:space="preserve"> 2024; Paine </w:t>
      </w:r>
      <w:r w:rsidR="00176898" w:rsidRPr="00B43506">
        <w:rPr>
          <w:rFonts w:ascii="Calibri" w:eastAsia="Arial" w:hAnsi="Calibri" w:cs="Calibri"/>
          <w:i/>
          <w:iCs/>
        </w:rPr>
        <w:t>et al.</w:t>
      </w:r>
      <w:r w:rsidR="00176898" w:rsidRPr="00B43506">
        <w:rPr>
          <w:rFonts w:ascii="Calibri" w:eastAsia="Arial" w:hAnsi="Calibri" w:cs="Calibri"/>
        </w:rPr>
        <w:t xml:space="preserve"> 2023)</w:t>
      </w:r>
      <w:r w:rsidRPr="00B43506">
        <w:rPr>
          <w:rFonts w:ascii="Calibri" w:eastAsia="Calibri" w:hAnsi="Calibri" w:cs="Calibri"/>
        </w:rPr>
        <w:fldChar w:fldCharType="end"/>
      </w:r>
      <w:r w:rsidRPr="00B43506">
        <w:rPr>
          <w:rFonts w:ascii="Calibri" w:eastAsia="Calibri" w:hAnsi="Calibri" w:cs="Calibri"/>
        </w:rPr>
        <w:t>. In this study, we find that macroalgal-dominated ecosystems might be enhanced by OA and that nutrient availability, such as nitrogen (in the form of NH</w:t>
      </w:r>
      <w:r w:rsidRPr="00B43506">
        <w:rPr>
          <w:rFonts w:ascii="Calibri" w:eastAsia="Calibri" w:hAnsi="Calibri" w:cs="Calibri"/>
          <w:vertAlign w:val="subscript"/>
        </w:rPr>
        <w:t>4</w:t>
      </w:r>
      <w:r w:rsidRPr="00B43506">
        <w:rPr>
          <w:rFonts w:ascii="Calibri" w:eastAsia="Calibri" w:hAnsi="Calibri" w:cs="Calibri"/>
          <w:vertAlign w:val="superscript"/>
        </w:rPr>
        <w:t>+</w:t>
      </w:r>
      <w:r w:rsidRPr="00B43506">
        <w:rPr>
          <w:rFonts w:ascii="Calibri" w:eastAsia="Calibri" w:hAnsi="Calibri" w:cs="Calibri"/>
        </w:rPr>
        <w:t xml:space="preserve"> and NO</w:t>
      </w:r>
      <w:r w:rsidRPr="00B43506">
        <w:rPr>
          <w:rFonts w:ascii="Calibri" w:eastAsia="Calibri" w:hAnsi="Calibri" w:cs="Calibri"/>
          <w:vertAlign w:val="subscript"/>
        </w:rPr>
        <w:t>3</w:t>
      </w:r>
      <w:r w:rsidRPr="00B43506">
        <w:rPr>
          <w:rFonts w:ascii="Calibri" w:eastAsia="Calibri" w:hAnsi="Calibri" w:cs="Calibri"/>
          <w:vertAlign w:val="superscript"/>
        </w:rPr>
        <w:t>-</w:t>
      </w:r>
      <w:r w:rsidRPr="00B43506">
        <w:rPr>
          <w:rFonts w:ascii="Calibri" w:eastAsia="Calibri" w:hAnsi="Calibri" w:cs="Calibri"/>
        </w:rPr>
        <w:t xml:space="preserve">) and phosphorus (in the form of </w:t>
      </w:r>
      <w:r w:rsidR="007748FC" w:rsidRPr="00B43506">
        <w:rPr>
          <w:rFonts w:ascii="Calibri" w:eastAsia="Calibri" w:hAnsi="Calibri" w:cs="Calibri"/>
        </w:rPr>
        <w:t>PO₄</w:t>
      </w:r>
      <w:r w:rsidR="007748FC" w:rsidRPr="00B43506">
        <w:rPr>
          <w:rFonts w:ascii="Calibri" w:eastAsia="Calibri" w:hAnsi="Calibri" w:cs="Calibri"/>
          <w:vertAlign w:val="superscript"/>
        </w:rPr>
        <w:t>3</w:t>
      </w:r>
      <w:r w:rsidR="007748FC" w:rsidRPr="00B43506">
        <w:rPr>
          <w:rFonts w:ascii="Calibri" w:eastAsia="Calibri" w:hAnsi="Calibri" w:cs="Calibri"/>
        </w:rPr>
        <w:t>⁻</w:t>
      </w:r>
      <w:r w:rsidRPr="00B43506">
        <w:rPr>
          <w:rFonts w:ascii="Calibri" w:eastAsia="Calibri" w:hAnsi="Calibri" w:cs="Calibri"/>
        </w:rPr>
        <w:t>) may play a key role in supporting higher photosynthetic rates under OA</w:t>
      </w:r>
      <w:r w:rsidR="00521A8A" w:rsidRPr="00B43506">
        <w:rPr>
          <w:rFonts w:ascii="Calibri" w:eastAsia="Calibri" w:hAnsi="Calibri" w:cs="Calibri"/>
        </w:rPr>
        <w:t xml:space="preserve"> </w:t>
      </w:r>
      <w:r w:rsidRPr="00B43506">
        <w:rPr>
          <w:rFonts w:ascii="Calibri" w:eastAsia="Calibri" w:hAnsi="Calibri" w:cs="Calibri"/>
        </w:rPr>
        <w:fldChar w:fldCharType="begin"/>
      </w:r>
      <w:r w:rsidR="00602927" w:rsidRPr="00B43506">
        <w:rPr>
          <w:rFonts w:ascii="Calibri" w:eastAsia="Calibri" w:hAnsi="Calibri" w:cs="Calibri"/>
        </w:rPr>
        <w:instrText xml:space="preserve"> ADDIN ZOTERO_ITEM CSL_CITATION {"citationID":"EP2P90XG","properties":{"formattedCitation":"(Helliwell 2023)","plainCitation":"(Helliwell 2023)","noteIndex":0},"citationItems":[{"id":4359,"uris":["http://zotero.org/users/10947566/items/D5JGHQFR"],"itemData":{"id":4359,"type":"article-journal","container-title":"Trends in Plant Science","DOI":"10.1016/j.tplants.2022.10.004","ISSN":"13601385","issue":"3","journalAbbreviation":"Trends in Plant Science","language":"en","page":"344-358","source":"DOI.org (Crossref)","title":"Emerging trends in nitrogen and phosphorus signalling in photosynthetic eukaryotes","volume":"28","author":[{"family":"Helliwell","given":"Katherine E."}],"issued":{"date-parts":[["2023",3]]}}}],"schema":"https://github.com/citation-style-language/schema/raw/master/csl-citation.json"} </w:instrText>
      </w:r>
      <w:r w:rsidRPr="00B43506">
        <w:rPr>
          <w:rFonts w:ascii="Calibri" w:eastAsia="Calibri" w:hAnsi="Calibri" w:cs="Calibri"/>
        </w:rPr>
        <w:fldChar w:fldCharType="separate"/>
      </w:r>
      <w:r w:rsidR="00602927" w:rsidRPr="00B43506">
        <w:rPr>
          <w:rFonts w:ascii="Calibri" w:hAnsi="Calibri" w:cs="Calibri"/>
        </w:rPr>
        <w:t>(Helliwell 2023)</w:t>
      </w:r>
      <w:r w:rsidRPr="00B43506">
        <w:rPr>
          <w:rFonts w:ascii="Calibri" w:eastAsia="Calibri" w:hAnsi="Calibri" w:cs="Calibri"/>
        </w:rPr>
        <w:fldChar w:fldCharType="end"/>
      </w:r>
      <w:r w:rsidRPr="00B43506">
        <w:rPr>
          <w:rFonts w:ascii="Calibri" w:eastAsia="Calibri" w:hAnsi="Calibri" w:cs="Calibri"/>
        </w:rPr>
        <w:t>, with rates proportionally rising as nutrient concentrations increase</w:t>
      </w:r>
      <w:r w:rsidR="00521A8A" w:rsidRPr="00B43506">
        <w:rPr>
          <w:rFonts w:ascii="Calibri" w:eastAsia="Calibri" w:hAnsi="Calibri" w:cs="Calibri"/>
        </w:rPr>
        <w:t xml:space="preserve"> </w:t>
      </w:r>
      <w:r w:rsidRPr="00B43506">
        <w:rPr>
          <w:rFonts w:ascii="Calibri" w:eastAsia="Calibri" w:hAnsi="Calibri" w:cs="Calibri"/>
        </w:rPr>
        <w:fldChar w:fldCharType="begin"/>
      </w:r>
      <w:r w:rsidR="00602927" w:rsidRPr="00B43506">
        <w:rPr>
          <w:rFonts w:ascii="Calibri" w:eastAsia="Calibri" w:hAnsi="Calibri" w:cs="Calibri"/>
        </w:rPr>
        <w:instrText xml:space="preserve"> ADDIN ZOTERO_ITEM CSL_CITATION {"citationID":"5ZOa0krr","properties":{"formattedCitation":"(Roleda &amp; Hurd 2019)","plainCitation":"(Roleda &amp; Hurd 2019)","noteIndex":0},"citationItems":[{"id":4405,"uris":["http://zotero.org/users/10947566/items/U9ZDS7MY"],"itemData":{"id":4405,"type":"article-journal","container-title":"Phycologia","DOI":"10.1080/00318884.2019.1622920","ISSN":"0031-8884","issue":"5","journalAbbreviation":"Phycologia","note":"publisher: Taylor &amp; Francis","page":"552-562","title":"Seaweed nutrient physiology: application of concepts to aquaculture and bioremediation","volume":"58","author":[{"family":"Roleda","given":"Michael Y."},{"family":"Hurd","given":"Catriona L."}],"issued":{"date-parts":[["2019",9,3]]}}}],"schema":"https://github.com/citation-style-language/schema/raw/master/csl-citation.json"} </w:instrText>
      </w:r>
      <w:r w:rsidRPr="00B43506">
        <w:rPr>
          <w:rFonts w:ascii="Calibri" w:eastAsia="Calibri" w:hAnsi="Calibri" w:cs="Calibri"/>
        </w:rPr>
        <w:fldChar w:fldCharType="separate"/>
      </w:r>
      <w:r w:rsidR="00602927" w:rsidRPr="00B43506">
        <w:rPr>
          <w:rFonts w:ascii="Calibri" w:hAnsi="Calibri" w:cs="Calibri"/>
        </w:rPr>
        <w:t>(Roleda &amp; Hurd 2019)</w:t>
      </w:r>
      <w:r w:rsidRPr="00B43506">
        <w:rPr>
          <w:rFonts w:ascii="Calibri" w:eastAsia="Calibri" w:hAnsi="Calibri" w:cs="Calibri"/>
        </w:rPr>
        <w:fldChar w:fldCharType="end"/>
      </w:r>
      <w:r w:rsidRPr="00B43506">
        <w:rPr>
          <w:rFonts w:ascii="Calibri" w:eastAsia="Calibri" w:hAnsi="Calibri" w:cs="Calibri"/>
        </w:rPr>
        <w:t>. Although phosphorus is expected to remain less available than nitrogen in marine systems due to global change</w:t>
      </w:r>
      <w:r w:rsidR="00521A8A" w:rsidRPr="00B43506">
        <w:rPr>
          <w:rFonts w:ascii="Calibri" w:eastAsia="Calibri" w:hAnsi="Calibri" w:cs="Calibri"/>
        </w:rPr>
        <w:t xml:space="preserve"> </w:t>
      </w:r>
      <w:r w:rsidRPr="00B43506">
        <w:rPr>
          <w:rFonts w:ascii="Calibri" w:eastAsia="Calibri" w:hAnsi="Calibri" w:cs="Calibri"/>
        </w:rPr>
        <w:fldChar w:fldCharType="begin"/>
      </w:r>
      <w:r w:rsidR="00602927" w:rsidRPr="00B43506">
        <w:rPr>
          <w:rFonts w:ascii="Calibri" w:eastAsia="Calibri" w:hAnsi="Calibri" w:cs="Calibri"/>
        </w:rPr>
        <w:instrText xml:space="preserve"> ADDIN ZOTERO_ITEM CSL_CITATION {"citationID":"YgbK89EZ","properties":{"formattedCitation":"(Penuelas {\\i{}et al.} 2020)","plainCitation":"(Penuelas et al. 2020)","noteIndex":0},"citationItems":[{"id":4544,"uris":["http://zotero.org/users/10947566/items/643QQM58"],"itemData":{"id":4544,"type":"article-journal","abstract":"Abstract The availability of carbon (C) from high levels of atmospheric carbon dioxide (CO2) and anthropogenic release of nitrogen (N) is increasing, but these increases are not paralleled by increases in levels of phosphorus (P). The current unstoppable changes in the stoichiometries of C and N relative to P have no historical precedent. We describe changes in P and N fluxes over the last five decades that have led to asymmetrical increases in P and N inputs to the biosphere. We identified widespread and rapid changes in N:P ratios in air, soil, water, and organisms and important consequences to the structure, function, and biodiversity of ecosystems. A mass-balance approach found that the combined limited availability of P and N was likely to reduce C storage by natural ecosystems during the remainder of the 21st Century, and projected crop yields of the Millennium Ecosystem Assessment indicated an increase in nutrient deficiency in developing regions if access to P fertilizer is limited. Imbalances of the N:P ratio would likely negatively affect human health, food security, and global economic and geopolitical stability, with feedbacks and synergistic effects on drivers of global environmental change, such as increasing levels of CO2, climatic warming, and increasing pollution. We summarize potential solutions for avoiding the negative impacts of global imbalances of N:P ratios on the environment, biodiversity, climate change, food security, and human health.","container-title":"Global Change Biology","DOI":"https://doi.org/10.1111/gcb.14981","issue":"4","note":"_eprint: https://onlinelibrary.wiley.com/doi/pdf/10.1111/gcb.14981","page":"1962-1985","title":"Anthropogenic global shifts in biospheric N and P concentrations and ratios and their impacts on biodiversity, ecosystem productivity, food security, and human health","volume":"26","author":[{"family":"Penuelas","given":"Josep"},{"family":"Janssens","given":"Ivan A."},{"family":"Ciais","given":"Philippe"},{"family":"Obersteiner","given":"Michael"},{"family":"Sardans","given":"Jordi"}],"issued":{"date-parts":[["2020"]]}}}],"schema":"https://github.com/citation-style-language/schema/raw/master/csl-citation.json"} </w:instrText>
      </w:r>
      <w:r w:rsidRPr="00B43506">
        <w:rPr>
          <w:rFonts w:ascii="Calibri" w:eastAsia="Calibri" w:hAnsi="Calibri" w:cs="Calibri"/>
        </w:rPr>
        <w:fldChar w:fldCharType="separate"/>
      </w:r>
      <w:r w:rsidR="00602927" w:rsidRPr="00B43506">
        <w:rPr>
          <w:rFonts w:ascii="Calibri" w:hAnsi="Calibri" w:cs="Calibri"/>
        </w:rPr>
        <w:t xml:space="preserve">(Penuelas </w:t>
      </w:r>
      <w:r w:rsidR="00602927" w:rsidRPr="00B43506">
        <w:rPr>
          <w:rFonts w:ascii="Calibri" w:hAnsi="Calibri" w:cs="Calibri"/>
          <w:i/>
          <w:iCs/>
        </w:rPr>
        <w:t>et al.</w:t>
      </w:r>
      <w:r w:rsidR="00602927" w:rsidRPr="00B43506">
        <w:rPr>
          <w:rFonts w:ascii="Calibri" w:hAnsi="Calibri" w:cs="Calibri"/>
        </w:rPr>
        <w:t xml:space="preserve"> 2020)</w:t>
      </w:r>
      <w:r w:rsidRPr="00B43506">
        <w:rPr>
          <w:rFonts w:ascii="Calibri" w:eastAsia="Calibri" w:hAnsi="Calibri" w:cs="Calibri"/>
        </w:rPr>
        <w:fldChar w:fldCharType="end"/>
      </w:r>
      <w:r w:rsidRPr="00B43506">
        <w:rPr>
          <w:rFonts w:ascii="Calibri" w:eastAsia="Calibri" w:hAnsi="Calibri" w:cs="Calibri"/>
        </w:rPr>
        <w:t xml:space="preserve">, we show that benthic communities may </w:t>
      </w:r>
      <w:r w:rsidR="00A95298" w:rsidRPr="00B43506">
        <w:rPr>
          <w:rFonts w:ascii="Calibri" w:eastAsia="Calibri" w:hAnsi="Calibri" w:cs="Calibri"/>
        </w:rPr>
        <w:t> enhance uptake of both nutrients to sustain high photosynthetic activity. In contrast, calcification declines with increasing OA and disappears entirely under extreme conditions</w:t>
      </w:r>
      <w:r w:rsidR="004A3CFF" w:rsidRPr="00B43506">
        <w:rPr>
          <w:rFonts w:ascii="Calibri" w:eastAsia="Calibri" w:hAnsi="Calibri" w:cs="Calibri"/>
        </w:rPr>
        <w:t xml:space="preserve"> as expected</w:t>
      </w:r>
      <w:r w:rsidR="009D5614" w:rsidRPr="00B43506">
        <w:rPr>
          <w:rFonts w:ascii="Calibri" w:eastAsia="Calibri" w:hAnsi="Calibri" w:cs="Calibri"/>
        </w:rPr>
        <w:t xml:space="preserve"> </w:t>
      </w:r>
      <w:r w:rsidR="00066EA9" w:rsidRPr="00B43506">
        <w:rPr>
          <w:rFonts w:ascii="Calibri" w:eastAsia="Calibri" w:hAnsi="Calibri" w:cs="Calibri"/>
        </w:rPr>
        <w:fldChar w:fldCharType="begin"/>
      </w:r>
      <w:r w:rsidR="00066EA9" w:rsidRPr="00B43506">
        <w:rPr>
          <w:rFonts w:ascii="Calibri" w:eastAsia="Calibri" w:hAnsi="Calibri" w:cs="Calibri"/>
        </w:rPr>
        <w:instrText xml:space="preserve"> ADDIN ZOTERO_ITEM CSL_CITATION {"citationID":"bK21dj1w","properties":{"formattedCitation":"(Cornwall {\\i{}et al.} 2022)","plainCitation":"(Cornwall et al. 2022)","noteIndex":0},"citationItems":[{"id":4357,"uris":["http://zotero.org/users/10947566/items/H9EUBRVX"],"itemData":{"id":4357,"type":"article-journal","abstract":"Abstract Ocean acidification (OA) is a major threat to the persistence of biogenic reefs throughout the world's ocean. Coralline algae are comprised of high magnesium calcite and have long been considered one of the most susceptible taxa to the negative impacts of OA. We summarize these impacts and explore the causes of variability in coralline algal responses using a review/qualitative assessment of all relevant literature, meta-analysis, quantitative assessment of critical responses, and a discussion of physiological mechanisms and directions for future research. We find that most coralline algae experienced reduced abundance, calcification rates, recruitment rates, and declines in pH within the site of calcification in laboratory experiments simulating OA or at naturally elevated CO2 sites. There were no other consistent physiological responses of coralline algae to simulated OA (e.g., photo-physiology, mineralogy, and survival). Calcification/growth was the most frequently measured parameters in coralline algal OA research, and our meta-analyses revealed greater declines in seawater pH were associated with significant decreases in calcification in adults and similar but nonsignificant trends for juveniles. Adults from the family Mesophyllumaceae also tended to be more robust to OA, though there was insufficient data to test similar trends for juveniles. OA was the dominant driver in the majority of laboratory experiments where other local or global drivers were assessed. The interaction between OA and any other single driver was often additive, though factors that changed pH at the surface of coralline algae (light, water motion, epiphytes) acted antagonistically or synergistically with OA more than any other drivers. With advances in experimental design and methodological techniques, we now understand that the physiology of coralline algal calcification largely dictates their responses to OA. However, significant challenges still remain, including improving the geographic and life-history spread of research effort and a need for holistic assessments of physiology.","container-title":"Global Change Biology","DOI":"10.1111/gcb.15899","ISSN":"1354-1013","issue":"2","journalAbbreviation":"Global Change Biology","note":"publisher: John Wiley &amp; Sons, Ltd","page":"362-374","title":"Understanding coralline algal responses to ocean acidification: Meta-analysis and synthesis","volume":"28","author":[{"family":"Cornwall","given":"Christopher E."},{"family":"Harvey","given":"Ben P."},{"family":"Comeau","given":"Steeve"},{"family":"Cornwall","given":"Daniel L."},{"family":"Hall-Spencer","given":"Jason M."},{"family":"Peña","given":"Viviana"},{"family":"Wada","given":"Shigeki"},{"family":"Porzio","given":"Lucia"}],"issued":{"date-parts":[["2022",1,1]]}}}],"schema":"https://github.com/citation-style-language/schema/raw/master/csl-citation.json"} </w:instrText>
      </w:r>
      <w:r w:rsidR="00066EA9" w:rsidRPr="00B43506">
        <w:rPr>
          <w:rFonts w:ascii="Calibri" w:eastAsia="Calibri" w:hAnsi="Calibri" w:cs="Calibri"/>
        </w:rPr>
        <w:fldChar w:fldCharType="separate"/>
      </w:r>
      <w:r w:rsidR="00066EA9" w:rsidRPr="00B43506">
        <w:rPr>
          <w:rFonts w:ascii="Calibri" w:eastAsia="Calibri" w:hAnsi="Calibri" w:cs="Calibri"/>
        </w:rPr>
        <w:t xml:space="preserve">(Cornwall </w:t>
      </w:r>
      <w:r w:rsidR="00066EA9" w:rsidRPr="00B43506">
        <w:rPr>
          <w:rFonts w:ascii="Calibri" w:eastAsia="Calibri" w:hAnsi="Calibri" w:cs="Calibri"/>
          <w:i/>
          <w:iCs/>
        </w:rPr>
        <w:t>et al.</w:t>
      </w:r>
      <w:r w:rsidR="00066EA9" w:rsidRPr="00B43506">
        <w:rPr>
          <w:rFonts w:ascii="Calibri" w:eastAsia="Calibri" w:hAnsi="Calibri" w:cs="Calibri"/>
        </w:rPr>
        <w:t xml:space="preserve"> 2022)</w:t>
      </w:r>
      <w:r w:rsidR="00066EA9" w:rsidRPr="00B43506">
        <w:rPr>
          <w:rFonts w:ascii="Calibri" w:eastAsia="Calibri" w:hAnsi="Calibri" w:cs="Calibri"/>
        </w:rPr>
        <w:fldChar w:fldCharType="end"/>
      </w:r>
      <w:r w:rsidR="00A95298" w:rsidRPr="00B43506">
        <w:rPr>
          <w:rFonts w:ascii="Calibri" w:eastAsia="Calibri" w:hAnsi="Calibri" w:cs="Calibri"/>
        </w:rPr>
        <w:t xml:space="preserve">. This shift toward non-calcifying, fast-growing taxa may reshape carbon cycling by reducing carbonate deposition while maintaining or increasing organic matter production and </w:t>
      </w:r>
      <w:r w:rsidR="00A95298" w:rsidRPr="00B43506">
        <w:rPr>
          <w:rFonts w:ascii="Calibri" w:eastAsia="Calibri" w:hAnsi="Calibri" w:cs="Calibri"/>
        </w:rPr>
        <w:lastRenderedPageBreak/>
        <w:t>nutrient turnover</w:t>
      </w:r>
      <w:r w:rsidR="00176898" w:rsidRPr="00B43506">
        <w:rPr>
          <w:rFonts w:ascii="Calibri" w:eastAsia="Calibri" w:hAnsi="Calibri" w:cs="Calibri"/>
        </w:rPr>
        <w:t xml:space="preserve"> </w:t>
      </w:r>
      <w:r w:rsidR="00176898" w:rsidRPr="00B43506">
        <w:rPr>
          <w:rFonts w:ascii="Calibri" w:eastAsia="Calibri" w:hAnsi="Calibri" w:cs="Calibri"/>
        </w:rPr>
        <w:fldChar w:fldCharType="begin"/>
      </w:r>
      <w:r w:rsidR="00176898" w:rsidRPr="00B43506">
        <w:rPr>
          <w:rFonts w:ascii="Calibri" w:eastAsia="Calibri" w:hAnsi="Calibri" w:cs="Calibri"/>
        </w:rPr>
        <w:instrText xml:space="preserve"> ADDIN ZOTERO_ITEM CSL_CITATION {"citationID":"a9w3Qdy4","properties":{"formattedCitation":"(Roman\\uc0\\u243{} de Orte {\\i{}et al.} 2021)","plainCitation":"(Romanó de Orte et al. 2021)","noteIndex":0},"citationItems":[{"id":4678,"uris":["http://zotero.org/users/10947566/items/YV6IUX34"],"itemData":{"id":4678,"type":"article-journal","abstract":"Abstract Global and local anthropogenic stressors such as climate change, acidification, overfishing, and pollution are expected to shift the benthic community composition of coral reefs from dominance by calcifying organisms to dominance by non-calcifying algae. These changes could reduce the ability of coral reef ecosystems to maintain positive net calcium carbonate accretion. However, relationships between community composition and calcification rates remain unclear. We performed field experiments to quantify the metabolic rates of the two most dominant coral reef substrate types, live coral and dead coral substrate colonized by a mixed algal assemblage, using a novel underwater respirometer. Our results revealed that calcification rates in the daytime were similar for the live coral and dead coral substrate communities. However, in the dark, while live corals continued to calcify at slower rates, the dead coral substrate communities exhibited carbonate dissolution. Daytime net photosynthesis of the dead coral substrate communities was up to five times as much as for live corals, which we hypothesize may have created favorable conditions for the precipitation of carbonate minerals. We conclude that: (1) calcification from dead coral substrate communities can contribute to coral reef community calcification during the day, and (2) dead coral substrate communities can also contribute to carbonate mineral dissolution at night, decreasing ecosystem calcification over a diel cycle. This provides evidence that reefs could shift from slow, long-term accretion of calcium carbonate to a state where large daily cycling of calcium carbonate occurs, but with little or no long-term accumulation of the carbonate minerals needed to sustain the reef against erosional forces.","container-title":"Limnology and Oceanography","DOI":"https://doi.org/10.1002/lno.11722","issue":"5","note":"_eprint: https://aslopubs.onlinelibrary.wiley.com/doi/pdf/10.1002/lno.11722","page":"1793-1803","title":"Unexpected role of communities colonizing dead coral substrate in the calcification of coral reefs","volume":"66","author":[{"family":"Romanó de Orte","given":"Manoela"},{"family":"Koweek","given":"David A."},{"family":"Cyronak","given":"Tyler"},{"family":"Takeshita","given":"Yuichiro"},{"family":"Griffin","given":"Alyssa"},{"family":"Wolfe","given":"Kennedy"},{"family":"Szmant","given":"Alina"},{"family":"Whitehead","given":"Robert"},{"family":"Albright","given":"Rebecca"},{"family":"Caldeira","given":"Ken"}],"issued":{"date-parts":[["2021"]]}}}],"schema":"https://github.com/citation-style-language/schema/raw/master/csl-citation.json"} </w:instrText>
      </w:r>
      <w:r w:rsidR="00176898" w:rsidRPr="00B43506">
        <w:rPr>
          <w:rFonts w:ascii="Calibri" w:eastAsia="Calibri" w:hAnsi="Calibri" w:cs="Calibri"/>
        </w:rPr>
        <w:fldChar w:fldCharType="separate"/>
      </w:r>
      <w:r w:rsidR="00176898" w:rsidRPr="00B43506">
        <w:rPr>
          <w:rFonts w:ascii="Calibri" w:eastAsia="Arial" w:hAnsi="Calibri" w:cs="Calibri"/>
        </w:rPr>
        <w:t xml:space="preserve">(Romanó de Orte </w:t>
      </w:r>
      <w:r w:rsidR="00176898" w:rsidRPr="00B43506">
        <w:rPr>
          <w:rFonts w:ascii="Calibri" w:eastAsia="Arial" w:hAnsi="Calibri" w:cs="Calibri"/>
          <w:i/>
          <w:iCs/>
        </w:rPr>
        <w:t>et al.</w:t>
      </w:r>
      <w:r w:rsidR="00176898" w:rsidRPr="00B43506">
        <w:rPr>
          <w:rFonts w:ascii="Calibri" w:eastAsia="Arial" w:hAnsi="Calibri" w:cs="Calibri"/>
        </w:rPr>
        <w:t xml:space="preserve"> 2021)</w:t>
      </w:r>
      <w:r w:rsidR="00176898" w:rsidRPr="00B43506">
        <w:rPr>
          <w:rFonts w:ascii="Calibri" w:eastAsia="Calibri" w:hAnsi="Calibri" w:cs="Calibri"/>
        </w:rPr>
        <w:fldChar w:fldCharType="end"/>
      </w:r>
      <w:r w:rsidR="00A95298" w:rsidRPr="00B43506">
        <w:rPr>
          <w:rFonts w:ascii="Calibri" w:eastAsia="Calibri" w:hAnsi="Calibri" w:cs="Calibri"/>
        </w:rPr>
        <w:t xml:space="preserve">. Our results indicate that the replacement of calcifying taxa by fleshy macroalgae drives a functional transition from calcification-dominated processes toward higher primary production and nutrient fluxes. Even with a </w:t>
      </w:r>
      <w:r w:rsidR="007E5823" w:rsidRPr="00B43506">
        <w:rPr>
          <w:rFonts w:ascii="Calibri" w:eastAsia="Calibri" w:hAnsi="Calibri" w:cs="Calibri"/>
        </w:rPr>
        <w:t>significant</w:t>
      </w:r>
      <w:r w:rsidR="00A95298" w:rsidRPr="00B43506">
        <w:rPr>
          <w:rFonts w:ascii="Calibri" w:eastAsia="Calibri" w:hAnsi="Calibri" w:cs="Calibri"/>
        </w:rPr>
        <w:t xml:space="preserve"> </w:t>
      </w:r>
      <w:r w:rsidR="007E5823" w:rsidRPr="00B43506">
        <w:rPr>
          <w:rFonts w:ascii="Calibri" w:eastAsia="Calibri" w:hAnsi="Calibri" w:cs="Calibri"/>
        </w:rPr>
        <w:t>de</w:t>
      </w:r>
      <w:r w:rsidR="00A95298" w:rsidRPr="00B43506">
        <w:rPr>
          <w:rFonts w:ascii="Calibri" w:eastAsia="Calibri" w:hAnsi="Calibri" w:cs="Calibri"/>
        </w:rPr>
        <w:t xml:space="preserve">crease in macroalgal biomass, </w:t>
      </w:r>
      <w:r w:rsidR="007E5823" w:rsidRPr="00B43506">
        <w:rPr>
          <w:rFonts w:ascii="Calibri" w:eastAsia="Calibri" w:hAnsi="Calibri" w:cs="Calibri"/>
        </w:rPr>
        <w:t>we</w:t>
      </w:r>
      <w:r w:rsidR="00A95298" w:rsidRPr="00B43506">
        <w:rPr>
          <w:rFonts w:ascii="Calibri" w:eastAsia="Calibri" w:hAnsi="Calibri" w:cs="Calibri"/>
        </w:rPr>
        <w:t xml:space="preserve"> demonstrate that OA can reallocate ecosystem-level energy and matter flows, potentially influencing carbon cycling, organic matter </w:t>
      </w:r>
      <w:r w:rsidR="00EF5E27" w:rsidRPr="00B43506">
        <w:rPr>
          <w:rFonts w:ascii="Calibri" w:eastAsia="Calibri" w:hAnsi="Calibri" w:cs="Calibri"/>
        </w:rPr>
        <w:t xml:space="preserve">production and </w:t>
      </w:r>
      <w:r w:rsidR="00A95298" w:rsidRPr="00B43506">
        <w:rPr>
          <w:rFonts w:ascii="Calibri" w:eastAsia="Calibri" w:hAnsi="Calibri" w:cs="Calibri"/>
        </w:rPr>
        <w:t>export, and trophic transfer in coastal benthic systems</w:t>
      </w:r>
      <w:r w:rsidR="00176898" w:rsidRPr="00B43506">
        <w:rPr>
          <w:rFonts w:ascii="Calibri" w:eastAsia="Calibri" w:hAnsi="Calibri" w:cs="Calibri"/>
        </w:rPr>
        <w:t xml:space="preserve"> </w:t>
      </w:r>
      <w:r w:rsidR="00176898" w:rsidRPr="00B43506">
        <w:rPr>
          <w:rFonts w:ascii="Calibri" w:eastAsia="Calibri" w:hAnsi="Calibri" w:cs="Calibri"/>
        </w:rPr>
        <w:fldChar w:fldCharType="begin"/>
      </w:r>
      <w:r w:rsidR="00176898" w:rsidRPr="00B43506">
        <w:rPr>
          <w:rFonts w:ascii="Calibri" w:eastAsia="Calibri" w:hAnsi="Calibri" w:cs="Calibri"/>
        </w:rPr>
        <w:instrText xml:space="preserve"> ADDIN ZOTERO_ITEM CSL_CITATION {"citationID":"ESnhka09","properties":{"formattedCitation":"(Ullah {\\i{}et al.} 2018; Wada {\\i{}et al.} 2021)","plainCitation":"(Ullah et al. 2018; Wada et al. 2021)","noteIndex":0},"citationItems":[{"id":4672,"uris":["http://zotero.org/users/10947566/items/5NI4S9ZY"],"itemData":{"id":4672,"type":"article-journal","abstract":"Global warming and ocean acidification are forecast to exert significant impacts on marine ecosystems worldwide. However, most of these projections are based on ecological proxies or experiments on single species or simplified food webs. How energy fluxes are likely to change in marine food webs in response to future climates remains unclear, hampering forecasts of ecosystem functioning. Using a sophisticated mesocosm experiment, we model energy flows through a species-rich multilevel food web, with live habitats, natural abiotic variability, and the potential for intra- and intergenerational adaptation. We show experimentally that the combined stress of acidification and warming reduced energy flows from the first trophic level (primary producers and detritus) to the second (herbivores), and from the second to the third trophic level (carnivores). Warming in isolation also reduced the energy flow from herbivores to carnivores, the efficiency of energy transfer from primary producers and detritus to herbivores and detritivores, and the living biomass of detritivores, herbivores, and carnivores. Whilst warming and acidification jointly boosted primary producer biomass through an expansion of cyanobacteria, this biomass was converted to detritus rather than to biomass at higher trophic levels—i.e., production was constrained to the base of the food web. In contrast, ocean acidification affected the food web positively by enhancing trophic flow from detritus and primary producers to herbivores, and by increasing the biomass of carnivores. Our results show how future climate change can potentially weaken marine food webs through reduced energy flow to higher trophic levels and a shift towards a more detritusbased system, leading to food web simplification and altered producer–consumer dynamics, both of which have important implications for the structuring of benthic communities.","container-title":"PLOS Biology","DOI":"10.1371/journal.pbio.2003446","ISSN":"1545-7885","issue":"1","journalAbbreviation":"PLoS Biol","language":"en","page":"e2003446","source":"DOI.org (Crossref)","title":"Climate change could drive marine food web collapse through altered trophic flows and cyanobacterial proliferation","volume":"16","author":[{"family":"Ullah","given":"Hadayet"},{"family":"Nagelkerken","given":"Ivan"},{"family":"Goldenberg","given":"Silvan U."},{"family":"Fordham","given":"Damien A."}],"editor":[{"family":"Loreau","given":"Michel"}],"issued":{"date-parts":[["2018",1,9]]}}},{"id":4676,"uris":["http://zotero.org/users/10947566/items/XATUJUCK"],"itemData":{"id":4676,"type":"article-journal","abstract":"The response of photosynthetic organisms to rising CO2 levels is a key topic in ocean acidification research. Most of the work in this field has focused on physiological responses in laboratory conditions which lack ecological realism. Studies using seeps as natural analogues for ocean acidification have demonstrated shifts in algal community composition, but the effect of CO2 on carbon fixation and export remains unclear. Here, we deployed artificial substrata in a warm-temperate region of Japan to collect algal communities using a CO2 seep off Shikine Island. Diatoms became dominant on settlement substrata in areas with elevated CO2 levels, whereas macroalgae dominated at present-day levels of CO2 (reference site). This was supported by pigment composition; fucoxanthin content, characteristic of diatoms, was higher at the high CO2 site, while more Chlorophyll b, which is characteristic of Chlorophyta, was found in the reference site. Algal communities that recruited in water with high levels of CO2 had elevated rates of photosynthesis. Algal biomass was similar on all settlement panels, regardless of CO2 concentration. Much of the carbon that was fixed by algae in the high CO2 conditions was exported, likely due to detachment from the substratum. Diatoms that dominated under high CO2 conditions are more easily transported away as they have no holdfast, whereas newly settled macroalgae became firmly attached at present-day levels of CO2. These results show that ocean acidification may fundamentally alter coastal carbon cycling, increasing photosynthesis and carbon export from coastal ecosystems in warm-temperate biogeographic regions due to a shift in community composition from perennial to ephemeral algae.","container-title":"Estuarine, Coastal and Shelf Science","DOI":"https://doi.org/10.1016/j.ecss.2020.107113","ISSN":"0272-7714","page":"107113","title":"Ocean acidification increases phytobenthic carbon fixation and export in a warm-temperate system","volume":"250","author":[{"family":"Wada","given":"Shigeki"},{"family":"Agostini","given":"Sylvain"},{"family":"Harvey","given":"Ben P."},{"family":"Omori","given":"Yuko"},{"family":"Hall-Spencer","given":"Jason M."}],"issued":{"date-parts":[["2021"]]}}}],"schema":"https://github.com/citation-style-language/schema/raw/master/csl-citation.json"} </w:instrText>
      </w:r>
      <w:r w:rsidR="00176898" w:rsidRPr="00B43506">
        <w:rPr>
          <w:rFonts w:ascii="Calibri" w:eastAsia="Calibri" w:hAnsi="Calibri" w:cs="Calibri"/>
        </w:rPr>
        <w:fldChar w:fldCharType="separate"/>
      </w:r>
      <w:r w:rsidR="00176898" w:rsidRPr="00B43506">
        <w:rPr>
          <w:rFonts w:ascii="Calibri" w:eastAsia="Arial" w:hAnsi="Calibri" w:cs="Calibri"/>
        </w:rPr>
        <w:t xml:space="preserve">(Ullah </w:t>
      </w:r>
      <w:r w:rsidR="00176898" w:rsidRPr="00B43506">
        <w:rPr>
          <w:rFonts w:ascii="Calibri" w:eastAsia="Arial" w:hAnsi="Calibri" w:cs="Calibri"/>
          <w:i/>
          <w:iCs/>
        </w:rPr>
        <w:t>et al.</w:t>
      </w:r>
      <w:r w:rsidR="00176898" w:rsidRPr="00B43506">
        <w:rPr>
          <w:rFonts w:ascii="Calibri" w:eastAsia="Arial" w:hAnsi="Calibri" w:cs="Calibri"/>
        </w:rPr>
        <w:t xml:space="preserve"> 2018; Wada </w:t>
      </w:r>
      <w:r w:rsidR="00176898" w:rsidRPr="00B43506">
        <w:rPr>
          <w:rFonts w:ascii="Calibri" w:eastAsia="Arial" w:hAnsi="Calibri" w:cs="Calibri"/>
          <w:i/>
          <w:iCs/>
        </w:rPr>
        <w:t>et al.</w:t>
      </w:r>
      <w:r w:rsidR="00176898" w:rsidRPr="00B43506">
        <w:rPr>
          <w:rFonts w:ascii="Calibri" w:eastAsia="Arial" w:hAnsi="Calibri" w:cs="Calibri"/>
        </w:rPr>
        <w:t xml:space="preserve"> 2021)</w:t>
      </w:r>
      <w:r w:rsidR="00176898" w:rsidRPr="00B43506">
        <w:rPr>
          <w:rFonts w:ascii="Calibri" w:eastAsia="Calibri" w:hAnsi="Calibri" w:cs="Calibri"/>
        </w:rPr>
        <w:fldChar w:fldCharType="end"/>
      </w:r>
      <w:r w:rsidR="00A95298" w:rsidRPr="00B43506">
        <w:rPr>
          <w:rFonts w:ascii="Calibri" w:eastAsia="Calibri" w:hAnsi="Calibri" w:cs="Calibri"/>
        </w:rPr>
        <w:t xml:space="preserve">. Overall, our findings suggest that elevated CO₂ levels could stimulate </w:t>
      </w:r>
      <w:r w:rsidR="00EF5E27" w:rsidRPr="00B43506">
        <w:rPr>
          <w:rFonts w:ascii="Calibri" w:eastAsia="Calibri" w:hAnsi="Calibri" w:cs="Calibri"/>
        </w:rPr>
        <w:t xml:space="preserve">and promote shifts to </w:t>
      </w:r>
      <w:r w:rsidR="00A95298" w:rsidRPr="00B43506">
        <w:rPr>
          <w:rFonts w:ascii="Calibri" w:eastAsia="Calibri" w:hAnsi="Calibri" w:cs="Calibri"/>
        </w:rPr>
        <w:t>marine ecosystems dominated by macroalgal communities</w:t>
      </w:r>
      <w:r w:rsidR="00066EA9" w:rsidRPr="00B43506">
        <w:rPr>
          <w:rFonts w:ascii="Calibri" w:eastAsia="Calibri" w:hAnsi="Calibri" w:cs="Calibri"/>
        </w:rPr>
        <w:t xml:space="preserve"> </w:t>
      </w:r>
      <w:r w:rsidR="00066EA9" w:rsidRPr="00B43506">
        <w:rPr>
          <w:rFonts w:ascii="Calibri" w:eastAsia="Calibri" w:hAnsi="Calibri" w:cs="Calibri"/>
        </w:rPr>
        <w:fldChar w:fldCharType="begin"/>
      </w:r>
      <w:r w:rsidR="00066EA9" w:rsidRPr="00B43506">
        <w:rPr>
          <w:rFonts w:ascii="Calibri" w:eastAsia="Calibri" w:hAnsi="Calibri" w:cs="Calibri"/>
        </w:rPr>
        <w:instrText xml:space="preserve"> ADDIN ZOTERO_ITEM CSL_CITATION {"citationID":"AvF6nXqb","properties":{"formattedCitation":"(Goldenberg {\\i{}et al.} 2017)","plainCitation":"(Goldenberg et al. 2017)","noteIndex":0},"citationItems":[{"id":214,"uris":["http://zotero.org/users/10947566/items/KFST8JNE"],"itemData":{"id":214,"type":"article-journal","abstract":"Future climate is forecast to drive bottom-up (resource driven) and top-down (consumer driven) change to food web dynamics and community structure. Yet, our predictive understanding of these changes is hampered by an over-reliance on simplified laboratory systems centred on single trophic levels. Using a large mesocosm experiment, we reveal how future ocean acidification and warming modify trophic linkages across a three-level food web: that is, primary (algae), secondary (herbivorous invertebrates) and tertiary (predatory fish) producers. Both elevated CO2 and elevated temperature boosted primary production. Under elevated CO2, the enhanced bottom-up forcing propagated through all trophic levels. Elevated temperature, however, negated the benefits of elevated CO2 by stalling secondary production. This imbalance caused secondary producer populations to decline as elevated temperature drove predators to consume their prey more rapidly in the face of higher metabolic demand. Our findings demonstrate how anthropogenic CO2 can function as a resource that boosts productivity throughout food webs, and how warming can reverse this effect by acting as a stressor to trophic interactions. Understanding the shifting balance between the propagation of resource enrichment and its consumption across trophic levels provides a predictive understanding of future dynamics of stability and collapse in food webs and fisheries production.","container-title":"Global Change Biology","DOI":"10.1111/gcb.13699","ISSN":"1354-1013, 1365-2486","issue":"10","journalAbbreviation":"Global Change Biology","language":"en","page":"4177-4184","source":"DOI.org (Crossref)","title":"Boosted food web productivity through ocean acidification collapses under warming","volume":"23","author":[{"family":"Goldenberg","given":"Silvan U."},{"family":"Nagelkerken","given":"Ivan"},{"family":"Ferreira","given":"Camilo M."},{"family":"Ullah","given":"Hadayet"},{"family":"Connell","given":"Sean D."}],"issued":{"date-parts":[["2017",10]]}}}],"schema":"https://github.com/citation-style-language/schema/raw/master/csl-citation.json"} </w:instrText>
      </w:r>
      <w:r w:rsidR="00066EA9" w:rsidRPr="00B43506">
        <w:rPr>
          <w:rFonts w:ascii="Calibri" w:eastAsia="Calibri" w:hAnsi="Calibri" w:cs="Calibri"/>
        </w:rPr>
        <w:fldChar w:fldCharType="separate"/>
      </w:r>
      <w:r w:rsidR="00066EA9" w:rsidRPr="00B43506">
        <w:rPr>
          <w:rFonts w:ascii="Calibri" w:eastAsia="Calibri" w:hAnsi="Calibri" w:cs="Calibri"/>
        </w:rPr>
        <w:t xml:space="preserve">(Goldenberg </w:t>
      </w:r>
      <w:r w:rsidR="00066EA9" w:rsidRPr="00B43506">
        <w:rPr>
          <w:rFonts w:ascii="Calibri" w:eastAsia="Calibri" w:hAnsi="Calibri" w:cs="Calibri"/>
          <w:i/>
          <w:iCs/>
        </w:rPr>
        <w:t>et al.</w:t>
      </w:r>
      <w:r w:rsidR="00066EA9" w:rsidRPr="00B43506">
        <w:rPr>
          <w:rFonts w:ascii="Calibri" w:eastAsia="Calibri" w:hAnsi="Calibri" w:cs="Calibri"/>
        </w:rPr>
        <w:t xml:space="preserve"> 2017)</w:t>
      </w:r>
      <w:r w:rsidR="00066EA9" w:rsidRPr="00B43506">
        <w:rPr>
          <w:rFonts w:ascii="Calibri" w:eastAsia="Calibri" w:hAnsi="Calibri" w:cs="Calibri"/>
        </w:rPr>
        <w:fldChar w:fldCharType="end"/>
      </w:r>
      <w:r w:rsidR="00A95298" w:rsidRPr="00B43506">
        <w:rPr>
          <w:rFonts w:ascii="Calibri" w:eastAsia="Calibri" w:hAnsi="Calibri" w:cs="Calibri"/>
        </w:rPr>
        <w:t>.</w:t>
      </w:r>
    </w:p>
    <w:p w14:paraId="6AFE9672" w14:textId="77777777" w:rsidR="00A95298" w:rsidRPr="00B43506" w:rsidRDefault="00A95298" w:rsidP="00A95298">
      <w:pPr>
        <w:spacing w:line="360" w:lineRule="auto"/>
        <w:ind w:firstLine="360"/>
        <w:jc w:val="both"/>
        <w:rPr>
          <w:rFonts w:ascii="Calibri" w:eastAsia="Calibri" w:hAnsi="Calibri" w:cs="Calibri"/>
        </w:rPr>
      </w:pPr>
    </w:p>
    <w:p w14:paraId="43DE745F" w14:textId="77777777" w:rsidR="00307B8C" w:rsidRPr="00B43506" w:rsidRDefault="00307B8C" w:rsidP="00307B8C">
      <w:pPr>
        <w:pStyle w:val="ListParagraph"/>
        <w:numPr>
          <w:ilvl w:val="1"/>
          <w:numId w:val="4"/>
        </w:numPr>
        <w:spacing w:line="360" w:lineRule="auto"/>
        <w:jc w:val="both"/>
        <w:rPr>
          <w:rFonts w:ascii="Calibri" w:eastAsia="Calibri" w:hAnsi="Calibri" w:cs="Calibri"/>
          <w:iCs/>
          <w:u w:val="single"/>
        </w:rPr>
      </w:pPr>
      <w:r w:rsidRPr="00B43506">
        <w:rPr>
          <w:rFonts w:ascii="Calibri" w:eastAsia="Calibri" w:hAnsi="Calibri" w:cs="Calibri"/>
          <w:b/>
          <w:iCs/>
          <w:u w:val="single"/>
        </w:rPr>
        <w:t>Long-term consequences in a changing world</w:t>
      </w:r>
    </w:p>
    <w:p w14:paraId="48233C00" w14:textId="0A1CD3DA" w:rsidR="00BE7CAE" w:rsidRPr="00B43506" w:rsidRDefault="00BE7CAE" w:rsidP="00BE7CAE">
      <w:pPr>
        <w:spacing w:line="360" w:lineRule="auto"/>
        <w:ind w:firstLine="360"/>
        <w:jc w:val="both"/>
        <w:rPr>
          <w:rFonts w:ascii="Calibri" w:eastAsia="Calibri" w:hAnsi="Calibri" w:cs="Calibri"/>
        </w:rPr>
      </w:pPr>
      <w:r w:rsidRPr="00B43506">
        <w:rPr>
          <w:rFonts w:ascii="Calibri" w:eastAsia="Calibri" w:hAnsi="Calibri" w:cs="Calibri"/>
        </w:rPr>
        <w:t xml:space="preserve">Here, we highlight that apparent increases in photosynthesis and nutrient uptake primarily reflect the strong reduction in total community biomass along the pH gradient, as OA favors low-complexity, low-biomass taxa such as </w:t>
      </w:r>
      <w:r w:rsidRPr="00B43506">
        <w:rPr>
          <w:rFonts w:ascii="Calibri" w:eastAsia="Calibri" w:hAnsi="Calibri" w:cs="Calibri"/>
          <w:i/>
          <w:iCs/>
        </w:rPr>
        <w:t>Dictyota</w:t>
      </w:r>
      <w:r w:rsidRPr="00B43506">
        <w:rPr>
          <w:rFonts w:ascii="Calibri" w:eastAsia="Calibri" w:hAnsi="Calibri" w:cs="Calibri"/>
        </w:rPr>
        <w:t xml:space="preserve"> sp., </w:t>
      </w:r>
      <w:r w:rsidR="007748FC" w:rsidRPr="00B43506">
        <w:rPr>
          <w:rFonts w:ascii="Calibri" w:eastAsia="Calibri" w:hAnsi="Calibri" w:cs="Calibri"/>
          <w:i/>
          <w:iCs/>
        </w:rPr>
        <w:t xml:space="preserve">H. </w:t>
      </w:r>
      <w:proofErr w:type="spellStart"/>
      <w:r w:rsidRPr="00B43506">
        <w:rPr>
          <w:rFonts w:ascii="Calibri" w:eastAsia="Calibri" w:hAnsi="Calibri" w:cs="Calibri"/>
          <w:i/>
          <w:iCs/>
        </w:rPr>
        <w:t>crouaniorum</w:t>
      </w:r>
      <w:proofErr w:type="spellEnd"/>
      <w:r w:rsidRPr="00B43506">
        <w:rPr>
          <w:rFonts w:ascii="Calibri" w:eastAsia="Calibri" w:hAnsi="Calibri" w:cs="Calibri"/>
        </w:rPr>
        <w:t xml:space="preserve">, and turf-forming algae </w:t>
      </w:r>
      <w:r w:rsidRPr="00B43506">
        <w:rPr>
          <w:rFonts w:ascii="Calibri" w:eastAsia="Calibri" w:hAnsi="Calibri" w:cs="Calibri"/>
        </w:rPr>
        <w:fldChar w:fldCharType="begin"/>
      </w:r>
      <w:r w:rsidR="00D46E93" w:rsidRPr="00B43506">
        <w:rPr>
          <w:rFonts w:ascii="Calibri" w:eastAsia="Calibri" w:hAnsi="Calibri" w:cs="Calibri"/>
        </w:rPr>
        <w:instrText xml:space="preserve"> ADDIN ZOTERO_ITEM CSL_CITATION {"citationID":"3ymV1cvr","properties":{"formattedCitation":"(Teixido {\\i{}et al.} 2024)","plainCitation":"(Teixido et al. 2024)","noteIndex":0},"citationItems":[{"id":"DJNwhh4m/t5VJtJkS","uris":["http://zotero.org/users/10947566/items/2YNN3S3L"],"itemData":{"id":1906,"type":"article-journal","container-title":"Global Change Biology","DOI":"10.1111/gcb.17105","title":"Functional changes across marine habitats due to ocean acidification","volume":"30","author":[{"family":"Teixido","given":"Nuria"},{"family":"Carlot","given":"Jeremy"},{"family":"Alliouane","given":"Samir"},{"family":"Ballesteros","given":"Enric"},{"family":"De Vittor","given":"Cinzia"},{"family":"Gambi","given":"Maria Cristina"},{"family":"Gattuso","given":"Jean-Pierre"},{"family":"Kroeker","given":"Kristy"},{"family":"Micheli","given":"Fiorenza"},{"family":"Mirasole","given":"Alice"},{"family":"Parravacini","given":"Valeriano"},{"family":"Villeger","given":"Sebastien"}],"issued":{"date-parts":[["2024"]]}}}],"schema":"https://github.com/citation-style-language/schema/raw/master/csl-citation.json"} </w:instrText>
      </w:r>
      <w:r w:rsidRPr="00B43506">
        <w:rPr>
          <w:rFonts w:ascii="Calibri" w:eastAsia="Calibri" w:hAnsi="Calibri" w:cs="Calibri"/>
        </w:rPr>
        <w:fldChar w:fldCharType="separate"/>
      </w:r>
      <w:r w:rsidRPr="00B43506">
        <w:rPr>
          <w:rFonts w:ascii="Calibri" w:hAnsi="Calibri" w:cs="Calibri"/>
        </w:rPr>
        <w:t>(</w:t>
      </w:r>
      <w:r w:rsidR="007E5636" w:rsidRPr="00B43506">
        <w:rPr>
          <w:rFonts w:ascii="Calibri" w:hAnsi="Calibri" w:cs="Calibri"/>
        </w:rPr>
        <w:t>Teixidó</w:t>
      </w:r>
      <w:r w:rsidRPr="00B43506">
        <w:rPr>
          <w:rFonts w:ascii="Calibri" w:hAnsi="Calibri" w:cs="Calibri"/>
        </w:rPr>
        <w:t xml:space="preserve"> </w:t>
      </w:r>
      <w:r w:rsidRPr="00B43506">
        <w:rPr>
          <w:rFonts w:ascii="Calibri" w:hAnsi="Calibri" w:cs="Calibri"/>
          <w:i/>
          <w:iCs/>
        </w:rPr>
        <w:t>et al.</w:t>
      </w:r>
      <w:r w:rsidRPr="00B43506">
        <w:rPr>
          <w:rFonts w:ascii="Calibri" w:hAnsi="Calibri" w:cs="Calibri"/>
        </w:rPr>
        <w:t xml:space="preserve"> 2024)</w:t>
      </w:r>
      <w:r w:rsidRPr="00B43506">
        <w:rPr>
          <w:rFonts w:ascii="Calibri" w:eastAsia="Calibri" w:hAnsi="Calibri" w:cs="Calibri"/>
        </w:rPr>
        <w:fldChar w:fldCharType="end"/>
      </w:r>
      <w:r w:rsidRPr="00B43506">
        <w:rPr>
          <w:rFonts w:ascii="Calibri" w:eastAsia="Calibri" w:hAnsi="Calibri" w:cs="Calibri"/>
        </w:rPr>
        <w:t>. These taxa are characterized by rapid lateral expansion and efficient space occupation, and are therefore less constrained by surface availability than structurally complex organisms such as calcifying algae</w:t>
      </w:r>
      <w:r w:rsidR="007E5636" w:rsidRPr="00B43506">
        <w:rPr>
          <w:rFonts w:ascii="Calibri" w:eastAsia="Calibri" w:hAnsi="Calibri" w:cs="Calibri"/>
        </w:rPr>
        <w:t xml:space="preserve"> or corals</w:t>
      </w:r>
      <w:r w:rsidR="004B1DD5" w:rsidRPr="00B43506">
        <w:rPr>
          <w:rFonts w:ascii="Calibri" w:eastAsia="Calibri" w:hAnsi="Calibri" w:cs="Calibri"/>
        </w:rPr>
        <w:t xml:space="preserve"> </w:t>
      </w:r>
      <w:r w:rsidR="004B1DD5" w:rsidRPr="00B43506">
        <w:rPr>
          <w:rFonts w:ascii="Calibri" w:eastAsia="Calibri" w:hAnsi="Calibri" w:cs="Calibri"/>
        </w:rPr>
        <w:fldChar w:fldCharType="begin"/>
      </w:r>
      <w:r w:rsidR="004B1DD5" w:rsidRPr="00B43506">
        <w:rPr>
          <w:rFonts w:ascii="Calibri" w:eastAsia="Calibri" w:hAnsi="Calibri" w:cs="Calibri"/>
        </w:rPr>
        <w:instrText xml:space="preserve"> ADDIN ZOTERO_ITEM CSL_CITATION {"citationID":"hpkgbZ8f","properties":{"formattedCitation":"(Steneck &amp; Dethier 1994)","plainCitation":"(Steneck &amp; Dethier 1994)","noteIndex":0},"citationItems":[{"id":4690,"uris":["http://zotero.org/users/10947566/items/ILU7NZNH"],"itemData":{"id":4690,"type":"article-journal","container-title":"Oikos","note":"publisher: JSTOR","page":"476–498","title":"A functional group approach to the structure of algal-dominated communities","author":[{"family":"Steneck","given":"Robert S"},{"family":"Dethier","given":"Megan N"}],"issued":{"date-parts":[["1994"]]}}}],"schema":"https://github.com/citation-style-language/schema/raw/master/csl-citation.json"} </w:instrText>
      </w:r>
      <w:r w:rsidR="004B1DD5" w:rsidRPr="00B43506">
        <w:rPr>
          <w:rFonts w:ascii="Calibri" w:eastAsia="Calibri" w:hAnsi="Calibri" w:cs="Calibri"/>
        </w:rPr>
        <w:fldChar w:fldCharType="separate"/>
      </w:r>
      <w:r w:rsidR="004B1DD5" w:rsidRPr="00B43506">
        <w:rPr>
          <w:rFonts w:ascii="Calibri" w:eastAsia="Calibri" w:hAnsi="Calibri" w:cs="Calibri"/>
          <w:noProof/>
        </w:rPr>
        <w:t>(Steneck &amp; Dethier 1994)</w:t>
      </w:r>
      <w:r w:rsidR="004B1DD5" w:rsidRPr="00B43506">
        <w:rPr>
          <w:rFonts w:ascii="Calibri" w:eastAsia="Calibri" w:hAnsi="Calibri" w:cs="Calibri"/>
        </w:rPr>
        <w:fldChar w:fldCharType="end"/>
      </w:r>
      <w:r w:rsidRPr="00B43506">
        <w:rPr>
          <w:rFonts w:ascii="Calibri" w:eastAsia="Calibri" w:hAnsi="Calibri" w:cs="Calibri"/>
        </w:rPr>
        <w:t xml:space="preserve">. Because our study was conducted on settlement tiles with a fixed and limited surface area, biomass standardization provides the most appropriate metric to compare functional rates across contrasting community states. When EF is instead standardized by surface area (see </w:t>
      </w:r>
      <w:r w:rsidRPr="00B43506">
        <w:rPr>
          <w:rFonts w:ascii="Calibri" w:eastAsia="Calibri" w:hAnsi="Calibri" w:cs="Calibri"/>
          <w:b/>
          <w:bCs/>
        </w:rPr>
        <w:t>Figure S</w:t>
      </w:r>
      <w:r w:rsidR="00DB3200" w:rsidRPr="00B43506">
        <w:rPr>
          <w:rFonts w:ascii="Calibri" w:eastAsia="Calibri" w:hAnsi="Calibri" w:cs="Calibri"/>
          <w:b/>
          <w:bCs/>
        </w:rPr>
        <w:t>8</w:t>
      </w:r>
      <w:r w:rsidRPr="00B43506">
        <w:rPr>
          <w:rFonts w:ascii="Calibri" w:eastAsia="Calibri" w:hAnsi="Calibri" w:cs="Calibri"/>
        </w:rPr>
        <w:t>), photosynthetic and overall nutrient uptake rates remain</w:t>
      </w:r>
      <w:r w:rsidR="0088176F" w:rsidRPr="00B43506">
        <w:rPr>
          <w:rFonts w:ascii="Calibri" w:eastAsia="Calibri" w:hAnsi="Calibri" w:cs="Calibri"/>
        </w:rPr>
        <w:t xml:space="preserve"> slightly</w:t>
      </w:r>
      <w:r w:rsidRPr="00B43506">
        <w:rPr>
          <w:rFonts w:ascii="Calibri" w:eastAsia="Calibri" w:hAnsi="Calibri" w:cs="Calibri"/>
        </w:rPr>
        <w:t xml:space="preserve"> higher under low pH compared to ambient conditions but decline sharply under extreme low pH, indicating that total biomass remains a key driver of EF at the community level </w:t>
      </w:r>
      <w:r w:rsidRPr="00B43506">
        <w:rPr>
          <w:rFonts w:ascii="Calibri" w:eastAsia="Calibri" w:hAnsi="Calibri" w:cs="Calibri"/>
        </w:rPr>
        <w:fldChar w:fldCharType="begin"/>
      </w:r>
      <w:r w:rsidRPr="00B43506">
        <w:rPr>
          <w:rFonts w:ascii="Calibri" w:eastAsia="Calibri" w:hAnsi="Calibri" w:cs="Calibri"/>
        </w:rPr>
        <w:instrText xml:space="preserve"> ADDIN ZOTERO_ITEM CSL_CITATION {"citationID":"FRYaRzKz","properties":{"formattedCitation":"(Lohbeck {\\i{}et al.} 2015)","plainCitation":"(Lohbeck et al. 2015)","noteIndex":0},"citationItems":[{"id":4353,"uris":["http://zotero.org/users/10947566/items/WEF7TX7X"],"itemData":{"id":4353,"type":"article-journal","abstract":"Over half of the world’s forests are disturbed, and the rate at which ecosystem processes recover after disturbance is important for the services these forests can provide. We analyze the drivers’ underlying changes in rates of key ecosystem processes (biomass productivity, litter productivity, actual litter decomposition, and potential litter decomposition) during secondary succession after shifting cultivation in wet tropical forest of Mexico.","container-title":"Ecology","DOI":"10.1890/14-0472.1","ISSN":"0012-9658, 1939-9170","issue":"5","journalAbbreviation":"Ecology","language":"en","license":"http://onlinelibrary.wiley.com/termsAndConditions#vor","page":"1242-1252","source":"DOI.org (Crossref)","title":"Biomass is the main driver of changes in ecosystem process rates during tropical forest succession","volume":"96","author":[{"family":"Lohbeck","given":"Madelon"},{"family":"Poorter","given":"Lourens"},{"family":"Martínez-Ramos","given":"Miguel"},{"family":"Bongers","given":"Frans"}],"issued":{"date-parts":[["2015",5]]}}}],"schema":"https://github.com/citation-style-language/schema/raw/master/csl-citation.json"} </w:instrText>
      </w:r>
      <w:r w:rsidRPr="00B43506">
        <w:rPr>
          <w:rFonts w:ascii="Calibri" w:eastAsia="Calibri" w:hAnsi="Calibri" w:cs="Calibri"/>
        </w:rPr>
        <w:fldChar w:fldCharType="separate"/>
      </w:r>
      <w:r w:rsidRPr="00B43506">
        <w:rPr>
          <w:rFonts w:ascii="Calibri" w:hAnsi="Calibri" w:cs="Calibri"/>
        </w:rPr>
        <w:t xml:space="preserve">(Lohbeck </w:t>
      </w:r>
      <w:r w:rsidRPr="00B43506">
        <w:rPr>
          <w:rFonts w:ascii="Calibri" w:hAnsi="Calibri" w:cs="Calibri"/>
          <w:i/>
          <w:iCs/>
        </w:rPr>
        <w:t>et al.</w:t>
      </w:r>
      <w:r w:rsidRPr="00B43506">
        <w:rPr>
          <w:rFonts w:ascii="Calibri" w:hAnsi="Calibri" w:cs="Calibri"/>
        </w:rPr>
        <w:t xml:space="preserve"> 2015)</w:t>
      </w:r>
      <w:r w:rsidRPr="00B43506">
        <w:rPr>
          <w:rFonts w:ascii="Calibri" w:eastAsia="Calibri" w:hAnsi="Calibri" w:cs="Calibri"/>
        </w:rPr>
        <w:fldChar w:fldCharType="end"/>
      </w:r>
      <w:r w:rsidRPr="00B43506">
        <w:rPr>
          <w:rFonts w:ascii="Calibri" w:eastAsia="Calibri" w:hAnsi="Calibri" w:cs="Calibri"/>
        </w:rPr>
        <w:t xml:space="preserve">. </w:t>
      </w:r>
    </w:p>
    <w:p w14:paraId="0AC19D87" w14:textId="5040C4ED" w:rsidR="00BE7CAE" w:rsidRPr="00B43506" w:rsidRDefault="00BE7CAE" w:rsidP="00066EA9">
      <w:pPr>
        <w:spacing w:line="360" w:lineRule="auto"/>
        <w:ind w:firstLine="360"/>
        <w:jc w:val="both"/>
        <w:rPr>
          <w:rFonts w:ascii="Calibri" w:eastAsia="Calibri" w:hAnsi="Calibri" w:cs="Calibri"/>
          <w:b/>
          <w:bCs/>
        </w:rPr>
      </w:pPr>
      <w:r w:rsidRPr="00B43506">
        <w:rPr>
          <w:rFonts w:ascii="Calibri" w:eastAsia="Calibri" w:hAnsi="Calibri" w:cs="Calibri"/>
        </w:rPr>
        <w:t xml:space="preserve">In the frame of our study, communities were not exposed to additional pressures, allowing us to isolate the effects of OA on EF. However, Mediterranean marine ecosystems have been rarely subjected to a single pressure over the past decades </w:t>
      </w:r>
      <w:r w:rsidRPr="00B43506">
        <w:rPr>
          <w:rFonts w:ascii="Calibri" w:eastAsia="Calibri" w:hAnsi="Calibri" w:cs="Calibri"/>
          <w:lang w:val="fr"/>
        </w:rPr>
        <w:fldChar w:fldCharType="begin"/>
      </w:r>
      <w:r w:rsidRPr="00B43506">
        <w:rPr>
          <w:rFonts w:ascii="Calibri" w:eastAsia="Calibri" w:hAnsi="Calibri" w:cs="Calibri"/>
        </w:rPr>
        <w:instrText xml:space="preserve"> ADDIN ZOTERO_ITEM CSL_CITATION {"citationID":"M6Mv17j5","properties":{"formattedCitation":"(Carlot {\\i{}et al.} 2025)","plainCitation":"(Carlot et al. 2025)","noteIndex":0},"citationItems":[{"id":4388,"uris":["http://zotero.org/users/10947566/items/2R9CY2SD"],"itemData":{"id":4388,"type":"article-journal","container-title":"Nature Communications","DOI":"10.1038/s41467-025-55949-0","title":"Vulnerability of benthic trait diversity across the Mediterranean Sea following mass mortality events","author":[{"family":"Carlot","given":"J."},{"family":"Galobart","given":"C."},{"family":"Gomez-Gras","given":"D."},{"family":"Santamaria","given":"J."},{"family":"Golo","given":"R."},{"family":"Sini","given":"M."},{"family":"Cebrian","given":"E."},{"family":"Gerovasileiou","given":"V."},{"family":"Ponti","given":"M."},{"family":"Turicchia","given":"E."},{"family":"Comeau","given":"S."},{"family":"Rilov","given":"G."},{"family":"Tamburello","given":"L."},{"family":"Pulido Mantas","given":"T."},{"family":"Cerrano","given":"C."},{"family":"Ledoux","given":"J-B."},{"family":"Gattuso","given":"J-P."},{"family":"Ramirez-Calero","given":"S."},{"family":"Millán Agudo","given":"L."},{"family":"Montefalcone","given":"M."},{"family":"Katsanevakis","given":"S."},{"family":"Garrabou","given":"J."},{"family":"Teixidó","given":"N"}],"issued":{"date-parts":[["2025"]]}}}],"schema":"https://github.com/citation-style-language/schema/raw/master/csl-citation.json"} </w:instrText>
      </w:r>
      <w:r w:rsidRPr="00B43506">
        <w:rPr>
          <w:rFonts w:ascii="Calibri" w:eastAsia="Calibri" w:hAnsi="Calibri" w:cs="Calibri"/>
          <w:lang w:val="fr"/>
        </w:rPr>
        <w:fldChar w:fldCharType="separate"/>
      </w:r>
      <w:r w:rsidRPr="00B43506">
        <w:rPr>
          <w:rFonts w:ascii="Calibri" w:hAnsi="Calibri" w:cs="Calibri"/>
        </w:rPr>
        <w:t xml:space="preserve">(Carlot </w:t>
      </w:r>
      <w:r w:rsidRPr="00B43506">
        <w:rPr>
          <w:rFonts w:ascii="Calibri" w:hAnsi="Calibri" w:cs="Calibri"/>
          <w:i/>
          <w:iCs/>
        </w:rPr>
        <w:t>et al.</w:t>
      </w:r>
      <w:r w:rsidRPr="00B43506">
        <w:rPr>
          <w:rFonts w:ascii="Calibri" w:hAnsi="Calibri" w:cs="Calibri"/>
        </w:rPr>
        <w:t xml:space="preserve"> 2025)</w:t>
      </w:r>
      <w:r w:rsidRPr="00B43506">
        <w:rPr>
          <w:rFonts w:ascii="Calibri" w:eastAsia="Calibri" w:hAnsi="Calibri" w:cs="Calibri"/>
        </w:rPr>
        <w:fldChar w:fldCharType="end"/>
      </w:r>
      <w:r w:rsidRPr="00B43506">
        <w:rPr>
          <w:rFonts w:ascii="Calibri" w:eastAsia="Calibri" w:hAnsi="Calibri" w:cs="Calibri"/>
        </w:rPr>
        <w:t xml:space="preserve">. Ocean warming, deoxygenation, altered stratification, reduced mixed-layer depth, and shifts in nutrient supply are expected to interact with OA to shape ecosystem processes. For example, warming-induced stratification can reduce vertical nutrient supply, constraining primary productivity and altering competitive dynamics among primary producers </w:t>
      </w:r>
      <w:r w:rsidRPr="00B43506">
        <w:rPr>
          <w:rFonts w:ascii="Calibri" w:eastAsia="Calibri" w:hAnsi="Calibri" w:cs="Calibri"/>
        </w:rPr>
        <w:fldChar w:fldCharType="begin"/>
      </w:r>
      <w:r w:rsidR="00724337" w:rsidRPr="00B43506">
        <w:rPr>
          <w:rFonts w:ascii="Calibri" w:eastAsia="Calibri" w:hAnsi="Calibri" w:cs="Calibri"/>
        </w:rPr>
        <w:instrText xml:space="preserve"> ADDIN ZOTERO_ITEM CSL_CITATION {"citationID":"6TgoWzkn","properties":{"unsorted":true,"formattedCitation":"(Boyd {\\i{}et al.} 2015; Riebesell {\\i{}et al.} 2008)","plainCitation":"(Boyd et al. 2015; Riebesell et al. 2008)","noteIndex":0},"citationItems":[{"id":4589,"uris":["http://zotero.org/users/10947566/items/6NPH428Y"],"itemData":{"id":4589,"type":"article-journal","container-title":"Nature Climate Change","DOI":"10.1038/nclimate2441","ISSN":"1758-678X, 1758-6798","issue":"1","journalAbbreviation":"Nature Clim Change","language":"en","license":"http://www.springer.com/tdm","note":"publisher: Springer Science and Business Media LLC","page":"71-79","source":"Crossref","title":"Biological ramifications of climate-change-mediated oceanic multi-stressors","volume":"5","author":[{"family":"Boyd","given":"Philip W."},{"family":"Lennartz","given":"Sinikka T."},{"family":"Glover","given":"David M."},{"family":"Doney","given":"Scott C."}],"issued":{"date-parts":[["2015",1]]}}},{"id":4591,"uris":["http://zotero.org/users/10947566/items/UEPGQMEF"],"itemData":{"id":4591,"type":"article-journal","language":"en","source":"Zotero","title":"Mesocosm CO2 perturbation studies: from organism to community level","author":[{"family":"Riebesell","given":"U"},{"family":"Bellerby","given":"R G J"},{"literal":"Grossart, H P"},{"literal":"Thingstad, F"}],"issued":{"date-parts":[["2008"]]}}}],"schema":"https://github.com/citation-style-language/schema/raw/master/csl-citation.json"} </w:instrText>
      </w:r>
      <w:r w:rsidRPr="00B43506">
        <w:rPr>
          <w:rFonts w:ascii="Calibri" w:eastAsia="Calibri" w:hAnsi="Calibri" w:cs="Calibri"/>
        </w:rPr>
        <w:fldChar w:fldCharType="separate"/>
      </w:r>
      <w:r w:rsidR="00724337" w:rsidRPr="00B43506">
        <w:rPr>
          <w:rFonts w:ascii="Calibri" w:eastAsia="Arial" w:hAnsi="Calibri" w:cs="Calibri"/>
        </w:rPr>
        <w:t xml:space="preserve">(Boyd </w:t>
      </w:r>
      <w:r w:rsidR="00724337" w:rsidRPr="00B43506">
        <w:rPr>
          <w:rFonts w:ascii="Calibri" w:eastAsia="Arial" w:hAnsi="Calibri" w:cs="Calibri"/>
          <w:i/>
          <w:iCs/>
        </w:rPr>
        <w:t>et al.</w:t>
      </w:r>
      <w:r w:rsidR="00724337" w:rsidRPr="00B43506">
        <w:rPr>
          <w:rFonts w:ascii="Calibri" w:eastAsia="Arial" w:hAnsi="Calibri" w:cs="Calibri"/>
        </w:rPr>
        <w:t xml:space="preserve"> 2015; Riebesell </w:t>
      </w:r>
      <w:r w:rsidR="00724337" w:rsidRPr="00B43506">
        <w:rPr>
          <w:rFonts w:ascii="Calibri" w:eastAsia="Arial" w:hAnsi="Calibri" w:cs="Calibri"/>
          <w:i/>
          <w:iCs/>
        </w:rPr>
        <w:t>et al.</w:t>
      </w:r>
      <w:r w:rsidR="00724337" w:rsidRPr="00B43506">
        <w:rPr>
          <w:rFonts w:ascii="Calibri" w:eastAsia="Arial" w:hAnsi="Calibri" w:cs="Calibri"/>
        </w:rPr>
        <w:t xml:space="preserve"> 2008)</w:t>
      </w:r>
      <w:r w:rsidRPr="00B43506">
        <w:rPr>
          <w:rFonts w:ascii="Calibri" w:eastAsia="Calibri" w:hAnsi="Calibri" w:cs="Calibri"/>
        </w:rPr>
        <w:fldChar w:fldCharType="end"/>
      </w:r>
      <w:r w:rsidRPr="00B43506">
        <w:rPr>
          <w:rFonts w:ascii="Calibri" w:eastAsia="Calibri" w:hAnsi="Calibri" w:cs="Calibri"/>
        </w:rPr>
        <w:t>. In this context, the conjunction of multiple pressures over time would likely modify EF</w:t>
      </w:r>
      <w:r w:rsidRPr="00B43506">
        <w:rPr>
          <w:rFonts w:ascii="Calibri" w:eastAsia="Calibri" w:hAnsi="Calibri" w:cs="Calibri"/>
          <w:b/>
          <w:bCs/>
        </w:rPr>
        <w:t xml:space="preserve"> </w:t>
      </w:r>
      <w:r w:rsidRPr="00B43506">
        <w:rPr>
          <w:rFonts w:ascii="Calibri" w:eastAsia="Calibri" w:hAnsi="Calibri" w:cs="Calibri"/>
        </w:rPr>
        <w:t xml:space="preserve">rates primarily when expressed per unit area with likely higher EF rates </w:t>
      </w:r>
      <w:r w:rsidRPr="00B43506">
        <w:rPr>
          <w:rFonts w:ascii="Calibri" w:eastAsia="Calibri" w:hAnsi="Calibri" w:cs="Calibri"/>
        </w:rPr>
        <w:lastRenderedPageBreak/>
        <w:t xml:space="preserve">under ambient conditions. For instance, although </w:t>
      </w:r>
      <w:r w:rsidRPr="00B43506">
        <w:rPr>
          <w:rFonts w:ascii="Calibri" w:eastAsia="Calibri" w:hAnsi="Calibri" w:cs="Calibri"/>
          <w:i/>
          <w:iCs/>
        </w:rPr>
        <w:t>Dictyota</w:t>
      </w:r>
      <w:r w:rsidRPr="00B43506">
        <w:rPr>
          <w:rFonts w:ascii="Calibri" w:eastAsia="Calibri" w:hAnsi="Calibri" w:cs="Calibri"/>
        </w:rPr>
        <w:t xml:space="preserve"> sp. was among the dominant species found under extreme low pH in our study, its thermal sensitivity (&gt;30 °C; </w:t>
      </w:r>
      <w:r w:rsidRPr="00B43506">
        <w:rPr>
          <w:rFonts w:ascii="Calibri" w:eastAsia="Calibri" w:hAnsi="Calibri" w:cs="Calibri"/>
        </w:rPr>
        <w:fldChar w:fldCharType="begin"/>
      </w:r>
      <w:r w:rsidR="00D46E93" w:rsidRPr="00B43506">
        <w:rPr>
          <w:rFonts w:ascii="Calibri" w:eastAsia="Calibri" w:hAnsi="Calibri" w:cs="Calibri"/>
        </w:rPr>
        <w:instrText xml:space="preserve"> ADDIN ZOTERO_ITEM CSL_CITATION {"citationID":"7T4jWu5k","properties":{"formattedCitation":"(Kaschner {\\i{}et al.} 2016)","plainCitation":"(Kaschner et al. 2016)","dontUpdate":true,"noteIndex":0},"citationItems":[{"id":"DJNwhh4m/ib50y65L","uris":["http://zotero.org/users/10947566/items/5VDITSEM"],"itemData":{"id":4386,"type":"article-journal","container-title":"World wide web electronic publication, www. aquamaps. org, Version","page":"2016","title":"AquaMaps: Predicted range maps for aquatic species","volume":"8","author":[{"family":"Kaschner","given":"K"},{"family":"Kesner-Reyes","given":"K"},{"family":"Garilao","given":"C"},{"family":"Rius-Barile","given":"J"},{"family":"Rees","given":"T"},{"family":"Froese","given":"R"},{"literal":"others"}],"issued":{"date-parts":[["2016"]]}}}],"schema":"https://github.com/citation-style-language/schema/raw/master/csl-citation.json"} </w:instrText>
      </w:r>
      <w:r w:rsidRPr="00B43506">
        <w:rPr>
          <w:rFonts w:ascii="Calibri" w:eastAsia="Calibri" w:hAnsi="Calibri" w:cs="Calibri"/>
        </w:rPr>
        <w:fldChar w:fldCharType="separate"/>
      </w:r>
      <w:r w:rsidRPr="00B43506">
        <w:rPr>
          <w:rFonts w:ascii="Calibri" w:hAnsi="Calibri" w:cs="Calibri"/>
        </w:rPr>
        <w:t xml:space="preserve">Kaschner </w:t>
      </w:r>
      <w:r w:rsidRPr="00B43506">
        <w:rPr>
          <w:rFonts w:ascii="Calibri" w:hAnsi="Calibri" w:cs="Calibri"/>
          <w:i/>
          <w:iCs/>
        </w:rPr>
        <w:t>et al.</w:t>
      </w:r>
      <w:r w:rsidRPr="00B43506">
        <w:rPr>
          <w:rFonts w:ascii="Calibri" w:hAnsi="Calibri" w:cs="Calibri"/>
        </w:rPr>
        <w:t xml:space="preserve"> 2016)</w:t>
      </w:r>
      <w:r w:rsidRPr="00B43506">
        <w:rPr>
          <w:rFonts w:ascii="Calibri" w:eastAsia="Calibri" w:hAnsi="Calibri" w:cs="Calibri"/>
        </w:rPr>
        <w:fldChar w:fldCharType="end"/>
      </w:r>
      <w:r w:rsidRPr="00B43506">
        <w:rPr>
          <w:rFonts w:ascii="Calibri" w:eastAsia="Calibri" w:hAnsi="Calibri" w:cs="Calibri"/>
        </w:rPr>
        <w:t xml:space="preserve">  suggests that the combined effects of OA and warming would further erode species diversity and biomass, amplifying declines in area-standardized EF and underscoring uncertainty about EF and resilience following biodiversity loss in the long term </w:t>
      </w:r>
      <w:r w:rsidRPr="00B43506">
        <w:rPr>
          <w:rFonts w:ascii="Calibri" w:eastAsia="Calibri" w:hAnsi="Calibri" w:cs="Calibri"/>
        </w:rPr>
        <w:fldChar w:fldCharType="begin"/>
      </w:r>
      <w:r w:rsidRPr="00B43506">
        <w:rPr>
          <w:rFonts w:ascii="Calibri" w:eastAsia="Calibri" w:hAnsi="Calibri" w:cs="Calibri"/>
        </w:rPr>
        <w:instrText xml:space="preserve"> ADDIN ZOTERO_ITEM CSL_CITATION {"citationID":"LcnH7rV5","properties":{"formattedCitation":"(Oliver {\\i{}et al.} 2015)","plainCitation":"(Oliver et al. 2015)","noteIndex":0},"citationItems":[{"id":4381,"uris":["http://zotero.org/users/10947566/items/JQS2ZSXY"],"itemData":{"id":4381,"type":"article-journal","container-title":"Trends in Ecology &amp; Evolution","DOI":"10.1016/j.tree.2015.08.009","ISSN":"0169-5347","issue":"11","note":"publisher: Elsevier","page":"673-684","title":"Biodiversity and Resilience of Ecosystem Functions","volume":"30","author":[{"family":"Oliver","given":"Tom H."},{"family":"Heard","given":"Matthew S."},{"family":"Isaac","given":"Nick J.B."},{"family":"Roy","given":"David B."},{"family":"Procter","given":"Deborah"},{"family":"Eigenbrod","given":"Felix"},{"family":"Freckleton","given":"Rob"},{"family":"Hector","given":"Andy"},{"family":"Orme","given":"C. David L."},{"family":"Petchey","given":"Owen L."},{"family":"Proença","given":"Vânia"},{"family":"Raffaelli","given":"David"},{"family":"Suttle","given":"K. Blake"},{"family":"Mace","given":"Georgina M."},{"family":"Martín-López","given":"Berta"},{"family":"Woodcock","given":"Ben A."},{"family":"Bullock","given":"James M."}],"issued":{"date-parts":[["2015",11,1]]}}}],"schema":"https://github.com/citation-style-language/schema/raw/master/csl-citation.json"} </w:instrText>
      </w:r>
      <w:r w:rsidRPr="00B43506">
        <w:rPr>
          <w:rFonts w:ascii="Calibri" w:eastAsia="Calibri" w:hAnsi="Calibri" w:cs="Calibri"/>
        </w:rPr>
        <w:fldChar w:fldCharType="separate"/>
      </w:r>
      <w:r w:rsidRPr="00B43506">
        <w:rPr>
          <w:rFonts w:ascii="Calibri" w:hAnsi="Calibri" w:cs="Calibri"/>
        </w:rPr>
        <w:t xml:space="preserve">(Oliver </w:t>
      </w:r>
      <w:r w:rsidRPr="00B43506">
        <w:rPr>
          <w:rFonts w:ascii="Calibri" w:hAnsi="Calibri" w:cs="Calibri"/>
          <w:i/>
          <w:iCs/>
        </w:rPr>
        <w:t>et al.</w:t>
      </w:r>
      <w:r w:rsidRPr="00B43506">
        <w:rPr>
          <w:rFonts w:ascii="Calibri" w:hAnsi="Calibri" w:cs="Calibri"/>
        </w:rPr>
        <w:t xml:space="preserve"> 2015)</w:t>
      </w:r>
      <w:r w:rsidRPr="00B43506">
        <w:rPr>
          <w:rFonts w:ascii="Calibri" w:eastAsia="Calibri" w:hAnsi="Calibri" w:cs="Calibri"/>
        </w:rPr>
        <w:fldChar w:fldCharType="end"/>
      </w:r>
      <w:r w:rsidRPr="00B43506">
        <w:rPr>
          <w:rFonts w:ascii="Calibri" w:eastAsia="Calibri" w:hAnsi="Calibri" w:cs="Calibri"/>
          <w:b/>
          <w:bCs/>
        </w:rPr>
        <w:t xml:space="preserve">. </w:t>
      </w:r>
    </w:p>
    <w:p w14:paraId="40C4E922" w14:textId="77777777" w:rsidR="00BE7CAE" w:rsidRPr="00B43506" w:rsidRDefault="00BE7CAE" w:rsidP="00066EA9">
      <w:pPr>
        <w:spacing w:line="360" w:lineRule="auto"/>
        <w:ind w:firstLine="360"/>
        <w:jc w:val="both"/>
        <w:rPr>
          <w:rFonts w:ascii="Calibri" w:eastAsia="Calibri" w:hAnsi="Calibri" w:cs="Calibri"/>
        </w:rPr>
      </w:pPr>
    </w:p>
    <w:p w14:paraId="5D3093D1" w14:textId="77777777" w:rsidR="00066EA9" w:rsidRPr="00B43506" w:rsidRDefault="00307B8C" w:rsidP="00066EA9">
      <w:pPr>
        <w:pStyle w:val="ListParagraph"/>
        <w:numPr>
          <w:ilvl w:val="1"/>
          <w:numId w:val="4"/>
        </w:numPr>
        <w:spacing w:line="360" w:lineRule="auto"/>
        <w:jc w:val="both"/>
        <w:rPr>
          <w:rFonts w:ascii="Calibri" w:eastAsia="Calibri" w:hAnsi="Calibri" w:cs="Calibri"/>
          <w:b/>
          <w:bCs/>
          <w:iCs/>
          <w:u w:val="single"/>
        </w:rPr>
      </w:pPr>
      <w:r w:rsidRPr="00B43506">
        <w:rPr>
          <w:rFonts w:ascii="Calibri" w:eastAsia="Calibri" w:hAnsi="Calibri" w:cs="Calibri"/>
          <w:b/>
          <w:bCs/>
          <w:iCs/>
          <w:u w:val="single"/>
        </w:rPr>
        <w:t>Conclusion</w:t>
      </w:r>
    </w:p>
    <w:bookmarkEnd w:id="0"/>
    <w:p w14:paraId="2BA3AA4B" w14:textId="663A8AE9" w:rsidR="00F662A0" w:rsidRPr="00B43506" w:rsidRDefault="00F662A0" w:rsidP="00F662A0">
      <w:pPr>
        <w:spacing w:line="360" w:lineRule="auto"/>
        <w:ind w:firstLine="360"/>
        <w:jc w:val="both"/>
        <w:rPr>
          <w:rFonts w:ascii="Calibri" w:eastAsia="Calibri" w:hAnsi="Calibri" w:cs="Calibri"/>
        </w:rPr>
      </w:pPr>
      <w:r w:rsidRPr="00B43506">
        <w:rPr>
          <w:rFonts w:ascii="Calibri" w:eastAsia="Calibri" w:hAnsi="Calibri" w:cs="Calibri"/>
        </w:rPr>
        <w:t xml:space="preserve">Our study demonstrates that OA drives a predictable reorganization of temperate benthic communities, characterized by a shift from calcifying macroalgal assemblages to low-complexity, fast-growing taxa such as </w:t>
      </w:r>
      <w:r w:rsidRPr="00B43506">
        <w:rPr>
          <w:rFonts w:ascii="Calibri" w:eastAsia="Calibri" w:hAnsi="Calibri" w:cs="Calibri"/>
          <w:i/>
          <w:iCs/>
        </w:rPr>
        <w:t>Dictyota</w:t>
      </w:r>
      <w:r w:rsidRPr="00B43506">
        <w:rPr>
          <w:rFonts w:ascii="Calibri" w:eastAsia="Calibri" w:hAnsi="Calibri" w:cs="Calibri"/>
        </w:rPr>
        <w:t xml:space="preserve"> sp. and turf-forming algae. This compositional transition is driven by the loss of calcifying species and occurs without evidence of species replacement, resulting in simplified communities dominated by a small number of low-pH-tolerant taxa. These structural changes translate into clear functional </w:t>
      </w:r>
      <w:r w:rsidR="007E5636" w:rsidRPr="00B43506">
        <w:rPr>
          <w:rFonts w:ascii="Calibri" w:eastAsia="Calibri" w:hAnsi="Calibri" w:cs="Calibri"/>
        </w:rPr>
        <w:t>shifts</w:t>
      </w:r>
      <w:r w:rsidRPr="00B43506">
        <w:rPr>
          <w:rFonts w:ascii="Calibri" w:eastAsia="Calibri" w:hAnsi="Calibri" w:cs="Calibri"/>
        </w:rPr>
        <w:t xml:space="preserve">, as community calcification declines sharply and disappears under extreme low pH, whereas gross photosynthesis and nutrient uptake increase, particularly when expressed per unit biomass. Our results indicate that total community biomass, rather than surface area, is the primary determinant of EF under OA in constrained habitats such as settlement tiles. Although functioning per unit area would likely decline under extreme conditions or in the presence of additional </w:t>
      </w:r>
      <w:r w:rsidR="007E5636" w:rsidRPr="00B43506">
        <w:rPr>
          <w:rFonts w:ascii="Calibri" w:eastAsia="Calibri" w:hAnsi="Calibri" w:cs="Calibri"/>
        </w:rPr>
        <w:t>pressures</w:t>
      </w:r>
      <w:r w:rsidRPr="00B43506">
        <w:rPr>
          <w:rFonts w:ascii="Calibri" w:eastAsia="Calibri" w:hAnsi="Calibri" w:cs="Calibri"/>
        </w:rPr>
        <w:t xml:space="preserve">, biomass-standardized metrics reveal that remaining communities can maintain or even amplify specific functions. Together, these findings show that OA reshapes EF in Mediterranean macroalgal </w:t>
      </w:r>
      <w:r w:rsidR="00EF5E27" w:rsidRPr="00B43506">
        <w:rPr>
          <w:rFonts w:ascii="Calibri" w:eastAsia="Calibri" w:hAnsi="Calibri" w:cs="Calibri"/>
        </w:rPr>
        <w:t xml:space="preserve">communities </w:t>
      </w:r>
      <w:r w:rsidRPr="00B43506">
        <w:rPr>
          <w:rFonts w:ascii="Calibri" w:eastAsia="Calibri" w:hAnsi="Calibri" w:cs="Calibri"/>
        </w:rPr>
        <w:t>through functional transitions driven by community reorganization, rather than uniform declines across processes.</w:t>
      </w:r>
    </w:p>
    <w:p w14:paraId="40C8D244" w14:textId="77777777" w:rsidR="00707FCF" w:rsidRPr="00A841E0" w:rsidRDefault="00707FCF" w:rsidP="00A841E0">
      <w:pPr>
        <w:spacing w:line="360" w:lineRule="auto"/>
        <w:jc w:val="both"/>
        <w:rPr>
          <w:rFonts w:asciiTheme="majorHAnsi" w:eastAsia="Calibri" w:hAnsiTheme="majorHAnsi" w:cstheme="majorHAnsi"/>
        </w:rPr>
      </w:pPr>
    </w:p>
    <w:p w14:paraId="73375E6E" w14:textId="77777777" w:rsidR="00707FCF" w:rsidRPr="004B1DD5" w:rsidRDefault="00000000" w:rsidP="00553B21">
      <w:pPr>
        <w:ind w:firstLine="360"/>
        <w:jc w:val="both"/>
        <w:rPr>
          <w:rFonts w:asciiTheme="majorHAnsi" w:eastAsia="Calibri" w:hAnsiTheme="majorHAnsi" w:cstheme="majorHAnsi"/>
          <w:i/>
          <w:sz w:val="22"/>
          <w:szCs w:val="22"/>
        </w:rPr>
      </w:pPr>
      <w:r w:rsidRPr="00F7121E">
        <w:rPr>
          <w:rFonts w:asciiTheme="majorHAnsi" w:eastAsia="Calibri" w:hAnsiTheme="majorHAnsi" w:cstheme="majorHAnsi"/>
          <w:b/>
          <w:u w:val="single"/>
        </w:rPr>
        <w:t>References</w:t>
      </w:r>
      <w:r w:rsidRPr="00F7121E">
        <w:rPr>
          <w:rFonts w:asciiTheme="majorHAnsi" w:eastAsia="Calibri" w:hAnsiTheme="majorHAnsi" w:cstheme="majorHAnsi"/>
          <w:i/>
        </w:rPr>
        <w:t xml:space="preserve"> </w:t>
      </w:r>
    </w:p>
    <w:p w14:paraId="2E2E9919" w14:textId="77777777" w:rsidR="00707FCF" w:rsidRPr="004B1DD5" w:rsidRDefault="00707FCF" w:rsidP="00176898">
      <w:pPr>
        <w:pStyle w:val="Bibliography"/>
        <w:rPr>
          <w:rFonts w:asciiTheme="majorHAnsi" w:eastAsia="Calibri" w:hAnsiTheme="majorHAnsi" w:cstheme="majorHAnsi"/>
          <w:sz w:val="22"/>
          <w:szCs w:val="22"/>
        </w:rPr>
      </w:pPr>
    </w:p>
    <w:p w14:paraId="766E6F29" w14:textId="77777777" w:rsidR="00A31735" w:rsidRPr="00A31735" w:rsidRDefault="00176898"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Calibri" w:hAnsi="Calibri Light" w:cs="Calibri Light"/>
          <w:sz w:val="21"/>
          <w:szCs w:val="21"/>
        </w:rPr>
        <w:fldChar w:fldCharType="begin"/>
      </w:r>
      <w:r w:rsidRPr="00A31735">
        <w:rPr>
          <w:rFonts w:ascii="Calibri Light" w:eastAsia="Calibri" w:hAnsi="Calibri Light" w:cs="Calibri Light"/>
          <w:sz w:val="21"/>
          <w:szCs w:val="21"/>
        </w:rPr>
        <w:instrText xml:space="preserve"> ADDIN ZOTERO_BIBL {"uncited":[],"omitted":[],"custom":[]} CSL_BIBLIOGRAPHY </w:instrText>
      </w:r>
      <w:r w:rsidRPr="00A31735">
        <w:rPr>
          <w:rFonts w:ascii="Calibri Light" w:eastAsia="Calibri" w:hAnsi="Calibri Light" w:cs="Calibri Light"/>
          <w:sz w:val="21"/>
          <w:szCs w:val="21"/>
        </w:rPr>
        <w:fldChar w:fldCharType="separate"/>
      </w:r>
      <w:r w:rsidR="00A31735" w:rsidRPr="00A31735">
        <w:rPr>
          <w:rFonts w:ascii="Calibri Light" w:eastAsia="Arial" w:hAnsi="Calibri Light" w:cs="Calibri Light"/>
          <w:sz w:val="21"/>
          <w:szCs w:val="21"/>
        </w:rPr>
        <w:t>Aalderink, R.H. &amp; Jovin, R. (1997). Estimation of the photosynthesis/irradiance (P/I) curve parameters from light and dark bottle experiments. Journal of Plankton Research, 19, 1713–1742.</w:t>
      </w:r>
    </w:p>
    <w:p w14:paraId="05AB6E5C"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Agostini, S., Harvey, B.P., Milazzo, M., Wada, S., Kon, K., Floc’h, N., et al. (2021). Simplification, not “tropicalization”, of temperate marine ecosystems under ocean warming and acidification. Global Change Biology, 27, 4771–4784.</w:t>
      </w:r>
    </w:p>
    <w:p w14:paraId="1CB579A5"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8B7B68">
        <w:rPr>
          <w:rFonts w:ascii="Calibri Light" w:eastAsia="Arial" w:hAnsi="Calibri Light" w:cs="Calibri Light"/>
          <w:sz w:val="21"/>
          <w:szCs w:val="21"/>
          <w:lang w:val="es-ES"/>
        </w:rPr>
        <w:t xml:space="preserve">Agostini, S., Harvey, B.P., Wada, S., Kon, K., Milazzo, M., Inaba, K., et al. </w:t>
      </w:r>
      <w:r w:rsidRPr="00A31735">
        <w:rPr>
          <w:rFonts w:ascii="Calibri Light" w:eastAsia="Arial" w:hAnsi="Calibri Light" w:cs="Calibri Light"/>
          <w:sz w:val="21"/>
          <w:szCs w:val="21"/>
        </w:rPr>
        <w:t>(2018). Ocean acidification drives community shifts towards simplified non-calcified habitats in a subtropical−temperate transition zone. Sci Rep, 8, 11354.</w:t>
      </w:r>
    </w:p>
    <w:p w14:paraId="79086796"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Armitage, P., Burrows, M.T., Rimmer, J.E.V., Blight, A.J. &amp; Paterson, D.M. (2024). Multidecadal changes in coastal benthic species composition and ecosystem functioning occur independently of temperature-driven community shifts. Global Change Biology, 30, e17482.</w:t>
      </w:r>
    </w:p>
    <w:p w14:paraId="527ACB9E"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lastRenderedPageBreak/>
        <w:t>Baskin, Y. (1998). Winners and losers in a changing world. BioScience, 48, 788–792.</w:t>
      </w:r>
    </w:p>
    <w:p w14:paraId="4BE25C6A"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Bellwood, D.R., Streit, R.P., Brandl, S.J. &amp; Tebbett, S.B. (2019). The meaning of the term ‘function’ in ecology: A coral reef perspective. Functional Ecology, 33, 948–961.</w:t>
      </w:r>
    </w:p>
    <w:p w14:paraId="46003D8D"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Biggs, C.R., Yeager, L.A., Bolser, D.G., Bonsell, C., Dichiera, A.M., Hou, Z., et al. (2020). Does functional redundancy affect ecological stability and resilience? A review and meta‐analysis. Ecosphere, 11, e03184.</w:t>
      </w:r>
    </w:p>
    <w:p w14:paraId="12462B68"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Boyd, P.W., Lennartz, S.T., Glover, D.M. &amp; Doney, S.C. (2015). Biological ramifications of climate-change-mediated oceanic multi-stressors. Nature Clim Change, 5, 71–79.</w:t>
      </w:r>
    </w:p>
    <w:p w14:paraId="28FBFED0"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Brandl, S.J., Lefcheck, J.S., Bates, A.E., Rasher, D.B. &amp; Norin, T. (2023). Can metabolic traits explain animal community assembly and functioning? Biological Reviews, 98, 1–18.</w:t>
      </w:r>
    </w:p>
    <w:p w14:paraId="666B36B8"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lang w:val="es-ES"/>
        </w:rPr>
      </w:pPr>
      <w:r w:rsidRPr="00A31735">
        <w:rPr>
          <w:rFonts w:ascii="Calibri Light" w:eastAsia="Arial" w:hAnsi="Calibri Light" w:cs="Calibri Light"/>
          <w:sz w:val="21"/>
          <w:szCs w:val="21"/>
        </w:rPr>
        <w:t xml:space="preserve">Bürkner, P.-C. (2017). brms : An R Package for Bayesian Multilevel Models Using Stan. J. Stat. </w:t>
      </w:r>
      <w:r w:rsidRPr="00A31735">
        <w:rPr>
          <w:rFonts w:ascii="Calibri Light" w:eastAsia="Arial" w:hAnsi="Calibri Light" w:cs="Calibri Light"/>
          <w:sz w:val="21"/>
          <w:szCs w:val="21"/>
          <w:lang w:val="es-ES"/>
        </w:rPr>
        <w:t>Soft., 80.</w:t>
      </w:r>
    </w:p>
    <w:p w14:paraId="3A1F23C9"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lang w:val="fr-FR"/>
        </w:rPr>
      </w:pPr>
      <w:r w:rsidRPr="00A31735">
        <w:rPr>
          <w:rFonts w:ascii="Calibri Light" w:eastAsia="Arial" w:hAnsi="Calibri Light" w:cs="Calibri Light"/>
          <w:sz w:val="21"/>
          <w:szCs w:val="21"/>
          <w:lang w:val="es-ES"/>
        </w:rPr>
        <w:t xml:space="preserve">Carlot, J., Galobart, C., Gomez-Gras, D., Santamaria, J., Golo, R., Sini, M., et al. </w:t>
      </w:r>
      <w:r w:rsidRPr="00A31735">
        <w:rPr>
          <w:rFonts w:ascii="Calibri Light" w:eastAsia="Arial" w:hAnsi="Calibri Light" w:cs="Calibri Light"/>
          <w:sz w:val="21"/>
          <w:szCs w:val="21"/>
        </w:rPr>
        <w:t xml:space="preserve">(2025). Vulnerability of benthic trait diversity across the Mediterranean Sea following mass mortality events. </w:t>
      </w:r>
      <w:r w:rsidRPr="00A31735">
        <w:rPr>
          <w:rFonts w:ascii="Calibri Light" w:eastAsia="Arial" w:hAnsi="Calibri Light" w:cs="Calibri Light"/>
          <w:sz w:val="21"/>
          <w:szCs w:val="21"/>
          <w:lang w:val="fr-FR"/>
        </w:rPr>
        <w:t>Nature Communications.</w:t>
      </w:r>
    </w:p>
    <w:p w14:paraId="57ACA1EC"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lang w:val="fr-FR"/>
        </w:rPr>
        <w:t xml:space="preserve">Carlot, J., Rouzé, H., Barneche, D.R., Mercière, A., Espiau, B., Cardini, U., et al. </w:t>
      </w:r>
      <w:r w:rsidRPr="00A31735">
        <w:rPr>
          <w:rFonts w:ascii="Calibri Light" w:eastAsia="Arial" w:hAnsi="Calibri Light" w:cs="Calibri Light"/>
          <w:sz w:val="21"/>
          <w:szCs w:val="21"/>
        </w:rPr>
        <w:t>(2022). Scaling up calcification, respiration, and photosynthesis rates of six prominent coral taxa. Ecology and Evolution, 12, e8613.</w:t>
      </w:r>
    </w:p>
    <w:p w14:paraId="14CCB4A7"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Clavel, J., Julliard, R. &amp; Devictor, V. (2011). Worldwide decline of specialist species: toward a global functional homogenization? Frontiers in Ecology and the Environment, 9, 222–228.</w:t>
      </w:r>
    </w:p>
    <w:p w14:paraId="0C3B1CF3"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Cornwall, C.E., Comeau, S. &amp; Harvey, B.P. (2024). Are physiological and ecosystem-level tipping points caused by ocean acidification? A critical evaluation. Earth Syst. Dynam., 15, 671–687.</w:t>
      </w:r>
    </w:p>
    <w:p w14:paraId="52D2452E"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Cornwall, C.E., Harvey, B.P., Comeau, S., Cornwall, D.L., Hall-Spencer, J.M., Peña, V., et al. (2022). Understanding coralline algal responses to ocean acidification: Meta-analysis and synthesis. Global Change Biology, 28, 362–374.</w:t>
      </w:r>
    </w:p>
    <w:p w14:paraId="67B4EAAC"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Cornwall, C.E., Revill, A.T., Hall-Spencer, J.M., Milazzo, M., Raven, J.A. &amp; Hurd, C.L. (2017). Inorganic carbon physiology underpins macroalgal responses to elevated CO2. Sci Rep, 7, 46297.</w:t>
      </w:r>
    </w:p>
    <w:p w14:paraId="229BB715"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Denny, M. &amp; Benedetti-Cecchi, L. (2012). Scaling Up in Ecology: Mechanistic Approaches. Annual Review of Ecology, Evolution, and Systematics.</w:t>
      </w:r>
    </w:p>
    <w:p w14:paraId="4ACB5800"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Dickson, A.G., Sabine, C.L., Christian, J.R., Bargeron, C.P., &amp; North Pacific Marine Science Organization (Eds.). (2007). Guide to best practices for ocean CO2 measurements. PICES special publication. North Pacific Marine Science Organization, Sidney, BC.</w:t>
      </w:r>
    </w:p>
    <w:p w14:paraId="75FBDAC1"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Foo, S.A., Byrne, M., Ricevuto, E. &amp; Gambi, M.C. (2018). The carbon dioxide vents of Ischia, Italy, a natural system to assess impacts of ocean acidification on marine ecosystems: an overview of research and comparisons with other vent systems. Oceanography and marine biology, 237–310.</w:t>
      </w:r>
    </w:p>
    <w:p w14:paraId="5A040763"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Gao, K., Beardall, J., Häder, D.-P., Hall-Spencer, J.M., Gao, G. &amp; Hutchins, D.A. (2019). Effects of Ocean Acidification on Marine Photosynthetic Organisms Under the Concurrent Influences of Warming, UV Radiation, and Deoxygenation. Front. Mar. Sci., 6, 322.</w:t>
      </w:r>
    </w:p>
    <w:p w14:paraId="679C42BF"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Gattuso, J.-P., Epitalon, J.-M., Lavigne, H. &amp; Orr, J. (2019). seacarb: Seawater Carbonate Chemistry. R package version 3.2. 12.</w:t>
      </w:r>
    </w:p>
    <w:p w14:paraId="70B974CC"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Gattuso, J.-P. &amp; Hansson, L. (2011). Ocean acidification. Oxford University Press, USA.</w:t>
      </w:r>
    </w:p>
    <w:p w14:paraId="15C2A707"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Gelman, A. &amp; Rubin, D. (1992). Inference from Iterative Simulation Using Multiple Sequences. Statistical Science, 7, 457–472.</w:t>
      </w:r>
    </w:p>
    <w:p w14:paraId="678E8731"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Goldenberg, S.U., Nagelkerken, I., Ferreira, C.M., Ullah, H. &amp; Connell, S.D. (2017). Boosted food web productivity through ocean acidification collapses under warming. Global Change Biology, 23, 4177–4184.</w:t>
      </w:r>
    </w:p>
    <w:p w14:paraId="61E53FDC"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Hall-Spencer, J.M., Rodolfo-Metalpa, R., Martin, S., Ransome, E., Fine, M., Turner, S.M., et al. (2008). Volcanic carbon dioxide vents show ecosystem effects of ocean acidification. Nature, 454, 96–99.</w:t>
      </w:r>
    </w:p>
    <w:p w14:paraId="32CFCBB1"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Helliwell, K.E. (2023). Emerging trends in nitrogen and phosphorus signalling in photosynthetic eukaryotes. Trends in Plant Science, 28, 344–358.</w:t>
      </w:r>
    </w:p>
    <w:p w14:paraId="68C606F0"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8B7B68">
        <w:rPr>
          <w:rFonts w:ascii="Calibri Light" w:eastAsia="Arial" w:hAnsi="Calibri Light" w:cs="Calibri Light"/>
          <w:sz w:val="21"/>
          <w:szCs w:val="21"/>
          <w:lang w:val="fr-FR"/>
        </w:rPr>
        <w:t xml:space="preserve">Hu, N., Bourdeau, P.E. &amp; Hollander, J. (2024). </w:t>
      </w:r>
      <w:r w:rsidRPr="00A31735">
        <w:rPr>
          <w:rFonts w:ascii="Calibri Light" w:eastAsia="Arial" w:hAnsi="Calibri Light" w:cs="Calibri Light"/>
          <w:sz w:val="21"/>
          <w:szCs w:val="21"/>
        </w:rPr>
        <w:t>Responses of marine trophic levels to the combined effects of ocean acidification and warming. Nat Commun, 15, 3400.</w:t>
      </w:r>
    </w:p>
    <w:p w14:paraId="10050387"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Kaschner, K., Kesner-Reyes, K., Garilao, C., Rius-Barile, J., Rees, T., Froese, R., et al. (2016). AquaMaps: Predicted range maps for aquatic species. World wide web electronic publication, www. aquamaps. org, Version, 8, 2016.</w:t>
      </w:r>
    </w:p>
    <w:p w14:paraId="2B64F975"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lastRenderedPageBreak/>
        <w:t>Kolb, R.W. (2018). National ambient air quality standards (NAAQS). The SAGE encyclopedia of business ethics and society.</w:t>
      </w:r>
    </w:p>
    <w:p w14:paraId="5BC2C5CF"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Kroeker, K.J., Gambi, M.C. &amp; Micheli, F. (2013). Community dynamics and ecosystem simplification in a high-CO</w:t>
      </w:r>
      <w:r w:rsidRPr="00A31735">
        <w:rPr>
          <w:rFonts w:ascii="Calibri Light" w:eastAsia="Arial" w:hAnsi="Calibri Light" w:cs="Calibri Light"/>
          <w:sz w:val="21"/>
          <w:szCs w:val="21"/>
          <w:vertAlign w:val="subscript"/>
        </w:rPr>
        <w:t>2</w:t>
      </w:r>
      <w:r w:rsidRPr="00A31735">
        <w:rPr>
          <w:rFonts w:ascii="Calibri Light" w:eastAsia="Arial" w:hAnsi="Calibri Light" w:cs="Calibri Light"/>
          <w:sz w:val="21"/>
          <w:szCs w:val="21"/>
        </w:rPr>
        <w:t xml:space="preserve"> ocean. Proceedings of the National Academy of Sciences, 110, 12721–12726.</w:t>
      </w:r>
    </w:p>
    <w:p w14:paraId="5A2B7AE7"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Lohbeck, M., Poorter, L., Martínez-Ramos, M. &amp; Bongers, F. (2015). Biomass is the main driver of changes in ecosystem process rates during tropical forest succession. Ecology, 96, 1242–1252.</w:t>
      </w:r>
    </w:p>
    <w:p w14:paraId="5116CE8D"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Mackey, K.R., Morris, J.J., Morel, F.M. &amp; Kranz, S.A. (2015). Response of photosynthesis to ocean acidification. Oceanography, 28, 74–91.</w:t>
      </w:r>
    </w:p>
    <w:p w14:paraId="72FEE0DE"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McMinn, A., Pankowski, A. &amp; Delfatti, T. (2005). Effect of hyperoxia on the growth and photosynthesis of polar sea ice microalgae. Journal of Phycology, 41, 732–741.</w:t>
      </w:r>
    </w:p>
    <w:p w14:paraId="3705A933"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lang w:val="fr-FR"/>
        </w:rPr>
      </w:pPr>
      <w:r w:rsidRPr="00A31735">
        <w:rPr>
          <w:rFonts w:ascii="Calibri Light" w:eastAsia="Arial" w:hAnsi="Calibri Light" w:cs="Calibri Light"/>
          <w:sz w:val="21"/>
          <w:szCs w:val="21"/>
        </w:rPr>
        <w:t xml:space="preserve">Micheli, F. &amp; Halpern, B.S. (2005). Low functional redundancy in coastal marine assemblages. </w:t>
      </w:r>
      <w:r w:rsidRPr="00A31735">
        <w:rPr>
          <w:rFonts w:ascii="Calibri Light" w:eastAsia="Arial" w:hAnsi="Calibri Light" w:cs="Calibri Light"/>
          <w:sz w:val="21"/>
          <w:szCs w:val="21"/>
          <w:lang w:val="fr-FR"/>
        </w:rPr>
        <w:t>Ecology Letters, 8, 391–400.</w:t>
      </w:r>
    </w:p>
    <w:p w14:paraId="6F38C970"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lang w:val="fr-FR"/>
        </w:rPr>
        <w:t xml:space="preserve">Milazzo, M., Alessi, C., Quattrocchi, F., Chemello, R., D’Agostaro, R., Gil, J., et al. </w:t>
      </w:r>
      <w:r w:rsidRPr="00A31735">
        <w:rPr>
          <w:rFonts w:ascii="Calibri Light" w:eastAsia="Arial" w:hAnsi="Calibri Light" w:cs="Calibri Light"/>
          <w:sz w:val="21"/>
          <w:szCs w:val="21"/>
        </w:rPr>
        <w:t>(2019). Biogenic habitat shifts under long-term ocean acidification show nonlinear community responses and unbalanced functions of associated invertebrates. Science of The Total Environment, 667, 41–48.</w:t>
      </w:r>
    </w:p>
    <w:p w14:paraId="7094CB90"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Mollica, N.R., Guo, W., Cohen, A.L., Huang, K.-F., Foster, G.L., Donald, H.K., et al. (2018). Ocean acidification affects coral growth by reducing skeletal density. Proc. Natl. Acad. Sci. U.S.A., 115, 1754–1759.</w:t>
      </w:r>
    </w:p>
    <w:p w14:paraId="17525983"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Mori, A.S., Isbell, F. &amp; Seidl, R. (2018). β-Diversity, Community Assembly, and Ecosystem Functioning. Trends in Ecology &amp; Evolution, 33, 549–564.</w:t>
      </w:r>
    </w:p>
    <w:p w14:paraId="4D40B65A"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Oliver, T.H., Heard, M.S., Isaac, N.J.B., Roy, D.B., Procter, D., Eigenbrod, F., et al. (2015). Biodiversity and Resilience of Ecosystem Functions. Trends in Ecology &amp; Evolution, 30, 673–684.</w:t>
      </w:r>
    </w:p>
    <w:p w14:paraId="46A08AA3"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Paine, E.R., Britton, D., Schmid, M., Brewer, E.A., Diaz-Pulido, G., Boyd, P.W., et al. (2023). No effect of ocean acidification on growth, photosynthesis, or dissolved organic carbon release by three temperate seaweeds with different dissolved inorganic carbon uptake strategies. ICES Journal of Marine Science, 80, 272–281.</w:t>
      </w:r>
    </w:p>
    <w:p w14:paraId="17F3774B"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lang w:val="fr-FR"/>
        </w:rPr>
      </w:pPr>
      <w:r w:rsidRPr="008B7B68">
        <w:rPr>
          <w:rFonts w:ascii="Calibri Light" w:eastAsia="Arial" w:hAnsi="Calibri Light" w:cs="Calibri Light"/>
          <w:sz w:val="21"/>
          <w:szCs w:val="21"/>
          <w:lang w:val="es-ES"/>
        </w:rPr>
        <w:t xml:space="preserve">Peña, V., Harvey, B.P., Agostini, S., Porzio, L., Milazzo, M., Horta, P., et al. </w:t>
      </w:r>
      <w:r w:rsidRPr="00A31735">
        <w:rPr>
          <w:rFonts w:ascii="Calibri Light" w:eastAsia="Arial" w:hAnsi="Calibri Light" w:cs="Calibri Light"/>
          <w:sz w:val="21"/>
          <w:szCs w:val="21"/>
        </w:rPr>
        <w:t xml:space="preserve">(2021). Major loss of coralline algal diversity in response to ocean acidification. </w:t>
      </w:r>
      <w:r w:rsidRPr="00A31735">
        <w:rPr>
          <w:rFonts w:ascii="Calibri Light" w:eastAsia="Arial" w:hAnsi="Calibri Light" w:cs="Calibri Light"/>
          <w:sz w:val="21"/>
          <w:szCs w:val="21"/>
          <w:lang w:val="fr-FR"/>
        </w:rPr>
        <w:t>Global Change Biology, 27, 4785–4798.</w:t>
      </w:r>
    </w:p>
    <w:p w14:paraId="7234372F"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lang w:val="fr-FR"/>
        </w:rPr>
        <w:t xml:space="preserve">Penuelas, J., Janssens, I.A., Ciais, P., Obersteiner, M. &amp; Sardans, J. (2020). </w:t>
      </w:r>
      <w:r w:rsidRPr="00A31735">
        <w:rPr>
          <w:rFonts w:ascii="Calibri Light" w:eastAsia="Arial" w:hAnsi="Calibri Light" w:cs="Calibri Light"/>
          <w:sz w:val="21"/>
          <w:szCs w:val="21"/>
        </w:rPr>
        <w:t>Anthropogenic global shifts in biospheric N and P concentrations and ratios and their impacts on biodiversity, ecosystem productivity, food security, and human health. Global Change Biology, 26, 1962–1985.</w:t>
      </w:r>
    </w:p>
    <w:p w14:paraId="5835F617"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Riebesell, U., Bellerby, R.G.J., Grossart, H P, &amp; Thingstad, F. (2008). Mesocosm CO2 perturbation studies: from organism to community level.</w:t>
      </w:r>
    </w:p>
    <w:p w14:paraId="292EBF7A"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Riebesell, U., Fabry, V.J., Hansson, L. &amp; Gattuso, J.-P. (Eds.). (2011). Guide to best practices for ocean acidification research and data reporting. ARRAY(0x56089483eec8), Luxembourg.</w:t>
      </w:r>
    </w:p>
    <w:p w14:paraId="01746D1D"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8B7B68">
        <w:rPr>
          <w:rFonts w:ascii="Calibri Light" w:eastAsia="Arial" w:hAnsi="Calibri Light" w:cs="Calibri Light"/>
          <w:sz w:val="21"/>
          <w:szCs w:val="21"/>
          <w:lang w:val="fr-FR"/>
        </w:rPr>
        <w:t xml:space="preserve">Rodolfo-Metalpa, R., Houlbrèque, F., Tambutté, É., Boisson, F., Baggini, C., Patti, F.P., et al. </w:t>
      </w:r>
      <w:r w:rsidRPr="00A31735">
        <w:rPr>
          <w:rFonts w:ascii="Calibri Light" w:eastAsia="Arial" w:hAnsi="Calibri Light" w:cs="Calibri Light"/>
          <w:sz w:val="21"/>
          <w:szCs w:val="21"/>
        </w:rPr>
        <w:t>(2011). Coral and mollusc resistance to ocean acidification adversely affected by warming. Nature Climate Change, 1, 308–312.</w:t>
      </w:r>
    </w:p>
    <w:p w14:paraId="6A8A9114"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Roleda, M.Y. &amp; Hurd, C.L. (2019). Seaweed nutrient physiology: application of concepts to aquaculture and bioremediation. Phycologia, 58, 552–562.</w:t>
      </w:r>
    </w:p>
    <w:p w14:paraId="60EC9829"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Romanó de Orte, M., Koweek, D.A., Cyronak, T., Takeshita, Y., Griffin, A., Wolfe, K., et al. (2021). Unexpected role of communities colonizing dead coral substrate in the calcification of coral reefs. Limnology and Oceanography, 66, 1793–1803.</w:t>
      </w:r>
    </w:p>
    <w:p w14:paraId="6F9657C6"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Steneck, R.S. &amp; Dethier, M.N. (1994). A functional group approach to the structure of algal-dominated communities. Oikos, 476–498.</w:t>
      </w:r>
    </w:p>
    <w:p w14:paraId="75B242EF"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Teixido, N., Carlot, J., Alliouane, S., Ballesteros, E., De Vittor, C., Gambi, M.C., et al. (2024). Functional changes across marine habitats due to ocean acidification. Global Change Biology, 30.</w:t>
      </w:r>
    </w:p>
    <w:p w14:paraId="52BEBC57" w14:textId="71D6F5E3"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8B7B68">
        <w:rPr>
          <w:rFonts w:ascii="Calibri Light" w:eastAsia="Arial" w:hAnsi="Calibri Light" w:cs="Calibri Light"/>
          <w:sz w:val="21"/>
          <w:szCs w:val="21"/>
          <w:lang w:val="fr-FR"/>
        </w:rPr>
        <w:t xml:space="preserve">Teixido, N., Gambi, M.C., Parravacini, V., Kroeker, K., Micheli, F., Villeger, S., et al. </w:t>
      </w:r>
      <w:r w:rsidRPr="00A31735">
        <w:rPr>
          <w:rFonts w:ascii="Calibri Light" w:eastAsia="Arial" w:hAnsi="Calibri Light" w:cs="Calibri Light"/>
          <w:sz w:val="21"/>
          <w:szCs w:val="21"/>
        </w:rPr>
        <w:t>(2018). Functional biodiversity loss along natural CO</w:t>
      </w:r>
      <w:r w:rsidRPr="00A31735">
        <w:rPr>
          <w:rFonts w:ascii="Calibri Light" w:eastAsia="Arial" w:hAnsi="Calibri Light" w:cs="Calibri Light"/>
          <w:sz w:val="21"/>
          <w:szCs w:val="21"/>
          <w:vertAlign w:val="subscript"/>
        </w:rPr>
        <w:t>2</w:t>
      </w:r>
      <w:r w:rsidRPr="00A31735">
        <w:rPr>
          <w:rFonts w:ascii="Calibri Light" w:eastAsia="Arial" w:hAnsi="Calibri Light" w:cs="Calibri Light"/>
          <w:sz w:val="21"/>
          <w:szCs w:val="21"/>
        </w:rPr>
        <w:t xml:space="preserve"> gradients. Nat Commun, 9.</w:t>
      </w:r>
    </w:p>
    <w:p w14:paraId="7A4C36A2"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Ullah, H., Nagelkerken, I., Goldenberg, S.U. &amp; Fordham, D.A. (2018). Climate change could drive marine food web collapse through altered trophic flows and cyanobacterial proliferation. PLoS Biol, 16, e2003446.</w:t>
      </w:r>
    </w:p>
    <w:p w14:paraId="58D8EDAB"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Van Der Plas, F. (2019). Biodiversity and ecosystem functioning in naturally assembled communities. Biological Reviews, 94, 1220–1245.</w:t>
      </w:r>
    </w:p>
    <w:p w14:paraId="1522ACE3"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lastRenderedPageBreak/>
        <w:t>Wada, S., Agostini, S., Harvey, B.P., Omori, Y. &amp; Hall-Spencer, J.M. (2021). Ocean acidification increases phytobenthic carbon fixation and export in a warm-temperate system. Estuarine, Coastal and Shelf Science, 250, 107113.</w:t>
      </w:r>
    </w:p>
    <w:p w14:paraId="6E4F4C4A"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Wada, S., Kurosawa, S., Agostini, S., Harvey, B.P., Satoh, Y., Milazzo, M., et al. (2025). Elevated carbon dioxide does not increase macroalgal community photosynthesis. Commun Earth Environ, 6, 840.</w:t>
      </w:r>
    </w:p>
    <w:p w14:paraId="732EAC30" w14:textId="77777777" w:rsidR="00A31735" w:rsidRPr="00A31735" w:rsidRDefault="00A31735" w:rsidP="00A31735">
      <w:pPr>
        <w:pStyle w:val="Bibliography"/>
        <w:numPr>
          <w:ilvl w:val="0"/>
          <w:numId w:val="11"/>
        </w:numPr>
        <w:ind w:left="450" w:hanging="270"/>
        <w:jc w:val="both"/>
        <w:rPr>
          <w:rFonts w:ascii="Calibri Light" w:eastAsia="Arial" w:hAnsi="Calibri Light" w:cs="Calibri Light"/>
          <w:sz w:val="21"/>
          <w:szCs w:val="21"/>
        </w:rPr>
      </w:pPr>
      <w:r w:rsidRPr="00A31735">
        <w:rPr>
          <w:rFonts w:ascii="Calibri Light" w:eastAsia="Arial" w:hAnsi="Calibri Light" w:cs="Calibri Light"/>
          <w:sz w:val="21"/>
          <w:szCs w:val="21"/>
        </w:rPr>
        <w:t>Wang, S. &amp; Loreau, M. (2016). Biodiversity and ecosystem stability across scales in metacommunities. Ecol Lett, 19, 510–518.</w:t>
      </w:r>
    </w:p>
    <w:p w14:paraId="757D0E36" w14:textId="6090B0A3" w:rsidR="00176898" w:rsidRPr="004B1DD5" w:rsidRDefault="00176898" w:rsidP="00A31735">
      <w:pPr>
        <w:pStyle w:val="Bibliography"/>
        <w:ind w:left="450" w:hanging="270"/>
        <w:jc w:val="both"/>
        <w:rPr>
          <w:rFonts w:asciiTheme="majorHAnsi" w:eastAsia="Calibri" w:hAnsiTheme="majorHAnsi" w:cstheme="majorHAnsi"/>
          <w:sz w:val="22"/>
          <w:szCs w:val="22"/>
        </w:rPr>
      </w:pPr>
      <w:r w:rsidRPr="00A31735">
        <w:rPr>
          <w:rFonts w:ascii="Calibri Light" w:eastAsia="Calibri" w:hAnsi="Calibri Light" w:cs="Calibri Light"/>
          <w:sz w:val="21"/>
          <w:szCs w:val="21"/>
        </w:rPr>
        <w:fldChar w:fldCharType="end"/>
      </w:r>
    </w:p>
    <w:p w14:paraId="59971A7D" w14:textId="77777777" w:rsidR="00707FCF" w:rsidRPr="00F7121E" w:rsidRDefault="00000000" w:rsidP="00553B21">
      <w:pPr>
        <w:widowControl w:val="0"/>
        <w:pBdr>
          <w:top w:val="nil"/>
          <w:left w:val="nil"/>
          <w:bottom w:val="nil"/>
          <w:right w:val="nil"/>
          <w:between w:val="nil"/>
        </w:pBdr>
        <w:ind w:left="384" w:hanging="24"/>
        <w:jc w:val="both"/>
        <w:rPr>
          <w:rFonts w:asciiTheme="majorHAnsi" w:eastAsia="Calibri" w:hAnsiTheme="majorHAnsi" w:cstheme="majorHAnsi"/>
          <w:b/>
          <w:u w:val="single"/>
        </w:rPr>
      </w:pPr>
      <w:r w:rsidRPr="00F7121E">
        <w:rPr>
          <w:rFonts w:asciiTheme="majorHAnsi" w:eastAsia="Calibri" w:hAnsiTheme="majorHAnsi" w:cstheme="majorHAnsi"/>
          <w:b/>
          <w:u w:val="single"/>
        </w:rPr>
        <w:t>Acknowledgments</w:t>
      </w:r>
    </w:p>
    <w:p w14:paraId="14E00468" w14:textId="0168DBFB" w:rsidR="006D04FB" w:rsidRPr="00B43506" w:rsidRDefault="00000000" w:rsidP="00454CA4">
      <w:pPr>
        <w:widowControl w:val="0"/>
        <w:pBdr>
          <w:top w:val="nil"/>
          <w:left w:val="nil"/>
          <w:bottom w:val="nil"/>
          <w:right w:val="nil"/>
          <w:between w:val="nil"/>
        </w:pBdr>
        <w:ind w:firstLine="360"/>
        <w:jc w:val="both"/>
        <w:rPr>
          <w:rFonts w:asciiTheme="majorHAnsi" w:eastAsia="Calibri" w:hAnsiTheme="majorHAnsi" w:cstheme="majorHAnsi"/>
          <w:sz w:val="22"/>
          <w:szCs w:val="22"/>
        </w:rPr>
      </w:pPr>
      <w:r w:rsidRPr="00B06484">
        <w:rPr>
          <w:rFonts w:asciiTheme="majorHAnsi" w:eastAsia="Calibri" w:hAnsiTheme="majorHAnsi" w:cstheme="majorHAnsi"/>
          <w:sz w:val="22"/>
          <w:szCs w:val="22"/>
        </w:rPr>
        <w:t xml:space="preserve">We thank Frédéric </w:t>
      </w:r>
      <w:proofErr w:type="spellStart"/>
      <w:r w:rsidRPr="00B06484">
        <w:rPr>
          <w:rFonts w:asciiTheme="majorHAnsi" w:eastAsia="Calibri" w:hAnsiTheme="majorHAnsi" w:cstheme="majorHAnsi"/>
          <w:sz w:val="22"/>
          <w:szCs w:val="22"/>
        </w:rPr>
        <w:t>Gazeau</w:t>
      </w:r>
      <w:proofErr w:type="spellEnd"/>
      <w:r w:rsidRPr="00B06484">
        <w:rPr>
          <w:rFonts w:asciiTheme="majorHAnsi" w:eastAsia="Calibri" w:hAnsiTheme="majorHAnsi" w:cstheme="majorHAnsi"/>
          <w:sz w:val="22"/>
          <w:szCs w:val="22"/>
        </w:rPr>
        <w:t xml:space="preserve"> and Cécile </w:t>
      </w:r>
      <w:proofErr w:type="spellStart"/>
      <w:r w:rsidRPr="00B06484">
        <w:rPr>
          <w:rFonts w:asciiTheme="majorHAnsi" w:eastAsia="Calibri" w:hAnsiTheme="majorHAnsi" w:cstheme="majorHAnsi"/>
          <w:sz w:val="22"/>
          <w:szCs w:val="22"/>
        </w:rPr>
        <w:t>Guieu</w:t>
      </w:r>
      <w:proofErr w:type="spellEnd"/>
      <w:r w:rsidRPr="00B06484">
        <w:rPr>
          <w:rFonts w:asciiTheme="majorHAnsi" w:eastAsia="Calibri" w:hAnsiTheme="majorHAnsi" w:cstheme="majorHAnsi"/>
          <w:sz w:val="22"/>
          <w:szCs w:val="22"/>
        </w:rPr>
        <w:t xml:space="preserve"> for valuable discussions on nutrient uptake and gross photosynthetic rates. We thank Francesca Margiotta for the nutrient analysis. We thank Bruno Iacono, Giulio Franzitta, Melissa Palmisciano, and Pietro Sorvino for the boat and diving support. We thank Pierre Urruti and Francesco Pilato for their support in integrating batteries into the incubation chamber systems. This research was conducted in the AMP “Regno di Nettuno” with the necessary </w:t>
      </w:r>
      <w:r w:rsidRPr="00B43506">
        <w:rPr>
          <w:rFonts w:asciiTheme="majorHAnsi" w:eastAsia="Calibri" w:hAnsiTheme="majorHAnsi" w:cstheme="majorHAnsi"/>
          <w:sz w:val="22"/>
          <w:szCs w:val="22"/>
        </w:rPr>
        <w:t>permits. This research and N.T. was supported by the French National Research Agency Investments for the Future “4Oceans-Make Our Planet Great Again” grant, ANR-17-MOPGA-0001</w:t>
      </w:r>
      <w:r w:rsidR="00F75036" w:rsidRPr="00B43506">
        <w:rPr>
          <w:rFonts w:asciiTheme="majorHAnsi" w:eastAsia="Calibri" w:hAnsiTheme="majorHAnsi" w:cstheme="majorHAnsi"/>
          <w:sz w:val="22"/>
          <w:szCs w:val="22"/>
        </w:rPr>
        <w:t xml:space="preserve"> </w:t>
      </w:r>
      <w:r w:rsidRPr="00B43506">
        <w:rPr>
          <w:rFonts w:asciiTheme="majorHAnsi" w:eastAsia="Calibri" w:hAnsiTheme="majorHAnsi" w:cstheme="majorHAnsi"/>
          <w:sz w:val="22"/>
          <w:szCs w:val="22"/>
        </w:rPr>
        <w:t>and by the National Recovery and Resilience Plan (NRRP), Mission 4 Component 2 Investment 1.4—call for tender no. 3138 of 16 December 2021, rectified by decree no. 3175 of 18 December 2021 of the Italian Ministry of University and Research funded by the European Union—</w:t>
      </w:r>
      <w:proofErr w:type="spellStart"/>
      <w:r w:rsidRPr="00B43506">
        <w:rPr>
          <w:rFonts w:asciiTheme="majorHAnsi" w:eastAsia="Calibri" w:hAnsiTheme="majorHAnsi" w:cstheme="majorHAnsi"/>
          <w:sz w:val="22"/>
          <w:szCs w:val="22"/>
        </w:rPr>
        <w:t>NextGenerationEU</w:t>
      </w:r>
      <w:proofErr w:type="spellEnd"/>
      <w:r w:rsidRPr="00B43506">
        <w:rPr>
          <w:rFonts w:asciiTheme="majorHAnsi" w:eastAsia="Calibri" w:hAnsiTheme="majorHAnsi" w:cstheme="majorHAnsi"/>
          <w:sz w:val="22"/>
          <w:szCs w:val="22"/>
        </w:rPr>
        <w:t>; award number: project code CN_00000033, concession decree no. 1034 of 17 June 2022 adopted by the Italian Ministry of University and Research, CUP C63C22000520001 Project title “National Biodiversity Future Center—NBFC”</w:t>
      </w:r>
      <w:r w:rsidR="00F75036" w:rsidRPr="00B43506">
        <w:rPr>
          <w:rFonts w:asciiTheme="majorHAnsi" w:eastAsia="Calibri" w:hAnsiTheme="majorHAnsi" w:cstheme="majorHAnsi"/>
          <w:sz w:val="22"/>
          <w:szCs w:val="22"/>
        </w:rPr>
        <w:t>. C.L.H. was supported by Australian Research Council grant DP200101467</w:t>
      </w:r>
      <w:r w:rsidR="00EF47AE" w:rsidRPr="00B43506">
        <w:rPr>
          <w:rFonts w:asciiTheme="majorHAnsi" w:eastAsia="Calibri" w:hAnsiTheme="majorHAnsi" w:cstheme="majorHAnsi"/>
          <w:sz w:val="22"/>
          <w:szCs w:val="22"/>
        </w:rPr>
        <w:t>.</w:t>
      </w:r>
      <w:r w:rsidR="0088176F" w:rsidRPr="00B43506">
        <w:rPr>
          <w:rFonts w:asciiTheme="majorHAnsi" w:eastAsia="Calibri" w:hAnsiTheme="majorHAnsi" w:cstheme="majorHAnsi"/>
          <w:sz w:val="22"/>
          <w:szCs w:val="22"/>
        </w:rPr>
        <w:t xml:space="preserve"> </w:t>
      </w:r>
      <w:r w:rsidR="00454CA4" w:rsidRPr="00B43506">
        <w:rPr>
          <w:rFonts w:asciiTheme="majorHAnsi" w:eastAsia="Calibri" w:hAnsiTheme="majorHAnsi" w:cstheme="majorHAnsi"/>
          <w:sz w:val="22"/>
          <w:szCs w:val="22"/>
        </w:rPr>
        <w:t xml:space="preserve">J.C. was supported by a Beatriu de </w:t>
      </w:r>
      <w:proofErr w:type="spellStart"/>
      <w:r w:rsidR="00454CA4" w:rsidRPr="00B43506">
        <w:rPr>
          <w:rFonts w:asciiTheme="majorHAnsi" w:eastAsia="Calibri" w:hAnsiTheme="majorHAnsi" w:cstheme="majorHAnsi"/>
          <w:sz w:val="22"/>
          <w:szCs w:val="22"/>
        </w:rPr>
        <w:t>Pinós</w:t>
      </w:r>
      <w:proofErr w:type="spellEnd"/>
      <w:r w:rsidR="00454CA4" w:rsidRPr="00B43506">
        <w:rPr>
          <w:rFonts w:asciiTheme="majorHAnsi" w:eastAsia="Calibri" w:hAnsiTheme="majorHAnsi" w:cstheme="majorHAnsi"/>
          <w:sz w:val="22"/>
          <w:szCs w:val="22"/>
        </w:rPr>
        <w:t xml:space="preserve"> postdoctoral fellowship (2024 BP 00106) funded by the Government of Catalonia and co-funded by the European Union under the Marie </w:t>
      </w:r>
      <w:proofErr w:type="spellStart"/>
      <w:r w:rsidR="00454CA4" w:rsidRPr="00B43506">
        <w:rPr>
          <w:rFonts w:asciiTheme="majorHAnsi" w:eastAsia="Calibri" w:hAnsiTheme="majorHAnsi" w:cstheme="majorHAnsi"/>
          <w:sz w:val="22"/>
          <w:szCs w:val="22"/>
        </w:rPr>
        <w:t>Skłodowska</w:t>
      </w:r>
      <w:proofErr w:type="spellEnd"/>
      <w:r w:rsidR="00454CA4" w:rsidRPr="00B43506">
        <w:rPr>
          <w:rFonts w:asciiTheme="majorHAnsi" w:eastAsia="Calibri" w:hAnsiTheme="majorHAnsi" w:cstheme="majorHAnsi"/>
          <w:sz w:val="22"/>
          <w:szCs w:val="22"/>
        </w:rPr>
        <w:t xml:space="preserve">-Curie COFUND </w:t>
      </w:r>
      <w:proofErr w:type="spellStart"/>
      <w:r w:rsidR="00454CA4" w:rsidRPr="00B43506">
        <w:rPr>
          <w:rFonts w:asciiTheme="majorHAnsi" w:eastAsia="Calibri" w:hAnsiTheme="majorHAnsi" w:cstheme="majorHAnsi"/>
          <w:sz w:val="22"/>
          <w:szCs w:val="22"/>
        </w:rPr>
        <w:t>programme</w:t>
      </w:r>
      <w:proofErr w:type="spellEnd"/>
    </w:p>
    <w:p w14:paraId="7115B8D5" w14:textId="77777777" w:rsidR="00616372" w:rsidRPr="00B43506" w:rsidRDefault="00616372" w:rsidP="00EF47AE">
      <w:pPr>
        <w:widowControl w:val="0"/>
        <w:pBdr>
          <w:top w:val="nil"/>
          <w:left w:val="nil"/>
          <w:bottom w:val="nil"/>
          <w:right w:val="nil"/>
          <w:between w:val="nil"/>
        </w:pBdr>
        <w:ind w:left="450" w:hanging="90"/>
        <w:jc w:val="both"/>
        <w:rPr>
          <w:rFonts w:asciiTheme="majorHAnsi" w:hAnsiTheme="majorHAnsi" w:cstheme="majorHAnsi"/>
          <w:b/>
          <w:bCs/>
          <w:u w:val="single"/>
        </w:rPr>
      </w:pPr>
      <w:r w:rsidRPr="00B43506">
        <w:br/>
      </w:r>
      <w:r w:rsidRPr="00B43506">
        <w:rPr>
          <w:rFonts w:asciiTheme="majorHAnsi" w:hAnsiTheme="majorHAnsi" w:cstheme="majorHAnsi"/>
          <w:b/>
          <w:bCs/>
          <w:u w:val="single"/>
        </w:rPr>
        <w:t>Graphical abstract</w:t>
      </w:r>
    </w:p>
    <w:p w14:paraId="6960C647" w14:textId="77777777" w:rsidR="00707FCF" w:rsidRPr="00B43506" w:rsidRDefault="00616372" w:rsidP="00D46E93">
      <w:pPr>
        <w:widowControl w:val="0"/>
        <w:pBdr>
          <w:top w:val="nil"/>
          <w:left w:val="nil"/>
          <w:bottom w:val="nil"/>
          <w:right w:val="nil"/>
          <w:between w:val="nil"/>
        </w:pBdr>
        <w:rPr>
          <w:rFonts w:asciiTheme="majorHAnsi" w:eastAsia="Calibri" w:hAnsiTheme="majorHAnsi" w:cstheme="majorHAnsi"/>
        </w:rPr>
      </w:pPr>
      <w:r w:rsidRPr="00B43506">
        <w:br/>
      </w:r>
      <w:r w:rsidRPr="00B43506">
        <w:rPr>
          <w:noProof/>
        </w:rPr>
        <w:drawing>
          <wp:inline distT="0" distB="0" distL="0" distR="0" wp14:anchorId="204FD689" wp14:editId="7F5A2059">
            <wp:extent cx="5734697" cy="3751209"/>
            <wp:effectExtent l="0" t="0" r="5715" b="0"/>
            <wp:docPr id="429668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6836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4697" cy="3751209"/>
                    </a:xfrm>
                    <a:prstGeom prst="rect">
                      <a:avLst/>
                    </a:prstGeom>
                  </pic:spPr>
                </pic:pic>
              </a:graphicData>
            </a:graphic>
          </wp:inline>
        </w:drawing>
      </w:r>
      <w:r w:rsidRPr="00B43506">
        <w:br w:type="page"/>
      </w:r>
    </w:p>
    <w:p w14:paraId="40A37838" w14:textId="77777777" w:rsidR="00707FCF" w:rsidRPr="00B43506" w:rsidRDefault="00000000">
      <w:pPr>
        <w:rPr>
          <w:rFonts w:ascii="Calibri" w:eastAsia="Calibri" w:hAnsi="Calibri" w:cs="Calibri"/>
          <w:sz w:val="20"/>
          <w:szCs w:val="20"/>
        </w:rPr>
      </w:pPr>
      <w:r w:rsidRPr="00B43506">
        <w:rPr>
          <w:rFonts w:ascii="Calibri" w:eastAsia="Calibri" w:hAnsi="Calibri" w:cs="Calibri"/>
          <w:noProof/>
          <w:sz w:val="20"/>
          <w:szCs w:val="20"/>
        </w:rPr>
        <w:lastRenderedPageBreak/>
        <w:drawing>
          <wp:inline distT="114300" distB="114300" distL="114300" distR="114300" wp14:anchorId="60B14DC2" wp14:editId="0D010311">
            <wp:extent cx="5731200" cy="26797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200" cy="2679700"/>
                    </a:xfrm>
                    <a:prstGeom prst="rect">
                      <a:avLst/>
                    </a:prstGeom>
                    <a:ln/>
                  </pic:spPr>
                </pic:pic>
              </a:graphicData>
            </a:graphic>
          </wp:inline>
        </w:drawing>
      </w:r>
    </w:p>
    <w:p w14:paraId="5A47E1CC" w14:textId="13B18521" w:rsidR="006D04FB" w:rsidRPr="00B43506" w:rsidRDefault="00000000" w:rsidP="006D04FB">
      <w:pPr>
        <w:spacing w:line="360" w:lineRule="auto"/>
        <w:jc w:val="both"/>
        <w:rPr>
          <w:rFonts w:ascii="Calibri" w:eastAsia="Calibri" w:hAnsi="Calibri" w:cs="Calibri"/>
        </w:rPr>
      </w:pPr>
      <w:r w:rsidRPr="00B43506">
        <w:rPr>
          <w:rFonts w:ascii="Calibri" w:eastAsia="Calibri" w:hAnsi="Calibri" w:cs="Calibri"/>
          <w:b/>
        </w:rPr>
        <w:t xml:space="preserve">Figure 1 | Distribution of </w:t>
      </w:r>
      <w:proofErr w:type="spellStart"/>
      <w:r w:rsidRPr="00B43506">
        <w:rPr>
          <w:rFonts w:ascii="Calibri" w:eastAsia="Calibri" w:hAnsi="Calibri" w:cs="Calibri"/>
          <w:b/>
        </w:rPr>
        <w:t>pH</w:t>
      </w:r>
      <w:r w:rsidRPr="00B43506">
        <w:rPr>
          <w:rFonts w:ascii="Calibri" w:eastAsia="Calibri" w:hAnsi="Calibri" w:cs="Calibri"/>
          <w:b/>
          <w:vertAlign w:val="subscript"/>
        </w:rPr>
        <w:t>T</w:t>
      </w:r>
      <w:proofErr w:type="spellEnd"/>
      <w:r w:rsidRPr="00B43506">
        <w:rPr>
          <w:rFonts w:ascii="Calibri" w:eastAsia="Calibri" w:hAnsi="Calibri" w:cs="Calibri"/>
          <w:b/>
        </w:rPr>
        <w:t xml:space="preserve"> measures in the extreme low, low, and ambient pH zones</w:t>
      </w:r>
      <w:r w:rsidRPr="00B43506">
        <w:rPr>
          <w:rFonts w:ascii="Calibri" w:eastAsia="Calibri" w:hAnsi="Calibri" w:cs="Calibri"/>
        </w:rPr>
        <w:t xml:space="preserve">. </w:t>
      </w:r>
      <w:r w:rsidRPr="00B43506">
        <w:rPr>
          <w:rFonts w:ascii="Calibri" w:eastAsia="Calibri" w:hAnsi="Calibri" w:cs="Calibri"/>
          <w:b/>
        </w:rPr>
        <w:t>a</w:t>
      </w:r>
      <w:r w:rsidRPr="00B43506">
        <w:rPr>
          <w:rFonts w:ascii="Calibri" w:eastAsia="Calibri" w:hAnsi="Calibri" w:cs="Calibri"/>
        </w:rPr>
        <w:t xml:space="preserve">. Measurements were taken every 15 minutes in spring (08/05/23 – 26/06/23) and fall (11/09/23 – 20/09/23), </w:t>
      </w:r>
      <w:proofErr w:type="spellStart"/>
      <w:r w:rsidRPr="00B43506">
        <w:rPr>
          <w:rFonts w:ascii="Calibri" w:eastAsia="Calibri" w:hAnsi="Calibri" w:cs="Calibri"/>
        </w:rPr>
        <w:t>totalling</w:t>
      </w:r>
      <w:proofErr w:type="spellEnd"/>
      <w:r w:rsidRPr="00B43506">
        <w:rPr>
          <w:rFonts w:ascii="Calibri" w:eastAsia="Calibri" w:hAnsi="Calibri" w:cs="Calibri"/>
        </w:rPr>
        <w:t xml:space="preserve"> 17,475 measurements </w:t>
      </w:r>
      <w:r w:rsidR="00E93F9B" w:rsidRPr="00B43506">
        <w:rPr>
          <w:rFonts w:ascii="Calibri" w:eastAsia="Calibri" w:hAnsi="Calibri" w:cs="Calibri"/>
        </w:rPr>
        <w:t>(n= 6,342 ambient pH; n= 5,587 low pH, and n= 5,546 extreme low pH zones).</w:t>
      </w:r>
      <w:r w:rsidRPr="00B43506">
        <w:rPr>
          <w:rFonts w:ascii="Calibri" w:eastAsia="Calibri" w:hAnsi="Calibri" w:cs="Calibri"/>
        </w:rPr>
        <w:t xml:space="preserve"> The solid dots represent the mean </w:t>
      </w:r>
      <w:proofErr w:type="spellStart"/>
      <w:r w:rsidRPr="00B43506">
        <w:rPr>
          <w:rFonts w:ascii="Calibri" w:eastAsia="Calibri" w:hAnsi="Calibri" w:cs="Calibri"/>
        </w:rPr>
        <w:t>pH</w:t>
      </w:r>
      <w:r w:rsidRPr="00B43506">
        <w:rPr>
          <w:rFonts w:ascii="Calibri" w:eastAsia="Calibri" w:hAnsi="Calibri" w:cs="Calibri"/>
          <w:vertAlign w:val="subscript"/>
        </w:rPr>
        <w:t>T</w:t>
      </w:r>
      <w:proofErr w:type="spellEnd"/>
      <w:r w:rsidRPr="00B43506">
        <w:rPr>
          <w:rFonts w:ascii="Calibri" w:eastAsia="Calibri" w:hAnsi="Calibri" w:cs="Calibri"/>
        </w:rPr>
        <w:t xml:space="preserve">. The mean carbonate chemistry in the ambient pH zone corresponds to current average conditions, whereas the low pH site is most comparable with values predicted for the year 2100 with a decrease in surface pH from -0.16 to -0.44 pH units under SSP1-2.6 and SSP5-8.5. The extreme low pH zone is used to represent more extreme scenarios. </w:t>
      </w:r>
      <w:r w:rsidRPr="00B43506">
        <w:rPr>
          <w:rFonts w:ascii="Calibri" w:eastAsia="Calibri" w:hAnsi="Calibri" w:cs="Calibri"/>
          <w:b/>
        </w:rPr>
        <w:t>b, c, d</w:t>
      </w:r>
      <w:r w:rsidRPr="00B43506">
        <w:rPr>
          <w:rFonts w:ascii="Calibri" w:eastAsia="Calibri" w:hAnsi="Calibri" w:cs="Calibri"/>
        </w:rPr>
        <w:t xml:space="preserve">. Seascape at the three pH zones: </w:t>
      </w:r>
      <w:r w:rsidRPr="00B43506">
        <w:rPr>
          <w:rFonts w:ascii="Calibri" w:eastAsia="Calibri" w:hAnsi="Calibri" w:cs="Calibri"/>
          <w:b/>
        </w:rPr>
        <w:t>b</w:t>
      </w:r>
      <w:r w:rsidRPr="00B43506">
        <w:rPr>
          <w:rFonts w:ascii="Calibri" w:eastAsia="Calibri" w:hAnsi="Calibri" w:cs="Calibri"/>
        </w:rPr>
        <w:t xml:space="preserve">. Extreme low pH zone characterized by the encrusting non-calcareous perennial red algae </w:t>
      </w:r>
      <w:proofErr w:type="spellStart"/>
      <w:r w:rsidRPr="00B43506">
        <w:rPr>
          <w:rFonts w:ascii="Calibri" w:eastAsia="Calibri" w:hAnsi="Calibri" w:cs="Calibri"/>
          <w:i/>
        </w:rPr>
        <w:t>Hildenbrandia</w:t>
      </w:r>
      <w:proofErr w:type="spellEnd"/>
      <w:r w:rsidRPr="00B43506">
        <w:rPr>
          <w:rFonts w:ascii="Calibri" w:eastAsia="Calibri" w:hAnsi="Calibri" w:cs="Calibri"/>
          <w:i/>
        </w:rPr>
        <w:t xml:space="preserve"> </w:t>
      </w:r>
      <w:proofErr w:type="spellStart"/>
      <w:r w:rsidRPr="00B43506">
        <w:rPr>
          <w:rFonts w:ascii="Calibri" w:eastAsia="Calibri" w:hAnsi="Calibri" w:cs="Calibri"/>
          <w:i/>
        </w:rPr>
        <w:t>crouaniorum</w:t>
      </w:r>
      <w:proofErr w:type="spellEnd"/>
      <w:r w:rsidRPr="00B43506">
        <w:rPr>
          <w:rFonts w:ascii="Calibri" w:eastAsia="Calibri" w:hAnsi="Calibri" w:cs="Calibri"/>
        </w:rPr>
        <w:t xml:space="preserve"> and turf algae; </w:t>
      </w:r>
      <w:r w:rsidRPr="00B43506">
        <w:rPr>
          <w:rFonts w:ascii="Calibri" w:eastAsia="Calibri" w:hAnsi="Calibri" w:cs="Calibri"/>
          <w:b/>
        </w:rPr>
        <w:t>c</w:t>
      </w:r>
      <w:r w:rsidRPr="00B43506">
        <w:rPr>
          <w:rFonts w:ascii="Calibri" w:eastAsia="Calibri" w:hAnsi="Calibri" w:cs="Calibri"/>
        </w:rPr>
        <w:t xml:space="preserve">. Low pH zone characterized by fleshy algae, including </w:t>
      </w:r>
      <w:proofErr w:type="spellStart"/>
      <w:r w:rsidRPr="00B43506">
        <w:rPr>
          <w:rFonts w:ascii="Calibri" w:eastAsia="Calibri" w:hAnsi="Calibri" w:cs="Calibri"/>
          <w:i/>
        </w:rPr>
        <w:t>Flabellia</w:t>
      </w:r>
      <w:proofErr w:type="spellEnd"/>
      <w:r w:rsidRPr="00B43506">
        <w:rPr>
          <w:rFonts w:ascii="Calibri" w:eastAsia="Calibri" w:hAnsi="Calibri" w:cs="Calibri"/>
          <w:i/>
        </w:rPr>
        <w:t xml:space="preserve"> </w:t>
      </w:r>
      <w:proofErr w:type="spellStart"/>
      <w:r w:rsidRPr="00B43506">
        <w:rPr>
          <w:rFonts w:ascii="Calibri" w:eastAsia="Calibri" w:hAnsi="Calibri" w:cs="Calibri"/>
          <w:i/>
        </w:rPr>
        <w:t>petiolata</w:t>
      </w:r>
      <w:proofErr w:type="spellEnd"/>
      <w:r w:rsidRPr="00B43506">
        <w:rPr>
          <w:rFonts w:ascii="Calibri" w:eastAsia="Calibri" w:hAnsi="Calibri" w:cs="Calibri"/>
        </w:rPr>
        <w:t xml:space="preserve">, </w:t>
      </w:r>
      <w:proofErr w:type="spellStart"/>
      <w:r w:rsidRPr="00B43506">
        <w:rPr>
          <w:rFonts w:ascii="Calibri" w:eastAsia="Calibri" w:hAnsi="Calibri" w:cs="Calibri"/>
          <w:i/>
        </w:rPr>
        <w:t>Halopteris</w:t>
      </w:r>
      <w:proofErr w:type="spellEnd"/>
      <w:r w:rsidRPr="00B43506">
        <w:rPr>
          <w:rFonts w:ascii="Calibri" w:eastAsia="Calibri" w:hAnsi="Calibri" w:cs="Calibri"/>
          <w:i/>
        </w:rPr>
        <w:t xml:space="preserve"> scoparia</w:t>
      </w:r>
      <w:r w:rsidRPr="00B43506">
        <w:rPr>
          <w:rFonts w:ascii="Calibri" w:eastAsia="Calibri" w:hAnsi="Calibri" w:cs="Calibri"/>
        </w:rPr>
        <w:t xml:space="preserve"> and the encrusting sponge </w:t>
      </w:r>
      <w:proofErr w:type="spellStart"/>
      <w:r w:rsidRPr="00B43506">
        <w:rPr>
          <w:rFonts w:ascii="Calibri" w:eastAsia="Calibri" w:hAnsi="Calibri" w:cs="Calibri"/>
          <w:i/>
        </w:rPr>
        <w:t>Crambe</w:t>
      </w:r>
      <w:proofErr w:type="spellEnd"/>
      <w:r w:rsidRPr="00B43506">
        <w:rPr>
          <w:rFonts w:ascii="Calibri" w:eastAsia="Calibri" w:hAnsi="Calibri" w:cs="Calibri"/>
          <w:i/>
        </w:rPr>
        <w:t xml:space="preserve"> </w:t>
      </w:r>
      <w:proofErr w:type="spellStart"/>
      <w:r w:rsidRPr="00B43506">
        <w:rPr>
          <w:rFonts w:ascii="Calibri" w:eastAsia="Calibri" w:hAnsi="Calibri" w:cs="Calibri"/>
          <w:i/>
        </w:rPr>
        <w:t>crambe</w:t>
      </w:r>
      <w:proofErr w:type="spellEnd"/>
      <w:r w:rsidRPr="00B43506">
        <w:rPr>
          <w:rFonts w:ascii="Calibri" w:eastAsia="Calibri" w:hAnsi="Calibri" w:cs="Calibri"/>
        </w:rPr>
        <w:t xml:space="preserve">; and </w:t>
      </w:r>
      <w:r w:rsidRPr="00B43506">
        <w:rPr>
          <w:rFonts w:ascii="Calibri" w:eastAsia="Calibri" w:hAnsi="Calibri" w:cs="Calibri"/>
          <w:b/>
        </w:rPr>
        <w:t>d</w:t>
      </w:r>
      <w:r w:rsidRPr="00B43506">
        <w:rPr>
          <w:rFonts w:ascii="Calibri" w:eastAsia="Calibri" w:hAnsi="Calibri" w:cs="Calibri"/>
        </w:rPr>
        <w:t xml:space="preserve">. Ambient pH zone characterized by fleshy algae, including </w:t>
      </w:r>
      <w:r w:rsidRPr="00B43506">
        <w:rPr>
          <w:rFonts w:ascii="Calibri" w:eastAsia="Calibri" w:hAnsi="Calibri" w:cs="Calibri"/>
          <w:i/>
        </w:rPr>
        <w:t>Halopteris scoparia</w:t>
      </w:r>
      <w:r w:rsidRPr="00B43506">
        <w:rPr>
          <w:rFonts w:ascii="Calibri" w:eastAsia="Calibri" w:hAnsi="Calibri" w:cs="Calibri"/>
        </w:rPr>
        <w:t xml:space="preserve"> and </w:t>
      </w:r>
      <w:r w:rsidRPr="00B43506">
        <w:rPr>
          <w:rFonts w:ascii="Calibri" w:eastAsia="Calibri" w:hAnsi="Calibri" w:cs="Calibri"/>
          <w:i/>
        </w:rPr>
        <w:t xml:space="preserve">Dictyota </w:t>
      </w:r>
      <w:r w:rsidRPr="00B43506">
        <w:rPr>
          <w:rFonts w:ascii="Calibri" w:eastAsia="Calibri" w:hAnsi="Calibri" w:cs="Calibri"/>
        </w:rPr>
        <w:t xml:space="preserve">sp. and a variety of calcifying algae such as </w:t>
      </w:r>
      <w:proofErr w:type="spellStart"/>
      <w:r w:rsidR="00E93F9B" w:rsidRPr="00B43506">
        <w:rPr>
          <w:rFonts w:ascii="Calibri" w:eastAsia="Calibri" w:hAnsi="Calibri" w:cs="Calibri"/>
          <w:i/>
        </w:rPr>
        <w:t>Ellisolandia</w:t>
      </w:r>
      <w:proofErr w:type="spellEnd"/>
      <w:r w:rsidR="00E93F9B" w:rsidRPr="00B43506">
        <w:rPr>
          <w:rFonts w:ascii="Calibri" w:eastAsia="Calibri" w:hAnsi="Calibri" w:cs="Calibri"/>
          <w:i/>
        </w:rPr>
        <w:t xml:space="preserve"> elongata</w:t>
      </w:r>
      <w:r w:rsidRPr="00B43506">
        <w:rPr>
          <w:rFonts w:ascii="Calibri" w:eastAsia="Calibri" w:hAnsi="Calibri" w:cs="Calibri"/>
        </w:rPr>
        <w:t>.</w:t>
      </w:r>
      <w:r w:rsidR="006D04FB" w:rsidRPr="00B43506">
        <w:rPr>
          <w:rFonts w:ascii="Calibri" w:eastAsia="Calibri" w:hAnsi="Calibri" w:cs="Calibri"/>
        </w:rPr>
        <w:br w:type="page"/>
      </w:r>
    </w:p>
    <w:p w14:paraId="12AE26B4" w14:textId="5676462C" w:rsidR="00707FCF" w:rsidRPr="00B43506" w:rsidRDefault="008A5A72">
      <w:pPr>
        <w:jc w:val="both"/>
        <w:rPr>
          <w:rFonts w:ascii="Calibri" w:eastAsia="Calibri" w:hAnsi="Calibri" w:cs="Calibri"/>
          <w:sz w:val="20"/>
          <w:szCs w:val="20"/>
        </w:rPr>
      </w:pPr>
      <w:r>
        <w:rPr>
          <w:rFonts w:ascii="Calibri" w:eastAsia="Calibri" w:hAnsi="Calibri" w:cs="Calibri"/>
          <w:noProof/>
          <w:sz w:val="20"/>
          <w:szCs w:val="20"/>
        </w:rPr>
        <w:lastRenderedPageBreak/>
        <w:drawing>
          <wp:inline distT="0" distB="0" distL="0" distR="0" wp14:anchorId="126EE713" wp14:editId="43F88606">
            <wp:extent cx="5733415" cy="2167890"/>
            <wp:effectExtent l="0" t="0" r="0" b="3810"/>
            <wp:docPr id="124416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60628" name="Picture 12441606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3415" cy="2167890"/>
                    </a:xfrm>
                    <a:prstGeom prst="rect">
                      <a:avLst/>
                    </a:prstGeom>
                  </pic:spPr>
                </pic:pic>
              </a:graphicData>
            </a:graphic>
          </wp:inline>
        </w:drawing>
      </w:r>
    </w:p>
    <w:p w14:paraId="3E0F87D4" w14:textId="77777777" w:rsidR="006D04FB" w:rsidRPr="00B43506" w:rsidRDefault="00000000" w:rsidP="006D04FB">
      <w:pPr>
        <w:spacing w:line="360" w:lineRule="auto"/>
        <w:jc w:val="both"/>
        <w:rPr>
          <w:rFonts w:ascii="Calibri" w:eastAsia="Calibri" w:hAnsi="Calibri" w:cs="Calibri"/>
          <w:sz w:val="20"/>
          <w:szCs w:val="20"/>
        </w:rPr>
      </w:pPr>
      <w:r w:rsidRPr="00B43506">
        <w:rPr>
          <w:rFonts w:ascii="Calibri" w:eastAsia="Calibri" w:hAnsi="Calibri" w:cs="Calibri"/>
          <w:b/>
        </w:rPr>
        <w:t xml:space="preserve">Figure 2 | Biomass </w:t>
      </w:r>
      <w:r w:rsidR="00FD16CA" w:rsidRPr="00B43506">
        <w:rPr>
          <w:rFonts w:ascii="Calibri" w:eastAsia="Calibri" w:hAnsi="Calibri" w:cs="Calibri"/>
          <w:b/>
        </w:rPr>
        <w:t>l</w:t>
      </w:r>
      <w:r w:rsidRPr="00B43506">
        <w:rPr>
          <w:rFonts w:ascii="Calibri" w:eastAsia="Calibri" w:hAnsi="Calibri" w:cs="Calibri"/>
          <w:b/>
        </w:rPr>
        <w:t>oss along the pH gradient</w:t>
      </w:r>
      <w:r w:rsidR="00937788" w:rsidRPr="00B43506">
        <w:rPr>
          <w:rFonts w:ascii="Calibri" w:eastAsia="Calibri" w:hAnsi="Calibri" w:cs="Calibri"/>
          <w:b/>
        </w:rPr>
        <w:t xml:space="preserve"> over time</w:t>
      </w:r>
      <w:r w:rsidRPr="00B43506">
        <w:rPr>
          <w:rFonts w:ascii="Calibri" w:eastAsia="Calibri" w:hAnsi="Calibri" w:cs="Calibri"/>
        </w:rPr>
        <w:t xml:space="preserve">. Predicted change in biomass across the three pH zones and assemblages over time. The solid lines represent the average modeled regression curves and the shaded areas indicate the 95% </w:t>
      </w:r>
      <w:r w:rsidR="00616372" w:rsidRPr="00B43506">
        <w:rPr>
          <w:rFonts w:ascii="Calibri" w:eastAsia="Calibri" w:hAnsi="Calibri" w:cs="Calibri"/>
        </w:rPr>
        <w:t>credible intervals</w:t>
      </w:r>
      <w:r w:rsidRPr="00B43506">
        <w:rPr>
          <w:rFonts w:ascii="Calibri" w:eastAsia="Calibri" w:hAnsi="Calibri" w:cs="Calibri"/>
        </w:rPr>
        <w:t xml:space="preserve"> of the predictions. Predicted change in biomass was standardized by T</w:t>
      </w:r>
      <w:r w:rsidRPr="00B43506">
        <w:rPr>
          <w:rFonts w:ascii="Calibri" w:eastAsia="Calibri" w:hAnsi="Calibri" w:cs="Calibri"/>
          <w:vertAlign w:val="subscript"/>
        </w:rPr>
        <w:t>0</w:t>
      </w:r>
      <w:r w:rsidRPr="00B43506">
        <w:rPr>
          <w:rFonts w:ascii="Calibri" w:eastAsia="Calibri" w:hAnsi="Calibri" w:cs="Calibri"/>
        </w:rPr>
        <w:t>. The lollipop plot represents the total change in biomass from the start (T</w:t>
      </w:r>
      <w:r w:rsidRPr="00B43506">
        <w:rPr>
          <w:rFonts w:ascii="Calibri" w:eastAsia="Calibri" w:hAnsi="Calibri" w:cs="Calibri"/>
          <w:vertAlign w:val="subscript"/>
        </w:rPr>
        <w:t>0</w:t>
      </w:r>
      <w:r w:rsidRPr="00B43506">
        <w:rPr>
          <w:rFonts w:ascii="Calibri" w:eastAsia="Calibri" w:hAnsi="Calibri" w:cs="Calibri"/>
        </w:rPr>
        <w:t>) to the end of the experiment (T</w:t>
      </w:r>
      <w:r w:rsidRPr="00B43506">
        <w:rPr>
          <w:rFonts w:ascii="Calibri" w:eastAsia="Calibri" w:hAnsi="Calibri" w:cs="Calibri"/>
          <w:vertAlign w:val="subscript"/>
        </w:rPr>
        <w:t>3</w:t>
      </w:r>
      <w:r w:rsidRPr="00B43506">
        <w:rPr>
          <w:rFonts w:ascii="Calibri" w:eastAsia="Calibri" w:hAnsi="Calibri" w:cs="Calibri"/>
        </w:rPr>
        <w:t>) across the three pH sites and the three assemblages.</w:t>
      </w:r>
      <w:r w:rsidR="006D04FB" w:rsidRPr="00B43506">
        <w:rPr>
          <w:rFonts w:ascii="Calibri" w:eastAsia="Calibri" w:hAnsi="Calibri" w:cs="Calibri"/>
          <w:b/>
        </w:rPr>
        <w:br w:type="page"/>
      </w:r>
    </w:p>
    <w:p w14:paraId="74DAB1F2" w14:textId="77777777" w:rsidR="006D04FB" w:rsidRPr="00B43506" w:rsidRDefault="006D04FB" w:rsidP="006D04FB">
      <w:pPr>
        <w:spacing w:line="360" w:lineRule="auto"/>
        <w:jc w:val="center"/>
        <w:rPr>
          <w:rFonts w:ascii="Calibri" w:eastAsia="Calibri" w:hAnsi="Calibri" w:cs="Calibri"/>
          <w:b/>
        </w:rPr>
      </w:pPr>
      <w:r w:rsidRPr="00B43506">
        <w:rPr>
          <w:rFonts w:ascii="Calibri" w:eastAsia="Calibri" w:hAnsi="Calibri" w:cs="Calibri"/>
          <w:b/>
          <w:noProof/>
        </w:rPr>
        <w:lastRenderedPageBreak/>
        <w:drawing>
          <wp:inline distT="0" distB="0" distL="0" distR="0" wp14:anchorId="35745EAE" wp14:editId="08DA995E">
            <wp:extent cx="5033820" cy="5704114"/>
            <wp:effectExtent l="0" t="0" r="0" b="0"/>
            <wp:docPr id="14788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904"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41545" cy="5712868"/>
                    </a:xfrm>
                    <a:prstGeom prst="rect">
                      <a:avLst/>
                    </a:prstGeom>
                  </pic:spPr>
                </pic:pic>
              </a:graphicData>
            </a:graphic>
          </wp:inline>
        </w:drawing>
      </w:r>
    </w:p>
    <w:p w14:paraId="04E97A44" w14:textId="2196ADE8" w:rsidR="00707FCF" w:rsidRPr="00B43506" w:rsidRDefault="00000000">
      <w:pPr>
        <w:spacing w:line="360" w:lineRule="auto"/>
        <w:jc w:val="both"/>
        <w:rPr>
          <w:rFonts w:ascii="Calibri" w:eastAsia="Calibri" w:hAnsi="Calibri" w:cs="Calibri"/>
        </w:rPr>
      </w:pPr>
      <w:r w:rsidRPr="00B43506">
        <w:rPr>
          <w:rFonts w:ascii="Calibri" w:eastAsia="Calibri" w:hAnsi="Calibri" w:cs="Calibri"/>
          <w:b/>
        </w:rPr>
        <w:t xml:space="preserve">Figure 3 | Ecosystem function responses to ocean acidification. </w:t>
      </w:r>
      <w:r w:rsidRPr="00B43506">
        <w:rPr>
          <w:rFonts w:ascii="Calibri" w:eastAsia="Calibri" w:hAnsi="Calibri" w:cs="Calibri"/>
        </w:rPr>
        <w:t xml:space="preserve">Modeled changes over </w:t>
      </w:r>
      <w:r w:rsidR="00616372" w:rsidRPr="00B43506">
        <w:rPr>
          <w:rFonts w:ascii="Calibri" w:eastAsia="Calibri" w:hAnsi="Calibri" w:cs="Calibri"/>
        </w:rPr>
        <w:t>100 days</w:t>
      </w:r>
      <w:r w:rsidRPr="00B43506">
        <w:rPr>
          <w:rFonts w:ascii="Calibri" w:eastAsia="Calibri" w:hAnsi="Calibri" w:cs="Calibri"/>
        </w:rPr>
        <w:t xml:space="preserve"> in six key functions across three pH conditions (extreme low, low, and ambient pH), including calcification, dark respiration, gross photosynthesis, and nutrient (NH</w:t>
      </w:r>
      <w:r w:rsidRPr="00B43506">
        <w:rPr>
          <w:rFonts w:ascii="Calibri" w:eastAsia="Calibri" w:hAnsi="Calibri" w:cs="Calibri"/>
          <w:vertAlign w:val="subscript"/>
        </w:rPr>
        <w:t>4</w:t>
      </w:r>
      <w:r w:rsidRPr="00B43506">
        <w:rPr>
          <w:rFonts w:ascii="Calibri" w:eastAsia="Calibri" w:hAnsi="Calibri" w:cs="Calibri"/>
          <w:vertAlign w:val="superscript"/>
        </w:rPr>
        <w:t>+</w:t>
      </w:r>
      <w:r w:rsidRPr="00B43506">
        <w:rPr>
          <w:rFonts w:ascii="Calibri" w:eastAsia="Calibri" w:hAnsi="Calibri" w:cs="Calibri"/>
        </w:rPr>
        <w:t>, NO</w:t>
      </w:r>
      <w:r w:rsidRPr="00B43506">
        <w:rPr>
          <w:rFonts w:ascii="Calibri" w:eastAsia="Calibri" w:hAnsi="Calibri" w:cs="Calibri"/>
          <w:vertAlign w:val="subscript"/>
        </w:rPr>
        <w:t>3</w:t>
      </w:r>
      <w:r w:rsidRPr="00B43506">
        <w:rPr>
          <w:rFonts w:ascii="Calibri" w:eastAsia="Calibri" w:hAnsi="Calibri" w:cs="Calibri"/>
          <w:vertAlign w:val="superscript"/>
        </w:rPr>
        <w:t>-</w:t>
      </w:r>
      <w:r w:rsidRPr="00B43506">
        <w:rPr>
          <w:rFonts w:ascii="Calibri" w:eastAsia="Calibri" w:hAnsi="Calibri" w:cs="Calibri"/>
        </w:rPr>
        <w:t>, and PO</w:t>
      </w:r>
      <w:r w:rsidRPr="00B43506">
        <w:rPr>
          <w:rFonts w:ascii="Calibri" w:eastAsia="Calibri" w:hAnsi="Calibri" w:cs="Calibri"/>
          <w:vertAlign w:val="subscript"/>
        </w:rPr>
        <w:t>4</w:t>
      </w:r>
      <w:r w:rsidR="00AB7742">
        <w:rPr>
          <w:rFonts w:ascii="Calibri" w:eastAsia="Calibri" w:hAnsi="Calibri" w:cs="Calibri"/>
          <w:vertAlign w:val="superscript"/>
        </w:rPr>
        <w:t>3-</w:t>
      </w:r>
      <w:r w:rsidRPr="00B43506">
        <w:rPr>
          <w:rFonts w:ascii="Calibri" w:eastAsia="Calibri" w:hAnsi="Calibri" w:cs="Calibri"/>
        </w:rPr>
        <w:t xml:space="preserve">) uptake. These </w:t>
      </w:r>
      <w:r w:rsidR="00616372" w:rsidRPr="00B43506">
        <w:rPr>
          <w:rFonts w:ascii="Calibri" w:eastAsia="Calibri" w:hAnsi="Calibri" w:cs="Calibri"/>
        </w:rPr>
        <w:t>six</w:t>
      </w:r>
      <w:r w:rsidRPr="00B43506">
        <w:rPr>
          <w:rFonts w:ascii="Calibri" w:eastAsia="Calibri" w:hAnsi="Calibri" w:cs="Calibri"/>
        </w:rPr>
        <w:t xml:space="preserve"> processes were grouped into three core functions such as calcification, primary production, and nutrient </w:t>
      </w:r>
      <w:r w:rsidR="00616372" w:rsidRPr="00B43506">
        <w:rPr>
          <w:rFonts w:ascii="Calibri" w:eastAsia="Calibri" w:hAnsi="Calibri" w:cs="Calibri"/>
        </w:rPr>
        <w:t>uptake</w:t>
      </w:r>
      <w:r w:rsidRPr="00B43506">
        <w:rPr>
          <w:rFonts w:ascii="Calibri" w:eastAsia="Calibri" w:hAnsi="Calibri" w:cs="Calibri"/>
        </w:rPr>
        <w:t>. The ecosystem function responses were quantified based on the three dominant community types: fleshy macroalga</w:t>
      </w:r>
      <w:r w:rsidR="00F5153F" w:rsidRPr="00B43506">
        <w:rPr>
          <w:rFonts w:ascii="Calibri" w:eastAsia="Calibri" w:hAnsi="Calibri" w:cs="Calibri"/>
        </w:rPr>
        <w:t>l</w:t>
      </w:r>
      <w:r w:rsidRPr="00B43506">
        <w:rPr>
          <w:rFonts w:ascii="Calibri" w:eastAsia="Calibri" w:hAnsi="Calibri" w:cs="Calibri"/>
        </w:rPr>
        <w:t>-dominance</w:t>
      </w:r>
      <w:r w:rsidR="00616372" w:rsidRPr="00B43506">
        <w:rPr>
          <w:rFonts w:ascii="Calibri" w:eastAsia="Calibri" w:hAnsi="Calibri" w:cs="Calibri"/>
        </w:rPr>
        <w:t xml:space="preserve"> (symbolled by triangles)</w:t>
      </w:r>
      <w:r w:rsidRPr="00B43506">
        <w:rPr>
          <w:rFonts w:ascii="Calibri" w:eastAsia="Calibri" w:hAnsi="Calibri" w:cs="Calibri"/>
        </w:rPr>
        <w:t>, mixed macroalga</w:t>
      </w:r>
      <w:r w:rsidR="001F2D74" w:rsidRPr="00B43506">
        <w:rPr>
          <w:rFonts w:ascii="Calibri" w:eastAsia="Calibri" w:hAnsi="Calibri" w:cs="Calibri"/>
        </w:rPr>
        <w:t>l</w:t>
      </w:r>
      <w:r w:rsidRPr="00B43506">
        <w:rPr>
          <w:rFonts w:ascii="Calibri" w:eastAsia="Calibri" w:hAnsi="Calibri" w:cs="Calibri"/>
        </w:rPr>
        <w:t>-dominance</w:t>
      </w:r>
      <w:r w:rsidR="00616372" w:rsidRPr="00B43506">
        <w:rPr>
          <w:rFonts w:ascii="Calibri" w:eastAsia="Calibri" w:hAnsi="Calibri" w:cs="Calibri"/>
        </w:rPr>
        <w:t xml:space="preserve"> (symbolled by diamonds)</w:t>
      </w:r>
      <w:r w:rsidRPr="00B43506">
        <w:rPr>
          <w:rFonts w:ascii="Calibri" w:eastAsia="Calibri" w:hAnsi="Calibri" w:cs="Calibri"/>
        </w:rPr>
        <w:t>, and calcifying macroalga</w:t>
      </w:r>
      <w:r w:rsidR="001F2D74" w:rsidRPr="00B43506">
        <w:rPr>
          <w:rFonts w:ascii="Calibri" w:eastAsia="Calibri" w:hAnsi="Calibri" w:cs="Calibri"/>
        </w:rPr>
        <w:t>l</w:t>
      </w:r>
      <w:r w:rsidRPr="00B43506">
        <w:rPr>
          <w:rFonts w:ascii="Calibri" w:eastAsia="Calibri" w:hAnsi="Calibri" w:cs="Calibri"/>
        </w:rPr>
        <w:t>-dominance</w:t>
      </w:r>
      <w:r w:rsidR="00616372" w:rsidRPr="00B43506">
        <w:rPr>
          <w:rFonts w:ascii="Calibri" w:eastAsia="Calibri" w:hAnsi="Calibri" w:cs="Calibri"/>
        </w:rPr>
        <w:t xml:space="preserve"> (symbolled by circles)</w:t>
      </w:r>
      <w:r w:rsidRPr="00B43506">
        <w:rPr>
          <w:rFonts w:ascii="Calibri" w:eastAsia="Calibri" w:hAnsi="Calibri" w:cs="Calibri"/>
        </w:rPr>
        <w:t xml:space="preserve">. The solid lines represent the </w:t>
      </w:r>
      <w:r w:rsidR="00616372" w:rsidRPr="00B43506">
        <w:rPr>
          <w:rFonts w:ascii="Calibri" w:eastAsia="Calibri" w:hAnsi="Calibri" w:cs="Calibri"/>
        </w:rPr>
        <w:t>corresponding credible intervals</w:t>
      </w:r>
      <w:r w:rsidRPr="00B43506">
        <w:rPr>
          <w:rFonts w:ascii="Calibri" w:eastAsia="Calibri" w:hAnsi="Calibri" w:cs="Calibri"/>
        </w:rPr>
        <w:t xml:space="preserve"> of the predictions.</w:t>
      </w:r>
      <w:r w:rsidR="00616372" w:rsidRPr="00B43506">
        <w:rPr>
          <w:rFonts w:ascii="Calibri" w:eastAsia="Calibri" w:hAnsi="Calibri" w:cs="Calibri"/>
        </w:rPr>
        <w:t xml:space="preserve"> Symbol fill indicates whether credible intervals overlap zero, with filled symbols denoting responses whose credible intervals exclude zero.</w:t>
      </w:r>
    </w:p>
    <w:p w14:paraId="0C044505" w14:textId="77777777" w:rsidR="00707FCF" w:rsidRPr="00B43506" w:rsidRDefault="006D04FB">
      <w:pPr>
        <w:jc w:val="center"/>
        <w:rPr>
          <w:rFonts w:ascii="Calibri" w:eastAsia="Calibri" w:hAnsi="Calibri" w:cs="Calibri"/>
          <w:b/>
          <w:sz w:val="20"/>
          <w:szCs w:val="20"/>
        </w:rPr>
      </w:pPr>
      <w:r w:rsidRPr="00B43506">
        <w:rPr>
          <w:rFonts w:ascii="Calibri" w:eastAsia="Calibri" w:hAnsi="Calibri" w:cs="Calibri"/>
          <w:b/>
          <w:noProof/>
          <w:sz w:val="20"/>
          <w:szCs w:val="20"/>
        </w:rPr>
        <w:lastRenderedPageBreak/>
        <w:drawing>
          <wp:inline distT="0" distB="0" distL="0" distR="0" wp14:anchorId="443B7EDA" wp14:editId="09F978DB">
            <wp:extent cx="5411595" cy="5319067"/>
            <wp:effectExtent l="0" t="0" r="0" b="2540"/>
            <wp:docPr id="1472840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40101"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11595" cy="5319067"/>
                    </a:xfrm>
                    <a:prstGeom prst="rect">
                      <a:avLst/>
                    </a:prstGeom>
                  </pic:spPr>
                </pic:pic>
              </a:graphicData>
            </a:graphic>
          </wp:inline>
        </w:drawing>
      </w:r>
    </w:p>
    <w:p w14:paraId="1AD87AC7" w14:textId="155924A1" w:rsidR="00553B21" w:rsidRPr="00B43506" w:rsidRDefault="00000000" w:rsidP="00616372">
      <w:pPr>
        <w:spacing w:line="360" w:lineRule="auto"/>
        <w:jc w:val="both"/>
        <w:rPr>
          <w:rFonts w:ascii="Calibri" w:eastAsia="Calibri" w:hAnsi="Calibri" w:cs="Calibri"/>
        </w:rPr>
      </w:pPr>
      <w:r w:rsidRPr="00B43506">
        <w:rPr>
          <w:rFonts w:ascii="Calibri" w:eastAsia="Calibri" w:hAnsi="Calibri" w:cs="Calibri"/>
          <w:b/>
        </w:rPr>
        <w:t xml:space="preserve">Figure 4 | Long-term ecosystem functioning responses to ocean acidification on temperate benthic communities. </w:t>
      </w:r>
      <w:r w:rsidRPr="00B43506">
        <w:rPr>
          <w:rFonts w:ascii="Calibri" w:eastAsia="Calibri" w:hAnsi="Calibri" w:cs="Calibri"/>
        </w:rPr>
        <w:t>Rates of six key processes across the three dominant community types (</w:t>
      </w:r>
      <w:r w:rsidRPr="00B43506">
        <w:rPr>
          <w:rFonts w:ascii="Calibri" w:eastAsia="Calibri" w:hAnsi="Calibri" w:cs="Calibri"/>
          <w:i/>
        </w:rPr>
        <w:t>i.e.</w:t>
      </w:r>
      <w:r w:rsidRPr="00B43506">
        <w:rPr>
          <w:rFonts w:ascii="Calibri" w:eastAsia="Calibri" w:hAnsi="Calibri" w:cs="Calibri"/>
        </w:rPr>
        <w:t>, fleshy macroalga</w:t>
      </w:r>
      <w:r w:rsidR="008D6FCA" w:rsidRPr="00B43506">
        <w:rPr>
          <w:rFonts w:ascii="Calibri" w:eastAsia="Calibri" w:hAnsi="Calibri" w:cs="Calibri"/>
        </w:rPr>
        <w:t>l</w:t>
      </w:r>
      <w:r w:rsidRPr="00B43506">
        <w:rPr>
          <w:rFonts w:ascii="Calibri" w:eastAsia="Calibri" w:hAnsi="Calibri" w:cs="Calibri"/>
        </w:rPr>
        <w:t>-dominance, mixed macroalga</w:t>
      </w:r>
      <w:r w:rsidR="008D6FCA" w:rsidRPr="00B43506">
        <w:rPr>
          <w:rFonts w:ascii="Calibri" w:eastAsia="Calibri" w:hAnsi="Calibri" w:cs="Calibri"/>
        </w:rPr>
        <w:t>l</w:t>
      </w:r>
      <w:r w:rsidRPr="00B43506">
        <w:rPr>
          <w:rFonts w:ascii="Calibri" w:eastAsia="Calibri" w:hAnsi="Calibri" w:cs="Calibri"/>
        </w:rPr>
        <w:t>-dominance, and calcifying macroalga</w:t>
      </w:r>
      <w:r w:rsidR="008D6FCA" w:rsidRPr="00B43506">
        <w:rPr>
          <w:rFonts w:ascii="Calibri" w:eastAsia="Calibri" w:hAnsi="Calibri" w:cs="Calibri"/>
        </w:rPr>
        <w:t>l</w:t>
      </w:r>
      <w:r w:rsidRPr="00B43506">
        <w:rPr>
          <w:rFonts w:ascii="Calibri" w:eastAsia="Calibri" w:hAnsi="Calibri" w:cs="Calibri"/>
        </w:rPr>
        <w:t xml:space="preserve">-dominance) and the three pH conditions (extreme low, low, and ambient) including mean </w:t>
      </w:r>
      <w:proofErr w:type="spellStart"/>
      <w:r w:rsidRPr="00B43506">
        <w:rPr>
          <w:rFonts w:ascii="Calibri" w:eastAsia="Calibri" w:hAnsi="Calibri" w:cs="Calibri"/>
        </w:rPr>
        <w:t>pH</w:t>
      </w:r>
      <w:r w:rsidRPr="00B43506">
        <w:rPr>
          <w:rFonts w:ascii="Calibri" w:eastAsia="Calibri" w:hAnsi="Calibri" w:cs="Calibri"/>
          <w:vertAlign w:val="subscript"/>
        </w:rPr>
        <w:t>T</w:t>
      </w:r>
      <w:proofErr w:type="spellEnd"/>
      <w:r w:rsidRPr="00B43506">
        <w:rPr>
          <w:rFonts w:ascii="Calibri" w:eastAsia="Calibri" w:hAnsi="Calibri" w:cs="Calibri"/>
        </w:rPr>
        <w:t xml:space="preserve"> values followed by the 25</w:t>
      </w:r>
      <w:r w:rsidRPr="00B43506">
        <w:rPr>
          <w:rFonts w:ascii="Calibri" w:eastAsia="Calibri" w:hAnsi="Calibri" w:cs="Calibri"/>
          <w:vertAlign w:val="superscript"/>
        </w:rPr>
        <w:t>th</w:t>
      </w:r>
      <w:r w:rsidRPr="00B43506">
        <w:rPr>
          <w:rFonts w:ascii="Calibri" w:eastAsia="Calibri" w:hAnsi="Calibri" w:cs="Calibri"/>
        </w:rPr>
        <w:t xml:space="preserve"> and 75</w:t>
      </w:r>
      <w:r w:rsidRPr="00B43506">
        <w:rPr>
          <w:rFonts w:ascii="Calibri" w:eastAsia="Calibri" w:hAnsi="Calibri" w:cs="Calibri"/>
          <w:vertAlign w:val="superscript"/>
        </w:rPr>
        <w:t>th</w:t>
      </w:r>
      <w:r w:rsidRPr="00B43506">
        <w:rPr>
          <w:rFonts w:ascii="Calibri" w:eastAsia="Calibri" w:hAnsi="Calibri" w:cs="Calibri"/>
        </w:rPr>
        <w:t xml:space="preserve"> percentiles into parenthesis. The six processes (</w:t>
      </w:r>
      <w:r w:rsidRPr="00B43506">
        <w:rPr>
          <w:rFonts w:ascii="Calibri" w:eastAsia="Calibri" w:hAnsi="Calibri" w:cs="Calibri"/>
          <w:i/>
        </w:rPr>
        <w:t>i.e.</w:t>
      </w:r>
      <w:r w:rsidRPr="00B43506">
        <w:rPr>
          <w:rFonts w:ascii="Calibri" w:eastAsia="Calibri" w:hAnsi="Calibri" w:cs="Calibri"/>
        </w:rPr>
        <w:t>, calcification, dark respiration and gross photosynthetic rates, and nutrient (NH</w:t>
      </w:r>
      <w:r w:rsidRPr="00B43506">
        <w:rPr>
          <w:rFonts w:ascii="Calibri" w:eastAsia="Calibri" w:hAnsi="Calibri" w:cs="Calibri"/>
          <w:vertAlign w:val="subscript"/>
        </w:rPr>
        <w:t>4</w:t>
      </w:r>
      <w:r w:rsidRPr="00B43506">
        <w:rPr>
          <w:rFonts w:ascii="Calibri" w:eastAsia="Calibri" w:hAnsi="Calibri" w:cs="Calibri"/>
          <w:vertAlign w:val="superscript"/>
        </w:rPr>
        <w:t>+</w:t>
      </w:r>
      <w:r w:rsidRPr="00B43506">
        <w:rPr>
          <w:rFonts w:ascii="Calibri" w:eastAsia="Calibri" w:hAnsi="Calibri" w:cs="Calibri"/>
        </w:rPr>
        <w:t>, NO</w:t>
      </w:r>
      <w:r w:rsidRPr="00B43506">
        <w:rPr>
          <w:rFonts w:ascii="Calibri" w:eastAsia="Calibri" w:hAnsi="Calibri" w:cs="Calibri"/>
          <w:vertAlign w:val="subscript"/>
        </w:rPr>
        <w:t>3</w:t>
      </w:r>
      <w:r w:rsidRPr="00B43506">
        <w:rPr>
          <w:rFonts w:ascii="Calibri" w:eastAsia="Calibri" w:hAnsi="Calibri" w:cs="Calibri"/>
          <w:vertAlign w:val="superscript"/>
        </w:rPr>
        <w:t>-</w:t>
      </w:r>
      <w:r w:rsidRPr="00B43506">
        <w:rPr>
          <w:rFonts w:ascii="Calibri" w:eastAsia="Calibri" w:hAnsi="Calibri" w:cs="Calibri"/>
        </w:rPr>
        <w:t>, and PO</w:t>
      </w:r>
      <w:r w:rsidRPr="00B43506">
        <w:rPr>
          <w:rFonts w:ascii="Calibri" w:eastAsia="Calibri" w:hAnsi="Calibri" w:cs="Calibri"/>
          <w:vertAlign w:val="subscript"/>
        </w:rPr>
        <w:t>4</w:t>
      </w:r>
      <w:r w:rsidR="00AB7742">
        <w:rPr>
          <w:rFonts w:ascii="Calibri" w:eastAsia="Calibri" w:hAnsi="Calibri" w:cs="Calibri"/>
          <w:vertAlign w:val="superscript"/>
        </w:rPr>
        <w:t>3-</w:t>
      </w:r>
      <w:r w:rsidRPr="00B43506">
        <w:rPr>
          <w:rFonts w:ascii="Calibri" w:eastAsia="Calibri" w:hAnsi="Calibri" w:cs="Calibri"/>
        </w:rPr>
        <w:t>) uptake were grouped into three core functions as calcification (brown), primary production (green), and nutrient cycling (purple). Calcifying macroalga</w:t>
      </w:r>
      <w:r w:rsidR="008D6FCA" w:rsidRPr="00B43506">
        <w:rPr>
          <w:rFonts w:ascii="Calibri" w:eastAsia="Calibri" w:hAnsi="Calibri" w:cs="Calibri"/>
        </w:rPr>
        <w:t>l</w:t>
      </w:r>
      <w:r w:rsidRPr="00B43506">
        <w:rPr>
          <w:rFonts w:ascii="Calibri" w:eastAsia="Calibri" w:hAnsi="Calibri" w:cs="Calibri"/>
        </w:rPr>
        <w:t>-dominated communities were absent in extreme low and low pH conditions, and mixed macroalga</w:t>
      </w:r>
      <w:r w:rsidR="008D6FCA" w:rsidRPr="00B43506">
        <w:rPr>
          <w:rFonts w:ascii="Calibri" w:eastAsia="Calibri" w:hAnsi="Calibri" w:cs="Calibri"/>
        </w:rPr>
        <w:t>l</w:t>
      </w:r>
      <w:r w:rsidRPr="00B43506">
        <w:rPr>
          <w:rFonts w:ascii="Calibri" w:eastAsia="Calibri" w:hAnsi="Calibri" w:cs="Calibri"/>
        </w:rPr>
        <w:t xml:space="preserve">-dominated communities were absent in extreme low pH conditions. The size and </w:t>
      </w:r>
      <w:proofErr w:type="spellStart"/>
      <w:r w:rsidRPr="00B43506">
        <w:rPr>
          <w:rFonts w:ascii="Calibri" w:eastAsia="Calibri" w:hAnsi="Calibri" w:cs="Calibri"/>
        </w:rPr>
        <w:t>colour</w:t>
      </w:r>
      <w:proofErr w:type="spellEnd"/>
      <w:r w:rsidRPr="00B43506">
        <w:rPr>
          <w:rFonts w:ascii="Calibri" w:eastAsia="Calibri" w:hAnsi="Calibri" w:cs="Calibri"/>
        </w:rPr>
        <w:t xml:space="preserve"> of the bars in the plot indicate the absolute values. All values are displayed with the average estimate ± standard error from </w:t>
      </w:r>
      <w:proofErr w:type="spellStart"/>
      <w:r w:rsidRPr="00B43506">
        <w:rPr>
          <w:rFonts w:ascii="Calibri" w:eastAsia="Calibri" w:hAnsi="Calibri" w:cs="Calibri"/>
        </w:rPr>
        <w:t>bayesian</w:t>
      </w:r>
      <w:proofErr w:type="spellEnd"/>
      <w:r w:rsidRPr="00B43506">
        <w:rPr>
          <w:rFonts w:ascii="Calibri" w:eastAsia="Calibri" w:hAnsi="Calibri" w:cs="Calibri"/>
        </w:rPr>
        <w:t xml:space="preserve"> models</w:t>
      </w:r>
      <w:r w:rsidR="00553B21" w:rsidRPr="00B43506">
        <w:rPr>
          <w:rFonts w:ascii="Calibri" w:eastAsia="Calibri" w:hAnsi="Calibri" w:cs="Calibri"/>
        </w:rPr>
        <w:t>.</w:t>
      </w:r>
      <w:r w:rsidR="00553B21" w:rsidRPr="00B43506">
        <w:rPr>
          <w:rFonts w:ascii="Calibri" w:eastAsia="Calibri" w:hAnsi="Calibri" w:cs="Calibri"/>
        </w:rPr>
        <w:br w:type="page"/>
      </w:r>
    </w:p>
    <w:p w14:paraId="7DEAF357" w14:textId="77777777" w:rsidR="00553B21" w:rsidRPr="00B43506" w:rsidRDefault="00553B21" w:rsidP="00553B21">
      <w:pPr>
        <w:spacing w:line="360" w:lineRule="auto"/>
        <w:jc w:val="both"/>
        <w:rPr>
          <w:rFonts w:ascii="Calibri" w:eastAsia="Calibri" w:hAnsi="Calibri" w:cs="Calibri"/>
        </w:rPr>
        <w:sectPr w:rsidR="00553B21" w:rsidRPr="00B43506" w:rsidSect="00020A8B">
          <w:footerReference w:type="default" r:id="rId18"/>
          <w:type w:val="continuous"/>
          <w:pgSz w:w="11909" w:h="16834"/>
          <w:pgMar w:top="1440" w:right="1440" w:bottom="1440" w:left="1440" w:header="720" w:footer="720" w:gutter="0"/>
          <w:lnNumType w:countBy="1" w:restart="continuous"/>
          <w:cols w:space="720"/>
          <w:docGrid w:linePitch="299"/>
        </w:sectPr>
      </w:pPr>
    </w:p>
    <w:p w14:paraId="398642A6" w14:textId="77777777" w:rsidR="00AC36B2" w:rsidRPr="00B43506" w:rsidRDefault="00377D0E" w:rsidP="00377D0E">
      <w:pPr>
        <w:jc w:val="both"/>
        <w:rPr>
          <w:rFonts w:ascii="Calibri" w:eastAsia="Calibri" w:hAnsi="Calibri" w:cs="Calibri"/>
          <w:i/>
        </w:rPr>
      </w:pPr>
      <w:r w:rsidRPr="00B43506">
        <w:rPr>
          <w:rFonts w:ascii="Calibri" w:eastAsia="Calibri" w:hAnsi="Calibri" w:cs="Calibri"/>
          <w:b/>
        </w:rPr>
        <w:lastRenderedPageBreak/>
        <w:t>Table 1</w:t>
      </w:r>
      <w:r w:rsidRPr="00B43506">
        <w:rPr>
          <w:rFonts w:ascii="Calibri" w:eastAsia="Calibri" w:hAnsi="Calibri" w:cs="Calibri"/>
        </w:rPr>
        <w:t>. Measured and derived seawater physiochemical parameters at the study sites for salinity (S), temperature (T), total alkalinity (A</w:t>
      </w:r>
      <w:r w:rsidRPr="00B43506">
        <w:rPr>
          <w:rFonts w:ascii="Calibri" w:eastAsia="Calibri" w:hAnsi="Calibri" w:cs="Calibri"/>
          <w:vertAlign w:val="subscript"/>
        </w:rPr>
        <w:t>T</w:t>
      </w:r>
      <w:r w:rsidRPr="00B43506">
        <w:rPr>
          <w:rFonts w:ascii="Calibri" w:eastAsia="Calibri" w:hAnsi="Calibri" w:cs="Calibri"/>
        </w:rPr>
        <w:t>), dissolved inorganic carbon (C</w:t>
      </w:r>
      <w:r w:rsidRPr="00B43506">
        <w:rPr>
          <w:rFonts w:ascii="Calibri" w:eastAsia="Calibri" w:hAnsi="Calibri" w:cs="Calibri"/>
          <w:vertAlign w:val="subscript"/>
        </w:rPr>
        <w:t>T</w:t>
      </w:r>
      <w:r w:rsidRPr="00B43506">
        <w:rPr>
          <w:rFonts w:ascii="Calibri" w:eastAsia="Calibri" w:hAnsi="Calibri" w:cs="Calibri"/>
        </w:rPr>
        <w:t xml:space="preserve">), </w:t>
      </w:r>
      <w:proofErr w:type="spellStart"/>
      <w:r w:rsidRPr="00B43506">
        <w:rPr>
          <w:rFonts w:ascii="Calibri" w:eastAsia="Calibri" w:hAnsi="Calibri" w:cs="Calibri"/>
        </w:rPr>
        <w:t>pH</w:t>
      </w:r>
      <w:r w:rsidRPr="00B43506">
        <w:rPr>
          <w:rFonts w:ascii="Calibri" w:eastAsia="Calibri" w:hAnsi="Calibri" w:cs="Calibri"/>
          <w:vertAlign w:val="subscript"/>
        </w:rPr>
        <w:t>T</w:t>
      </w:r>
      <w:proofErr w:type="spellEnd"/>
      <w:r w:rsidRPr="00B43506">
        <w:rPr>
          <w:rFonts w:ascii="Calibri" w:eastAsia="Calibri" w:hAnsi="Calibri" w:cs="Calibri"/>
        </w:rPr>
        <w:t>,</w:t>
      </w:r>
      <w:r w:rsidRPr="00B43506">
        <w:rPr>
          <w:rFonts w:ascii="Calibri" w:eastAsia="Calibri" w:hAnsi="Calibri" w:cs="Calibri"/>
          <w:i/>
        </w:rPr>
        <w:t xml:space="preserve"> p</w:t>
      </w:r>
      <w:r w:rsidRPr="00B43506">
        <w:rPr>
          <w:rFonts w:ascii="Calibri" w:eastAsia="Calibri" w:hAnsi="Calibri" w:cs="Calibri"/>
        </w:rPr>
        <w:t>CO</w:t>
      </w:r>
      <w:r w:rsidRPr="00B43506">
        <w:rPr>
          <w:rFonts w:ascii="Calibri" w:eastAsia="Calibri" w:hAnsi="Calibri" w:cs="Calibri"/>
          <w:vertAlign w:val="subscript"/>
        </w:rPr>
        <w:t>2</w:t>
      </w:r>
      <w:r w:rsidRPr="00B43506">
        <w:rPr>
          <w:rFonts w:ascii="Calibri" w:eastAsia="Calibri" w:hAnsi="Calibri" w:cs="Calibri"/>
        </w:rPr>
        <w:t>, calcite (</w:t>
      </w:r>
      <w:proofErr w:type="spellStart"/>
      <w:r w:rsidRPr="00B43506">
        <w:rPr>
          <w:rFonts w:ascii="Calibri" w:eastAsia="Calibri" w:hAnsi="Calibri" w:cs="Calibri"/>
        </w:rPr>
        <w:t>Ωc</w:t>
      </w:r>
      <w:proofErr w:type="spellEnd"/>
      <w:r w:rsidRPr="00B43506">
        <w:rPr>
          <w:rFonts w:ascii="Calibri" w:eastAsia="Calibri" w:hAnsi="Calibri" w:cs="Calibri"/>
        </w:rPr>
        <w:t>) and aragonite (</w:t>
      </w:r>
      <w:proofErr w:type="spellStart"/>
      <w:r w:rsidRPr="00B43506">
        <w:rPr>
          <w:rFonts w:ascii="Calibri" w:eastAsia="Calibri" w:hAnsi="Calibri" w:cs="Calibri"/>
        </w:rPr>
        <w:t>Ωa</w:t>
      </w:r>
      <w:proofErr w:type="spellEnd"/>
      <w:r w:rsidRPr="00B43506">
        <w:rPr>
          <w:rFonts w:ascii="Calibri" w:eastAsia="Calibri" w:hAnsi="Calibri" w:cs="Calibri"/>
        </w:rPr>
        <w:t>) saturation. Values are means ± SD, with 25</w:t>
      </w:r>
      <w:r w:rsidRPr="00B43506">
        <w:rPr>
          <w:rFonts w:ascii="Calibri" w:eastAsia="Calibri" w:hAnsi="Calibri" w:cs="Calibri"/>
          <w:vertAlign w:val="superscript"/>
        </w:rPr>
        <w:t>th</w:t>
      </w:r>
      <w:r w:rsidRPr="00B43506">
        <w:rPr>
          <w:rFonts w:ascii="Calibri" w:eastAsia="Calibri" w:hAnsi="Calibri" w:cs="Calibri"/>
        </w:rPr>
        <w:t xml:space="preserve"> and 75</w:t>
      </w:r>
      <w:r w:rsidRPr="00B43506">
        <w:rPr>
          <w:rFonts w:ascii="Calibri" w:eastAsia="Calibri" w:hAnsi="Calibri" w:cs="Calibri"/>
          <w:vertAlign w:val="superscript"/>
        </w:rPr>
        <w:t>th</w:t>
      </w:r>
      <w:r w:rsidRPr="00B43506">
        <w:rPr>
          <w:rFonts w:ascii="Calibri" w:eastAsia="Calibri" w:hAnsi="Calibri" w:cs="Calibri"/>
        </w:rPr>
        <w:t xml:space="preserve"> percentiles in parenthesis. Calculated concentrations of C</w:t>
      </w:r>
      <w:r w:rsidRPr="00B43506">
        <w:rPr>
          <w:rFonts w:ascii="Calibri" w:eastAsia="Calibri" w:hAnsi="Calibri" w:cs="Calibri"/>
          <w:vertAlign w:val="subscript"/>
        </w:rPr>
        <w:t>T</w:t>
      </w:r>
      <w:r w:rsidRPr="00B43506">
        <w:rPr>
          <w:rFonts w:ascii="Calibri" w:eastAsia="Calibri" w:hAnsi="Calibri" w:cs="Calibri"/>
        </w:rPr>
        <w:t xml:space="preserve">, </w:t>
      </w:r>
      <w:r w:rsidRPr="00B43506">
        <w:rPr>
          <w:rFonts w:ascii="Calibri" w:eastAsia="Calibri" w:hAnsi="Calibri" w:cs="Calibri"/>
          <w:i/>
        </w:rPr>
        <w:t>p</w:t>
      </w:r>
      <w:r w:rsidRPr="00B43506">
        <w:rPr>
          <w:rFonts w:ascii="Calibri" w:eastAsia="Calibri" w:hAnsi="Calibri" w:cs="Calibri"/>
        </w:rPr>
        <w:t>CO</w:t>
      </w:r>
      <w:r w:rsidRPr="00B43506">
        <w:rPr>
          <w:rFonts w:ascii="Calibri" w:eastAsia="Calibri" w:hAnsi="Calibri" w:cs="Calibri"/>
          <w:vertAlign w:val="subscript"/>
        </w:rPr>
        <w:t>2</w:t>
      </w:r>
      <w:r w:rsidRPr="00B43506">
        <w:rPr>
          <w:rFonts w:ascii="Calibri" w:eastAsia="Calibri" w:hAnsi="Calibri" w:cs="Calibri"/>
        </w:rPr>
        <w:t xml:space="preserve">, </w:t>
      </w:r>
      <w:proofErr w:type="spellStart"/>
      <w:r w:rsidRPr="00B43506">
        <w:rPr>
          <w:rFonts w:ascii="Calibri" w:eastAsia="Calibri" w:hAnsi="Calibri" w:cs="Calibri"/>
        </w:rPr>
        <w:t>Ω</w:t>
      </w:r>
      <w:r w:rsidRPr="00B43506">
        <w:rPr>
          <w:rFonts w:ascii="Calibri" w:eastAsia="Calibri" w:hAnsi="Calibri" w:cs="Calibri"/>
          <w:vertAlign w:val="subscript"/>
        </w:rPr>
        <w:t>c</w:t>
      </w:r>
      <w:proofErr w:type="spellEnd"/>
      <w:r w:rsidRPr="00B43506">
        <w:rPr>
          <w:rFonts w:ascii="Calibri" w:eastAsia="Calibri" w:hAnsi="Calibri" w:cs="Calibri"/>
        </w:rPr>
        <w:t xml:space="preserve">, and </w:t>
      </w:r>
      <w:proofErr w:type="spellStart"/>
      <w:r w:rsidRPr="00B43506">
        <w:rPr>
          <w:rFonts w:ascii="Calibri" w:eastAsia="Calibri" w:hAnsi="Calibri" w:cs="Calibri"/>
        </w:rPr>
        <w:t>Ω</w:t>
      </w:r>
      <w:r w:rsidRPr="00B43506">
        <w:rPr>
          <w:rFonts w:ascii="Calibri" w:eastAsia="Calibri" w:hAnsi="Calibri" w:cs="Calibri"/>
          <w:vertAlign w:val="subscript"/>
        </w:rPr>
        <w:t>a</w:t>
      </w:r>
      <w:proofErr w:type="spellEnd"/>
      <w:r w:rsidRPr="00B43506">
        <w:rPr>
          <w:rFonts w:ascii="Calibri" w:eastAsia="Calibri" w:hAnsi="Calibri" w:cs="Calibri"/>
        </w:rPr>
        <w:t xml:space="preserve"> are shown. a: Parameters measured from discrete water samples; b: parameters measured </w:t>
      </w:r>
      <w:r w:rsidRPr="00B43506">
        <w:rPr>
          <w:rFonts w:ascii="Calibri" w:eastAsia="Calibri" w:hAnsi="Calibri" w:cs="Calibri"/>
          <w:i/>
        </w:rPr>
        <w:t>in situ</w:t>
      </w:r>
    </w:p>
    <w:p w14:paraId="6EB79F50" w14:textId="77777777" w:rsidR="00377D0E" w:rsidRPr="00B43506" w:rsidRDefault="00377D0E" w:rsidP="00377D0E">
      <w:pPr>
        <w:jc w:val="both"/>
        <w:rPr>
          <w:rFonts w:ascii="Calibri" w:eastAsia="Calibri" w:hAnsi="Calibri" w:cs="Calibri"/>
          <w:sz w:val="6"/>
          <w:szCs w:val="6"/>
        </w:rPr>
      </w:pPr>
      <w:r w:rsidRPr="00B43506">
        <w:rPr>
          <w:rFonts w:ascii="Calibri" w:eastAsia="Calibri" w:hAnsi="Calibri" w:cs="Calibri"/>
          <w:i/>
          <w:sz w:val="6"/>
          <w:szCs w:val="6"/>
        </w:rPr>
        <w:br/>
        <w:t xml:space="preserve"> </w:t>
      </w:r>
    </w:p>
    <w:tbl>
      <w:tblPr>
        <w:tblStyle w:val="a0"/>
        <w:tblW w:w="13320" w:type="dxa"/>
        <w:tblBorders>
          <w:top w:val="nil"/>
          <w:left w:val="nil"/>
          <w:bottom w:val="nil"/>
          <w:right w:val="nil"/>
          <w:insideH w:val="nil"/>
          <w:insideV w:val="nil"/>
        </w:tblBorders>
        <w:tblLayout w:type="fixed"/>
        <w:tblLook w:val="0600" w:firstRow="0" w:lastRow="0" w:firstColumn="0" w:lastColumn="0" w:noHBand="1" w:noVBand="1"/>
      </w:tblPr>
      <w:tblGrid>
        <w:gridCol w:w="1095"/>
        <w:gridCol w:w="1770"/>
        <w:gridCol w:w="1410"/>
        <w:gridCol w:w="1710"/>
        <w:gridCol w:w="1695"/>
        <w:gridCol w:w="1335"/>
        <w:gridCol w:w="1650"/>
        <w:gridCol w:w="1275"/>
        <w:gridCol w:w="1365"/>
        <w:gridCol w:w="15"/>
      </w:tblGrid>
      <w:tr w:rsidR="00377D0E" w:rsidRPr="00B43506" w14:paraId="007CF583" w14:textId="77777777" w:rsidTr="00F27FF7">
        <w:trPr>
          <w:gridAfter w:val="1"/>
          <w:wAfter w:w="15" w:type="dxa"/>
          <w:trHeight w:val="302"/>
        </w:trPr>
        <w:tc>
          <w:tcPr>
            <w:tcW w:w="1095" w:type="dxa"/>
            <w:tcBorders>
              <w:top w:val="single" w:sz="8" w:space="0" w:color="000000"/>
              <w:bottom w:val="single" w:sz="8" w:space="0" w:color="000000"/>
            </w:tcBorders>
            <w:tcMar>
              <w:top w:w="20" w:type="dxa"/>
              <w:left w:w="20" w:type="dxa"/>
              <w:bottom w:w="20" w:type="dxa"/>
              <w:right w:w="20" w:type="dxa"/>
            </w:tcMar>
          </w:tcPr>
          <w:p w14:paraId="1567A512" w14:textId="77777777" w:rsidR="00377D0E" w:rsidRPr="00B43506" w:rsidRDefault="00377D0E" w:rsidP="00076EC6">
            <w:pPr>
              <w:ind w:left="-420"/>
              <w:jc w:val="center"/>
              <w:rPr>
                <w:b/>
                <w:sz w:val="20"/>
                <w:szCs w:val="20"/>
              </w:rPr>
            </w:pPr>
            <w:r w:rsidRPr="00B43506">
              <w:rPr>
                <w:b/>
                <w:sz w:val="20"/>
                <w:szCs w:val="20"/>
              </w:rPr>
              <w:t>Season</w:t>
            </w:r>
          </w:p>
        </w:tc>
        <w:tc>
          <w:tcPr>
            <w:tcW w:w="1770" w:type="dxa"/>
            <w:tcBorders>
              <w:top w:val="single" w:sz="8" w:space="0" w:color="000000"/>
              <w:bottom w:val="single" w:sz="8" w:space="0" w:color="000000"/>
            </w:tcBorders>
            <w:tcMar>
              <w:top w:w="0" w:type="dxa"/>
              <w:left w:w="80" w:type="dxa"/>
              <w:bottom w:w="0" w:type="dxa"/>
              <w:right w:w="80" w:type="dxa"/>
            </w:tcMar>
          </w:tcPr>
          <w:p w14:paraId="44345152" w14:textId="77777777" w:rsidR="00377D0E" w:rsidRPr="00B43506" w:rsidRDefault="00377D0E" w:rsidP="00076EC6">
            <w:pPr>
              <w:ind w:left="-420"/>
              <w:jc w:val="center"/>
              <w:rPr>
                <w:b/>
                <w:sz w:val="20"/>
                <w:szCs w:val="20"/>
              </w:rPr>
            </w:pPr>
            <w:r w:rsidRPr="00B43506">
              <w:rPr>
                <w:b/>
                <w:sz w:val="20"/>
                <w:szCs w:val="20"/>
              </w:rPr>
              <w:t>pH conditions</w:t>
            </w:r>
          </w:p>
        </w:tc>
        <w:tc>
          <w:tcPr>
            <w:tcW w:w="1410" w:type="dxa"/>
            <w:tcBorders>
              <w:top w:val="single" w:sz="8" w:space="0" w:color="000000"/>
              <w:bottom w:val="single" w:sz="8" w:space="0" w:color="000000"/>
            </w:tcBorders>
            <w:tcMar>
              <w:top w:w="0" w:type="dxa"/>
              <w:left w:w="80" w:type="dxa"/>
              <w:bottom w:w="0" w:type="dxa"/>
              <w:right w:w="80" w:type="dxa"/>
            </w:tcMar>
          </w:tcPr>
          <w:p w14:paraId="26208FF5" w14:textId="77777777" w:rsidR="00377D0E" w:rsidRPr="00B43506" w:rsidRDefault="00377D0E" w:rsidP="00076EC6">
            <w:pPr>
              <w:ind w:left="-420"/>
              <w:jc w:val="center"/>
              <w:rPr>
                <w:b/>
                <w:sz w:val="20"/>
                <w:szCs w:val="20"/>
              </w:rPr>
            </w:pPr>
            <w:r w:rsidRPr="00B43506">
              <w:rPr>
                <w:b/>
                <w:sz w:val="20"/>
                <w:szCs w:val="20"/>
              </w:rPr>
              <w:t>T (°C)</w:t>
            </w:r>
          </w:p>
        </w:tc>
        <w:tc>
          <w:tcPr>
            <w:tcW w:w="1710" w:type="dxa"/>
            <w:tcBorders>
              <w:top w:val="single" w:sz="8" w:space="0" w:color="000000"/>
              <w:bottom w:val="single" w:sz="8" w:space="0" w:color="000000"/>
            </w:tcBorders>
            <w:tcMar>
              <w:top w:w="0" w:type="dxa"/>
              <w:left w:w="80" w:type="dxa"/>
              <w:bottom w:w="0" w:type="dxa"/>
              <w:right w:w="80" w:type="dxa"/>
            </w:tcMar>
          </w:tcPr>
          <w:p w14:paraId="4A3F6353" w14:textId="77777777" w:rsidR="00377D0E" w:rsidRPr="00B43506" w:rsidRDefault="00377D0E" w:rsidP="00076EC6">
            <w:pPr>
              <w:ind w:left="-420"/>
              <w:jc w:val="center"/>
              <w:rPr>
                <w:b/>
                <w:sz w:val="20"/>
                <w:szCs w:val="20"/>
              </w:rPr>
            </w:pPr>
            <w:r w:rsidRPr="00B43506">
              <w:rPr>
                <w:b/>
                <w:sz w:val="20"/>
                <w:szCs w:val="20"/>
              </w:rPr>
              <w:t>A</w:t>
            </w:r>
            <w:r w:rsidRPr="00B43506">
              <w:rPr>
                <w:b/>
                <w:sz w:val="20"/>
                <w:szCs w:val="20"/>
                <w:vertAlign w:val="subscript"/>
              </w:rPr>
              <w:t xml:space="preserve">T </w:t>
            </w:r>
            <w:r w:rsidRPr="00B43506">
              <w:rPr>
                <w:b/>
                <w:sz w:val="20"/>
                <w:szCs w:val="20"/>
              </w:rPr>
              <w:t>(</w:t>
            </w:r>
            <w:proofErr w:type="spellStart"/>
            <w:r w:rsidRPr="00B43506">
              <w:rPr>
                <w:b/>
                <w:sz w:val="20"/>
                <w:szCs w:val="20"/>
              </w:rPr>
              <w:t>μmol</w:t>
            </w:r>
            <w:proofErr w:type="spellEnd"/>
            <w:r w:rsidRPr="00B43506">
              <w:rPr>
                <w:b/>
                <w:sz w:val="20"/>
                <w:szCs w:val="20"/>
              </w:rPr>
              <w:t xml:space="preserve"> kg</w:t>
            </w:r>
            <w:r w:rsidRPr="00B43506">
              <w:rPr>
                <w:b/>
                <w:sz w:val="20"/>
                <w:szCs w:val="20"/>
                <w:vertAlign w:val="superscript"/>
              </w:rPr>
              <w:t>-1</w:t>
            </w:r>
            <w:r w:rsidRPr="00B43506">
              <w:rPr>
                <w:b/>
                <w:sz w:val="20"/>
                <w:szCs w:val="20"/>
              </w:rPr>
              <w:t>)</w:t>
            </w:r>
          </w:p>
        </w:tc>
        <w:tc>
          <w:tcPr>
            <w:tcW w:w="1695" w:type="dxa"/>
            <w:tcBorders>
              <w:top w:val="single" w:sz="8" w:space="0" w:color="000000"/>
              <w:bottom w:val="single" w:sz="8" w:space="0" w:color="000000"/>
            </w:tcBorders>
            <w:tcMar>
              <w:top w:w="0" w:type="dxa"/>
              <w:left w:w="80" w:type="dxa"/>
              <w:bottom w:w="0" w:type="dxa"/>
              <w:right w:w="80" w:type="dxa"/>
            </w:tcMar>
          </w:tcPr>
          <w:p w14:paraId="7CD23F44" w14:textId="77777777" w:rsidR="00377D0E" w:rsidRPr="00B43506" w:rsidRDefault="00377D0E" w:rsidP="00076EC6">
            <w:pPr>
              <w:ind w:left="-420"/>
              <w:jc w:val="center"/>
              <w:rPr>
                <w:b/>
                <w:sz w:val="20"/>
                <w:szCs w:val="20"/>
              </w:rPr>
            </w:pPr>
            <w:r w:rsidRPr="00B43506">
              <w:rPr>
                <w:b/>
                <w:sz w:val="20"/>
                <w:szCs w:val="20"/>
              </w:rPr>
              <w:t>C</w:t>
            </w:r>
            <w:r w:rsidRPr="00B43506">
              <w:rPr>
                <w:b/>
                <w:sz w:val="20"/>
                <w:szCs w:val="20"/>
                <w:vertAlign w:val="subscript"/>
              </w:rPr>
              <w:t>T</w:t>
            </w:r>
            <w:r w:rsidRPr="00B43506">
              <w:rPr>
                <w:b/>
                <w:sz w:val="20"/>
                <w:szCs w:val="20"/>
              </w:rPr>
              <w:t xml:space="preserve"> (</w:t>
            </w:r>
            <w:proofErr w:type="spellStart"/>
            <w:r w:rsidRPr="00B43506">
              <w:rPr>
                <w:b/>
                <w:sz w:val="20"/>
                <w:szCs w:val="20"/>
              </w:rPr>
              <w:t>μmol</w:t>
            </w:r>
            <w:proofErr w:type="spellEnd"/>
            <w:r w:rsidRPr="00B43506">
              <w:rPr>
                <w:b/>
                <w:sz w:val="20"/>
                <w:szCs w:val="20"/>
              </w:rPr>
              <w:t xml:space="preserve"> kg</w:t>
            </w:r>
            <w:r w:rsidRPr="00B43506">
              <w:rPr>
                <w:b/>
                <w:sz w:val="20"/>
                <w:szCs w:val="20"/>
                <w:vertAlign w:val="superscript"/>
              </w:rPr>
              <w:t>-1</w:t>
            </w:r>
            <w:r w:rsidRPr="00B43506">
              <w:rPr>
                <w:b/>
                <w:sz w:val="20"/>
                <w:szCs w:val="20"/>
              </w:rPr>
              <w:t>)</w:t>
            </w:r>
          </w:p>
        </w:tc>
        <w:tc>
          <w:tcPr>
            <w:tcW w:w="1335" w:type="dxa"/>
            <w:tcBorders>
              <w:top w:val="single" w:sz="8" w:space="0" w:color="000000"/>
              <w:bottom w:val="single" w:sz="8" w:space="0" w:color="000000"/>
            </w:tcBorders>
            <w:tcMar>
              <w:top w:w="0" w:type="dxa"/>
              <w:left w:w="80" w:type="dxa"/>
              <w:bottom w:w="0" w:type="dxa"/>
              <w:right w:w="80" w:type="dxa"/>
            </w:tcMar>
          </w:tcPr>
          <w:p w14:paraId="28D204EC" w14:textId="77777777" w:rsidR="00377D0E" w:rsidRPr="00B43506" w:rsidRDefault="00377D0E" w:rsidP="00076EC6">
            <w:pPr>
              <w:ind w:left="-420"/>
              <w:jc w:val="center"/>
              <w:rPr>
                <w:b/>
                <w:sz w:val="20"/>
                <w:szCs w:val="20"/>
                <w:vertAlign w:val="subscript"/>
              </w:rPr>
            </w:pPr>
            <w:proofErr w:type="spellStart"/>
            <w:r w:rsidRPr="00B43506">
              <w:rPr>
                <w:b/>
                <w:sz w:val="20"/>
                <w:szCs w:val="20"/>
              </w:rPr>
              <w:t>pH</w:t>
            </w:r>
            <w:r w:rsidRPr="00B43506">
              <w:rPr>
                <w:b/>
                <w:sz w:val="20"/>
                <w:szCs w:val="20"/>
                <w:vertAlign w:val="subscript"/>
              </w:rPr>
              <w:t>T</w:t>
            </w:r>
            <w:proofErr w:type="spellEnd"/>
          </w:p>
        </w:tc>
        <w:tc>
          <w:tcPr>
            <w:tcW w:w="1650" w:type="dxa"/>
            <w:tcBorders>
              <w:top w:val="single" w:sz="8" w:space="0" w:color="000000"/>
              <w:bottom w:val="single" w:sz="8" w:space="0" w:color="000000"/>
            </w:tcBorders>
            <w:tcMar>
              <w:top w:w="0" w:type="dxa"/>
              <w:left w:w="80" w:type="dxa"/>
              <w:bottom w:w="0" w:type="dxa"/>
              <w:right w:w="80" w:type="dxa"/>
            </w:tcMar>
          </w:tcPr>
          <w:p w14:paraId="1C1396E5" w14:textId="77777777" w:rsidR="00377D0E" w:rsidRPr="00B43506" w:rsidRDefault="00377D0E" w:rsidP="00076EC6">
            <w:pPr>
              <w:ind w:left="-420"/>
              <w:jc w:val="center"/>
              <w:rPr>
                <w:b/>
                <w:sz w:val="20"/>
                <w:szCs w:val="20"/>
              </w:rPr>
            </w:pPr>
            <w:r w:rsidRPr="00B43506">
              <w:rPr>
                <w:b/>
                <w:i/>
                <w:sz w:val="20"/>
                <w:szCs w:val="20"/>
              </w:rPr>
              <w:t>p</w:t>
            </w:r>
            <w:r w:rsidRPr="00B43506">
              <w:rPr>
                <w:b/>
                <w:sz w:val="20"/>
                <w:szCs w:val="20"/>
              </w:rPr>
              <w:t>CO</w:t>
            </w:r>
            <w:r w:rsidRPr="00B43506">
              <w:rPr>
                <w:b/>
                <w:sz w:val="20"/>
                <w:szCs w:val="20"/>
                <w:vertAlign w:val="subscript"/>
              </w:rPr>
              <w:t>2</w:t>
            </w:r>
            <w:r w:rsidRPr="00B43506">
              <w:rPr>
                <w:b/>
                <w:sz w:val="20"/>
                <w:szCs w:val="20"/>
              </w:rPr>
              <w:t xml:space="preserve"> (</w:t>
            </w:r>
            <w:proofErr w:type="spellStart"/>
            <w:r w:rsidRPr="00B43506">
              <w:rPr>
                <w:b/>
                <w:sz w:val="20"/>
                <w:szCs w:val="20"/>
              </w:rPr>
              <w:t>μatm</w:t>
            </w:r>
            <w:proofErr w:type="spellEnd"/>
            <w:r w:rsidRPr="00B43506">
              <w:rPr>
                <w:b/>
                <w:sz w:val="20"/>
                <w:szCs w:val="20"/>
              </w:rPr>
              <w:t>)</w:t>
            </w:r>
          </w:p>
        </w:tc>
        <w:tc>
          <w:tcPr>
            <w:tcW w:w="1275" w:type="dxa"/>
            <w:tcBorders>
              <w:top w:val="single" w:sz="8" w:space="0" w:color="000000"/>
              <w:bottom w:val="single" w:sz="8" w:space="0" w:color="000000"/>
            </w:tcBorders>
            <w:tcMar>
              <w:top w:w="0" w:type="dxa"/>
              <w:left w:w="80" w:type="dxa"/>
              <w:bottom w:w="0" w:type="dxa"/>
              <w:right w:w="80" w:type="dxa"/>
            </w:tcMar>
          </w:tcPr>
          <w:p w14:paraId="36909BC5" w14:textId="77777777" w:rsidR="00377D0E" w:rsidRPr="00B43506" w:rsidRDefault="00377D0E" w:rsidP="00076EC6">
            <w:pPr>
              <w:ind w:left="-420"/>
              <w:jc w:val="center"/>
              <w:rPr>
                <w:b/>
                <w:sz w:val="20"/>
                <w:szCs w:val="20"/>
                <w:vertAlign w:val="subscript"/>
              </w:rPr>
            </w:pPr>
            <w:proofErr w:type="spellStart"/>
            <w:r w:rsidRPr="00B43506">
              <w:rPr>
                <w:b/>
                <w:sz w:val="20"/>
                <w:szCs w:val="20"/>
              </w:rPr>
              <w:t>Ω</w:t>
            </w:r>
            <w:r w:rsidRPr="00B43506">
              <w:rPr>
                <w:b/>
                <w:sz w:val="20"/>
                <w:szCs w:val="20"/>
                <w:vertAlign w:val="subscript"/>
              </w:rPr>
              <w:t>c</w:t>
            </w:r>
            <w:proofErr w:type="spellEnd"/>
          </w:p>
        </w:tc>
        <w:tc>
          <w:tcPr>
            <w:tcW w:w="1365" w:type="dxa"/>
            <w:tcBorders>
              <w:top w:val="single" w:sz="8" w:space="0" w:color="000000"/>
              <w:bottom w:val="single" w:sz="8" w:space="0" w:color="000000"/>
            </w:tcBorders>
            <w:tcMar>
              <w:top w:w="0" w:type="dxa"/>
              <w:left w:w="80" w:type="dxa"/>
              <w:bottom w:w="0" w:type="dxa"/>
              <w:right w:w="80" w:type="dxa"/>
            </w:tcMar>
          </w:tcPr>
          <w:p w14:paraId="64B4A078" w14:textId="77777777" w:rsidR="00377D0E" w:rsidRPr="00B43506" w:rsidRDefault="00377D0E" w:rsidP="00076EC6">
            <w:pPr>
              <w:ind w:left="-420"/>
              <w:jc w:val="center"/>
              <w:rPr>
                <w:b/>
                <w:sz w:val="20"/>
                <w:szCs w:val="20"/>
                <w:vertAlign w:val="subscript"/>
              </w:rPr>
            </w:pPr>
            <w:proofErr w:type="spellStart"/>
            <w:r w:rsidRPr="00B43506">
              <w:rPr>
                <w:b/>
                <w:sz w:val="20"/>
                <w:szCs w:val="20"/>
              </w:rPr>
              <w:t>Ω</w:t>
            </w:r>
            <w:r w:rsidRPr="00B43506">
              <w:rPr>
                <w:b/>
                <w:sz w:val="20"/>
                <w:szCs w:val="20"/>
                <w:vertAlign w:val="subscript"/>
              </w:rPr>
              <w:t>a</w:t>
            </w:r>
            <w:proofErr w:type="spellEnd"/>
          </w:p>
        </w:tc>
      </w:tr>
      <w:tr w:rsidR="00377D0E" w:rsidRPr="00B43506" w14:paraId="20A23902" w14:textId="77777777" w:rsidTr="00F27FF7">
        <w:trPr>
          <w:gridAfter w:val="1"/>
          <w:wAfter w:w="15" w:type="dxa"/>
          <w:trHeight w:val="780"/>
        </w:trPr>
        <w:tc>
          <w:tcPr>
            <w:tcW w:w="1095" w:type="dxa"/>
            <w:tcBorders>
              <w:bottom w:val="single" w:sz="8" w:space="0" w:color="000000"/>
            </w:tcBorders>
            <w:tcMar>
              <w:top w:w="20" w:type="dxa"/>
              <w:left w:w="20" w:type="dxa"/>
              <w:bottom w:w="20" w:type="dxa"/>
              <w:right w:w="20" w:type="dxa"/>
            </w:tcMar>
          </w:tcPr>
          <w:p w14:paraId="54E354DE" w14:textId="77777777" w:rsidR="00377D0E" w:rsidRPr="00B43506" w:rsidRDefault="00377D0E" w:rsidP="00076EC6">
            <w:pPr>
              <w:ind w:left="-420"/>
              <w:jc w:val="center"/>
              <w:rPr>
                <w:sz w:val="20"/>
                <w:szCs w:val="20"/>
              </w:rPr>
            </w:pPr>
            <w:r w:rsidRPr="00B43506">
              <w:rPr>
                <w:sz w:val="20"/>
                <w:szCs w:val="20"/>
              </w:rPr>
              <w:t>Spring</w:t>
            </w:r>
          </w:p>
        </w:tc>
        <w:tc>
          <w:tcPr>
            <w:tcW w:w="1770" w:type="dxa"/>
            <w:tcBorders>
              <w:bottom w:val="single" w:sz="8" w:space="0" w:color="000000"/>
            </w:tcBorders>
            <w:tcMar>
              <w:top w:w="0" w:type="dxa"/>
              <w:left w:w="80" w:type="dxa"/>
              <w:bottom w:w="0" w:type="dxa"/>
              <w:right w:w="80" w:type="dxa"/>
            </w:tcMar>
          </w:tcPr>
          <w:p w14:paraId="303B9DEB" w14:textId="77777777" w:rsidR="00377D0E" w:rsidRPr="00B43506" w:rsidRDefault="00377D0E" w:rsidP="00076EC6">
            <w:pPr>
              <w:ind w:left="-420"/>
              <w:jc w:val="center"/>
              <w:rPr>
                <w:sz w:val="20"/>
                <w:szCs w:val="20"/>
              </w:rPr>
            </w:pPr>
            <w:r w:rsidRPr="00B43506">
              <w:rPr>
                <w:sz w:val="20"/>
                <w:szCs w:val="20"/>
              </w:rPr>
              <w:t>Ambient pH</w:t>
            </w:r>
          </w:p>
        </w:tc>
        <w:tc>
          <w:tcPr>
            <w:tcW w:w="1410" w:type="dxa"/>
            <w:tcBorders>
              <w:bottom w:val="single" w:sz="8" w:space="0" w:color="000000"/>
            </w:tcBorders>
            <w:tcMar>
              <w:top w:w="0" w:type="dxa"/>
              <w:left w:w="80" w:type="dxa"/>
              <w:bottom w:w="0" w:type="dxa"/>
              <w:right w:w="80" w:type="dxa"/>
            </w:tcMar>
          </w:tcPr>
          <w:p w14:paraId="7A261A6F" w14:textId="77777777" w:rsidR="00377D0E" w:rsidRPr="00B43506" w:rsidRDefault="00377D0E" w:rsidP="00076EC6">
            <w:pPr>
              <w:ind w:left="-420"/>
              <w:jc w:val="center"/>
              <w:rPr>
                <w:sz w:val="20"/>
                <w:szCs w:val="20"/>
              </w:rPr>
            </w:pPr>
            <w:r w:rsidRPr="00B43506">
              <w:rPr>
                <w:sz w:val="20"/>
                <w:szCs w:val="20"/>
              </w:rPr>
              <w:t>21.7</w:t>
            </w:r>
            <w:r w:rsidRPr="00B43506">
              <w:rPr>
                <w:sz w:val="20"/>
                <w:szCs w:val="20"/>
                <w:vertAlign w:val="superscript"/>
              </w:rPr>
              <w:t xml:space="preserve"> b</w:t>
            </w:r>
            <w:r w:rsidRPr="00B43506">
              <w:rPr>
                <w:sz w:val="20"/>
                <w:szCs w:val="20"/>
              </w:rPr>
              <w:t xml:space="preserve"> ± 2.5</w:t>
            </w:r>
          </w:p>
          <w:p w14:paraId="22D0FAE7" w14:textId="77777777" w:rsidR="00377D0E" w:rsidRPr="00B43506" w:rsidRDefault="00377D0E" w:rsidP="00076EC6">
            <w:pPr>
              <w:ind w:left="-420"/>
              <w:jc w:val="center"/>
              <w:rPr>
                <w:sz w:val="20"/>
                <w:szCs w:val="20"/>
              </w:rPr>
            </w:pPr>
            <w:r w:rsidRPr="00B43506">
              <w:rPr>
                <w:sz w:val="20"/>
                <w:szCs w:val="20"/>
              </w:rPr>
              <w:t>(18.9, 23.8)</w:t>
            </w:r>
          </w:p>
          <w:p w14:paraId="46363D05" w14:textId="77777777" w:rsidR="00377D0E" w:rsidRPr="00B43506" w:rsidRDefault="00377D0E" w:rsidP="00076EC6">
            <w:pPr>
              <w:ind w:left="-420"/>
              <w:jc w:val="center"/>
              <w:rPr>
                <w:sz w:val="20"/>
                <w:szCs w:val="20"/>
              </w:rPr>
            </w:pPr>
            <w:r w:rsidRPr="00B43506">
              <w:rPr>
                <w:sz w:val="20"/>
                <w:szCs w:val="20"/>
              </w:rPr>
              <w:t>n=5013</w:t>
            </w:r>
          </w:p>
        </w:tc>
        <w:tc>
          <w:tcPr>
            <w:tcW w:w="1710" w:type="dxa"/>
            <w:tcBorders>
              <w:bottom w:val="single" w:sz="8" w:space="0" w:color="000000"/>
            </w:tcBorders>
            <w:tcMar>
              <w:top w:w="0" w:type="dxa"/>
              <w:left w:w="80" w:type="dxa"/>
              <w:bottom w:w="0" w:type="dxa"/>
              <w:right w:w="80" w:type="dxa"/>
            </w:tcMar>
          </w:tcPr>
          <w:p w14:paraId="29CFBF23" w14:textId="77777777" w:rsidR="00377D0E" w:rsidRPr="00B43506" w:rsidRDefault="00377D0E" w:rsidP="00076EC6">
            <w:pPr>
              <w:ind w:left="-420"/>
              <w:jc w:val="center"/>
              <w:rPr>
                <w:sz w:val="20"/>
                <w:szCs w:val="20"/>
              </w:rPr>
            </w:pPr>
            <w:r w:rsidRPr="00B43506">
              <w:rPr>
                <w:sz w:val="20"/>
                <w:szCs w:val="20"/>
              </w:rPr>
              <w:t>2662</w:t>
            </w:r>
            <w:r w:rsidRPr="00B43506">
              <w:rPr>
                <w:sz w:val="20"/>
                <w:szCs w:val="20"/>
                <w:vertAlign w:val="superscript"/>
              </w:rPr>
              <w:t>a</w:t>
            </w:r>
            <w:r w:rsidRPr="00B43506">
              <w:rPr>
                <w:sz w:val="20"/>
                <w:szCs w:val="20"/>
              </w:rPr>
              <w:t xml:space="preserve"> ± 14</w:t>
            </w:r>
          </w:p>
          <w:p w14:paraId="21E45EC9" w14:textId="77777777" w:rsidR="00377D0E" w:rsidRPr="00B43506" w:rsidRDefault="00377D0E" w:rsidP="00076EC6">
            <w:pPr>
              <w:ind w:left="-420"/>
              <w:jc w:val="center"/>
              <w:rPr>
                <w:sz w:val="20"/>
                <w:szCs w:val="20"/>
              </w:rPr>
            </w:pPr>
            <w:r w:rsidRPr="00B43506">
              <w:rPr>
                <w:sz w:val="20"/>
                <w:szCs w:val="20"/>
              </w:rPr>
              <w:t>(2655, 2658)</w:t>
            </w:r>
          </w:p>
          <w:p w14:paraId="5114F9EB" w14:textId="77777777" w:rsidR="00377D0E" w:rsidRPr="00B43506" w:rsidRDefault="00377D0E" w:rsidP="00076EC6">
            <w:pPr>
              <w:ind w:left="-420"/>
              <w:jc w:val="center"/>
              <w:rPr>
                <w:sz w:val="20"/>
                <w:szCs w:val="20"/>
              </w:rPr>
            </w:pPr>
            <w:r w:rsidRPr="00B43506">
              <w:rPr>
                <w:sz w:val="20"/>
                <w:szCs w:val="20"/>
              </w:rPr>
              <w:t>n=4</w:t>
            </w:r>
          </w:p>
        </w:tc>
        <w:tc>
          <w:tcPr>
            <w:tcW w:w="1695" w:type="dxa"/>
            <w:tcBorders>
              <w:bottom w:val="single" w:sz="8" w:space="0" w:color="000000"/>
            </w:tcBorders>
            <w:tcMar>
              <w:top w:w="0" w:type="dxa"/>
              <w:left w:w="80" w:type="dxa"/>
              <w:bottom w:w="0" w:type="dxa"/>
              <w:right w:w="80" w:type="dxa"/>
            </w:tcMar>
          </w:tcPr>
          <w:p w14:paraId="2CC48F5A" w14:textId="77777777" w:rsidR="00377D0E" w:rsidRPr="00B43506" w:rsidRDefault="00377D0E" w:rsidP="00076EC6">
            <w:pPr>
              <w:ind w:left="-420"/>
              <w:jc w:val="center"/>
              <w:rPr>
                <w:sz w:val="20"/>
                <w:szCs w:val="20"/>
              </w:rPr>
            </w:pPr>
            <w:r w:rsidRPr="00B43506">
              <w:rPr>
                <w:sz w:val="20"/>
                <w:szCs w:val="20"/>
              </w:rPr>
              <w:t>2306 ± 49</w:t>
            </w:r>
          </w:p>
          <w:p w14:paraId="0BBC4784" w14:textId="77777777" w:rsidR="00377D0E" w:rsidRPr="00B43506" w:rsidRDefault="00377D0E" w:rsidP="00076EC6">
            <w:pPr>
              <w:ind w:left="-420"/>
              <w:jc w:val="center"/>
              <w:rPr>
                <w:sz w:val="20"/>
                <w:szCs w:val="20"/>
              </w:rPr>
            </w:pPr>
            <w:r w:rsidRPr="00B43506">
              <w:rPr>
                <w:sz w:val="20"/>
                <w:szCs w:val="20"/>
              </w:rPr>
              <w:t>(2254, 2345)</w:t>
            </w:r>
          </w:p>
          <w:p w14:paraId="511041EF" w14:textId="77777777" w:rsidR="00377D0E" w:rsidRPr="00B43506" w:rsidRDefault="00377D0E" w:rsidP="00076EC6">
            <w:pPr>
              <w:ind w:left="-420"/>
              <w:jc w:val="center"/>
              <w:rPr>
                <w:sz w:val="20"/>
                <w:szCs w:val="20"/>
              </w:rPr>
            </w:pPr>
            <w:r w:rsidRPr="00B43506">
              <w:rPr>
                <w:sz w:val="20"/>
                <w:szCs w:val="20"/>
              </w:rPr>
              <w:t>n=5012</w:t>
            </w:r>
          </w:p>
        </w:tc>
        <w:tc>
          <w:tcPr>
            <w:tcW w:w="1335" w:type="dxa"/>
            <w:tcBorders>
              <w:bottom w:val="single" w:sz="8" w:space="0" w:color="000000"/>
            </w:tcBorders>
            <w:tcMar>
              <w:top w:w="0" w:type="dxa"/>
              <w:left w:w="80" w:type="dxa"/>
              <w:bottom w:w="0" w:type="dxa"/>
              <w:right w:w="80" w:type="dxa"/>
            </w:tcMar>
          </w:tcPr>
          <w:p w14:paraId="77BE4364" w14:textId="77777777" w:rsidR="00377D0E" w:rsidRPr="00B43506" w:rsidRDefault="00377D0E" w:rsidP="00076EC6">
            <w:pPr>
              <w:ind w:left="-420"/>
              <w:jc w:val="center"/>
              <w:rPr>
                <w:sz w:val="20"/>
                <w:szCs w:val="20"/>
                <w:vertAlign w:val="superscript"/>
              </w:rPr>
            </w:pPr>
            <w:r w:rsidRPr="00B43506">
              <w:rPr>
                <w:sz w:val="20"/>
                <w:szCs w:val="20"/>
              </w:rPr>
              <w:t>8.03</w:t>
            </w:r>
            <w:r w:rsidRPr="00B43506">
              <w:rPr>
                <w:sz w:val="20"/>
                <w:szCs w:val="20"/>
                <w:vertAlign w:val="superscript"/>
              </w:rPr>
              <w:t>b</w:t>
            </w:r>
          </w:p>
          <w:p w14:paraId="592C3DCD" w14:textId="77777777" w:rsidR="00377D0E" w:rsidRPr="00B43506" w:rsidRDefault="00377D0E" w:rsidP="00076EC6">
            <w:pPr>
              <w:ind w:left="-420"/>
              <w:jc w:val="center"/>
              <w:rPr>
                <w:sz w:val="20"/>
                <w:szCs w:val="20"/>
              </w:rPr>
            </w:pPr>
            <w:r w:rsidRPr="00B43506">
              <w:rPr>
                <w:sz w:val="20"/>
                <w:szCs w:val="20"/>
              </w:rPr>
              <w:t>(8.01, 8.06)</w:t>
            </w:r>
          </w:p>
          <w:p w14:paraId="114BBFA9" w14:textId="77777777" w:rsidR="00377D0E" w:rsidRPr="00B43506" w:rsidRDefault="00377D0E" w:rsidP="00076EC6">
            <w:pPr>
              <w:ind w:left="-420"/>
              <w:jc w:val="center"/>
              <w:rPr>
                <w:sz w:val="20"/>
                <w:szCs w:val="20"/>
              </w:rPr>
            </w:pPr>
            <w:r w:rsidRPr="00B43506">
              <w:rPr>
                <w:sz w:val="20"/>
                <w:szCs w:val="20"/>
              </w:rPr>
              <w:t>n=5012</w:t>
            </w:r>
          </w:p>
        </w:tc>
        <w:tc>
          <w:tcPr>
            <w:tcW w:w="1650" w:type="dxa"/>
            <w:tcBorders>
              <w:bottom w:val="single" w:sz="8" w:space="0" w:color="000000"/>
            </w:tcBorders>
            <w:tcMar>
              <w:top w:w="0" w:type="dxa"/>
              <w:left w:w="80" w:type="dxa"/>
              <w:bottom w:w="0" w:type="dxa"/>
              <w:right w:w="80" w:type="dxa"/>
            </w:tcMar>
          </w:tcPr>
          <w:p w14:paraId="2204763C" w14:textId="77777777" w:rsidR="00377D0E" w:rsidRPr="00B43506" w:rsidRDefault="00377D0E" w:rsidP="00076EC6">
            <w:pPr>
              <w:ind w:left="-420"/>
              <w:jc w:val="center"/>
              <w:rPr>
                <w:sz w:val="20"/>
                <w:szCs w:val="20"/>
              </w:rPr>
            </w:pPr>
            <w:r w:rsidRPr="00B43506">
              <w:rPr>
                <w:sz w:val="20"/>
                <w:szCs w:val="20"/>
              </w:rPr>
              <w:t>463 ± 58</w:t>
            </w:r>
          </w:p>
          <w:p w14:paraId="2038AC59" w14:textId="77777777" w:rsidR="00377D0E" w:rsidRPr="00B43506" w:rsidRDefault="00377D0E" w:rsidP="00076EC6">
            <w:pPr>
              <w:ind w:left="-420"/>
              <w:jc w:val="center"/>
              <w:rPr>
                <w:sz w:val="20"/>
                <w:szCs w:val="20"/>
              </w:rPr>
            </w:pPr>
            <w:r w:rsidRPr="00B43506">
              <w:rPr>
                <w:sz w:val="20"/>
                <w:szCs w:val="20"/>
              </w:rPr>
              <w:t>(421, 494)</w:t>
            </w:r>
          </w:p>
          <w:p w14:paraId="39388FED" w14:textId="77777777" w:rsidR="00377D0E" w:rsidRPr="00B43506" w:rsidRDefault="00377D0E" w:rsidP="00076EC6">
            <w:pPr>
              <w:ind w:left="-420"/>
              <w:jc w:val="center"/>
              <w:rPr>
                <w:sz w:val="20"/>
                <w:szCs w:val="20"/>
              </w:rPr>
            </w:pPr>
            <w:r w:rsidRPr="00B43506">
              <w:rPr>
                <w:sz w:val="20"/>
                <w:szCs w:val="20"/>
              </w:rPr>
              <w:t>n=5013</w:t>
            </w:r>
          </w:p>
        </w:tc>
        <w:tc>
          <w:tcPr>
            <w:tcW w:w="1275" w:type="dxa"/>
            <w:tcBorders>
              <w:bottom w:val="single" w:sz="8" w:space="0" w:color="000000"/>
            </w:tcBorders>
            <w:tcMar>
              <w:top w:w="0" w:type="dxa"/>
              <w:left w:w="80" w:type="dxa"/>
              <w:bottom w:w="0" w:type="dxa"/>
              <w:right w:w="80" w:type="dxa"/>
            </w:tcMar>
          </w:tcPr>
          <w:p w14:paraId="49F63669" w14:textId="77777777" w:rsidR="00377D0E" w:rsidRPr="00B43506" w:rsidRDefault="00377D0E" w:rsidP="00076EC6">
            <w:pPr>
              <w:ind w:left="-420"/>
              <w:jc w:val="center"/>
              <w:rPr>
                <w:sz w:val="20"/>
                <w:szCs w:val="20"/>
              </w:rPr>
            </w:pPr>
            <w:r w:rsidRPr="00B43506">
              <w:rPr>
                <w:sz w:val="20"/>
                <w:szCs w:val="20"/>
              </w:rPr>
              <w:t>5.4 ± 0.4</w:t>
            </w:r>
          </w:p>
          <w:p w14:paraId="059246A5" w14:textId="77777777" w:rsidR="00377D0E" w:rsidRPr="00B43506" w:rsidRDefault="00377D0E" w:rsidP="00076EC6">
            <w:pPr>
              <w:ind w:left="-420"/>
              <w:jc w:val="center"/>
              <w:rPr>
                <w:sz w:val="20"/>
                <w:szCs w:val="20"/>
              </w:rPr>
            </w:pPr>
            <w:r w:rsidRPr="00B43506">
              <w:rPr>
                <w:sz w:val="20"/>
                <w:szCs w:val="20"/>
              </w:rPr>
              <w:t>(5.1, 5.7)</w:t>
            </w:r>
          </w:p>
          <w:p w14:paraId="57ACDC04" w14:textId="77777777" w:rsidR="00377D0E" w:rsidRPr="00B43506" w:rsidRDefault="00377D0E" w:rsidP="00076EC6">
            <w:pPr>
              <w:ind w:left="-420"/>
              <w:jc w:val="center"/>
              <w:rPr>
                <w:sz w:val="20"/>
                <w:szCs w:val="20"/>
              </w:rPr>
            </w:pPr>
            <w:r w:rsidRPr="00B43506">
              <w:rPr>
                <w:sz w:val="20"/>
                <w:szCs w:val="20"/>
              </w:rPr>
              <w:t>n=5012</w:t>
            </w:r>
          </w:p>
        </w:tc>
        <w:tc>
          <w:tcPr>
            <w:tcW w:w="1365" w:type="dxa"/>
            <w:tcBorders>
              <w:bottom w:val="single" w:sz="8" w:space="0" w:color="000000"/>
            </w:tcBorders>
            <w:tcMar>
              <w:top w:w="0" w:type="dxa"/>
              <w:left w:w="80" w:type="dxa"/>
              <w:bottom w:w="0" w:type="dxa"/>
              <w:right w:w="80" w:type="dxa"/>
            </w:tcMar>
          </w:tcPr>
          <w:p w14:paraId="1D816883" w14:textId="77777777" w:rsidR="00377D0E" w:rsidRPr="00B43506" w:rsidRDefault="00377D0E" w:rsidP="00076EC6">
            <w:pPr>
              <w:ind w:left="-420"/>
              <w:jc w:val="center"/>
              <w:rPr>
                <w:sz w:val="20"/>
                <w:szCs w:val="20"/>
              </w:rPr>
            </w:pPr>
            <w:r w:rsidRPr="00B43506">
              <w:rPr>
                <w:sz w:val="20"/>
                <w:szCs w:val="20"/>
              </w:rPr>
              <w:t>3.5 ± 0.3</w:t>
            </w:r>
          </w:p>
          <w:p w14:paraId="08932204" w14:textId="77777777" w:rsidR="00377D0E" w:rsidRPr="00B43506" w:rsidRDefault="00377D0E" w:rsidP="00076EC6">
            <w:pPr>
              <w:ind w:left="-420"/>
              <w:jc w:val="center"/>
              <w:rPr>
                <w:sz w:val="20"/>
                <w:szCs w:val="20"/>
              </w:rPr>
            </w:pPr>
            <w:r w:rsidRPr="00B43506">
              <w:rPr>
                <w:sz w:val="20"/>
                <w:szCs w:val="20"/>
              </w:rPr>
              <w:t>(3.3, 3.7)</w:t>
            </w:r>
          </w:p>
          <w:p w14:paraId="0F8C9E51" w14:textId="77777777" w:rsidR="00377D0E" w:rsidRPr="00B43506" w:rsidRDefault="00377D0E" w:rsidP="00076EC6">
            <w:pPr>
              <w:ind w:left="-420"/>
              <w:jc w:val="center"/>
              <w:rPr>
                <w:sz w:val="20"/>
                <w:szCs w:val="20"/>
              </w:rPr>
            </w:pPr>
            <w:r w:rsidRPr="00B43506">
              <w:rPr>
                <w:sz w:val="20"/>
                <w:szCs w:val="20"/>
              </w:rPr>
              <w:t>n=5012</w:t>
            </w:r>
          </w:p>
        </w:tc>
      </w:tr>
      <w:tr w:rsidR="00377D0E" w:rsidRPr="00B43506" w14:paraId="7D94C7BB" w14:textId="77777777" w:rsidTr="00F27FF7">
        <w:trPr>
          <w:gridAfter w:val="1"/>
          <w:wAfter w:w="15" w:type="dxa"/>
          <w:trHeight w:val="780"/>
        </w:trPr>
        <w:tc>
          <w:tcPr>
            <w:tcW w:w="1095" w:type="dxa"/>
            <w:tcBorders>
              <w:bottom w:val="single" w:sz="8" w:space="0" w:color="000000"/>
            </w:tcBorders>
            <w:tcMar>
              <w:top w:w="20" w:type="dxa"/>
              <w:left w:w="20" w:type="dxa"/>
              <w:bottom w:w="20" w:type="dxa"/>
              <w:right w:w="20" w:type="dxa"/>
            </w:tcMar>
          </w:tcPr>
          <w:p w14:paraId="0A71C251" w14:textId="77777777" w:rsidR="00377D0E" w:rsidRPr="00B43506" w:rsidRDefault="00377D0E" w:rsidP="00076EC6">
            <w:pPr>
              <w:ind w:left="-420"/>
              <w:jc w:val="center"/>
              <w:rPr>
                <w:sz w:val="20"/>
                <w:szCs w:val="20"/>
              </w:rPr>
            </w:pPr>
            <w:r w:rsidRPr="00B43506">
              <w:rPr>
                <w:sz w:val="20"/>
                <w:szCs w:val="20"/>
              </w:rPr>
              <w:t xml:space="preserve"> </w:t>
            </w:r>
          </w:p>
        </w:tc>
        <w:tc>
          <w:tcPr>
            <w:tcW w:w="1770" w:type="dxa"/>
            <w:tcBorders>
              <w:bottom w:val="single" w:sz="8" w:space="0" w:color="000000"/>
            </w:tcBorders>
            <w:tcMar>
              <w:top w:w="0" w:type="dxa"/>
              <w:left w:w="80" w:type="dxa"/>
              <w:bottom w:w="0" w:type="dxa"/>
              <w:right w:w="80" w:type="dxa"/>
            </w:tcMar>
          </w:tcPr>
          <w:p w14:paraId="493866EE" w14:textId="77777777" w:rsidR="00377D0E" w:rsidRPr="00B43506" w:rsidRDefault="00377D0E" w:rsidP="00076EC6">
            <w:pPr>
              <w:ind w:left="-420"/>
              <w:jc w:val="center"/>
              <w:rPr>
                <w:sz w:val="20"/>
                <w:szCs w:val="20"/>
              </w:rPr>
            </w:pPr>
            <w:r w:rsidRPr="00B43506">
              <w:rPr>
                <w:sz w:val="20"/>
                <w:szCs w:val="20"/>
              </w:rPr>
              <w:t xml:space="preserve">Low pH </w:t>
            </w:r>
          </w:p>
        </w:tc>
        <w:tc>
          <w:tcPr>
            <w:tcW w:w="1410" w:type="dxa"/>
            <w:tcBorders>
              <w:bottom w:val="single" w:sz="8" w:space="0" w:color="000000"/>
            </w:tcBorders>
            <w:tcMar>
              <w:top w:w="0" w:type="dxa"/>
              <w:left w:w="80" w:type="dxa"/>
              <w:bottom w:w="0" w:type="dxa"/>
              <w:right w:w="80" w:type="dxa"/>
            </w:tcMar>
          </w:tcPr>
          <w:p w14:paraId="13D19992" w14:textId="77777777" w:rsidR="00377D0E" w:rsidRPr="00B43506" w:rsidRDefault="00377D0E" w:rsidP="00076EC6">
            <w:pPr>
              <w:ind w:left="-420"/>
              <w:jc w:val="center"/>
              <w:rPr>
                <w:sz w:val="20"/>
                <w:szCs w:val="20"/>
              </w:rPr>
            </w:pPr>
            <w:r w:rsidRPr="00B43506">
              <w:rPr>
                <w:sz w:val="20"/>
                <w:szCs w:val="20"/>
              </w:rPr>
              <w:t>22.0</w:t>
            </w:r>
            <w:r w:rsidRPr="00B43506">
              <w:rPr>
                <w:sz w:val="20"/>
                <w:szCs w:val="20"/>
                <w:vertAlign w:val="superscript"/>
              </w:rPr>
              <w:t>b</w:t>
            </w:r>
            <w:r w:rsidRPr="00B43506">
              <w:rPr>
                <w:sz w:val="20"/>
                <w:szCs w:val="20"/>
              </w:rPr>
              <w:t xml:space="preserve"> ± 2.6</w:t>
            </w:r>
          </w:p>
          <w:p w14:paraId="6AFD3919" w14:textId="77777777" w:rsidR="00377D0E" w:rsidRPr="00B43506" w:rsidRDefault="00377D0E" w:rsidP="00076EC6">
            <w:pPr>
              <w:ind w:left="-420"/>
              <w:jc w:val="center"/>
              <w:rPr>
                <w:sz w:val="20"/>
                <w:szCs w:val="20"/>
              </w:rPr>
            </w:pPr>
            <w:r w:rsidRPr="00B43506">
              <w:rPr>
                <w:sz w:val="20"/>
                <w:szCs w:val="20"/>
              </w:rPr>
              <w:t>(19.1, 24.3)</w:t>
            </w:r>
          </w:p>
          <w:p w14:paraId="0F8463BA" w14:textId="77777777" w:rsidR="00377D0E" w:rsidRPr="00B43506" w:rsidRDefault="00377D0E" w:rsidP="00076EC6">
            <w:pPr>
              <w:ind w:left="-420"/>
              <w:jc w:val="center"/>
              <w:rPr>
                <w:sz w:val="20"/>
                <w:szCs w:val="20"/>
              </w:rPr>
            </w:pPr>
            <w:r w:rsidRPr="00B43506">
              <w:rPr>
                <w:sz w:val="20"/>
                <w:szCs w:val="20"/>
              </w:rPr>
              <w:t>n=4738</w:t>
            </w:r>
          </w:p>
        </w:tc>
        <w:tc>
          <w:tcPr>
            <w:tcW w:w="1710" w:type="dxa"/>
            <w:tcBorders>
              <w:bottom w:val="single" w:sz="8" w:space="0" w:color="000000"/>
            </w:tcBorders>
            <w:tcMar>
              <w:top w:w="0" w:type="dxa"/>
              <w:left w:w="80" w:type="dxa"/>
              <w:bottom w:w="0" w:type="dxa"/>
              <w:right w:w="80" w:type="dxa"/>
            </w:tcMar>
          </w:tcPr>
          <w:p w14:paraId="64F2A2C5" w14:textId="77777777" w:rsidR="00377D0E" w:rsidRPr="00B43506" w:rsidRDefault="00377D0E" w:rsidP="00076EC6">
            <w:pPr>
              <w:ind w:left="-420"/>
              <w:jc w:val="center"/>
              <w:rPr>
                <w:sz w:val="20"/>
                <w:szCs w:val="20"/>
              </w:rPr>
            </w:pPr>
            <w:r w:rsidRPr="00B43506">
              <w:rPr>
                <w:sz w:val="20"/>
                <w:szCs w:val="20"/>
              </w:rPr>
              <w:t>2656</w:t>
            </w:r>
            <w:r w:rsidRPr="00B43506">
              <w:rPr>
                <w:sz w:val="20"/>
                <w:szCs w:val="20"/>
                <w:vertAlign w:val="superscript"/>
              </w:rPr>
              <w:t>a</w:t>
            </w:r>
            <w:r w:rsidRPr="00B43506">
              <w:rPr>
                <w:sz w:val="20"/>
                <w:szCs w:val="20"/>
              </w:rPr>
              <w:t xml:space="preserve"> ± 2</w:t>
            </w:r>
          </w:p>
          <w:p w14:paraId="4B5B555A" w14:textId="77777777" w:rsidR="00377D0E" w:rsidRPr="00B43506" w:rsidRDefault="00377D0E" w:rsidP="00076EC6">
            <w:pPr>
              <w:ind w:left="-420"/>
              <w:jc w:val="center"/>
              <w:rPr>
                <w:sz w:val="20"/>
                <w:szCs w:val="20"/>
              </w:rPr>
            </w:pPr>
            <w:r w:rsidRPr="00B43506">
              <w:rPr>
                <w:sz w:val="20"/>
                <w:szCs w:val="20"/>
              </w:rPr>
              <w:t>(2655, 2658)</w:t>
            </w:r>
          </w:p>
          <w:p w14:paraId="09E64C38" w14:textId="77777777" w:rsidR="00377D0E" w:rsidRPr="00B43506" w:rsidRDefault="00377D0E" w:rsidP="00076EC6">
            <w:pPr>
              <w:ind w:left="-420"/>
              <w:jc w:val="center"/>
              <w:rPr>
                <w:sz w:val="20"/>
                <w:szCs w:val="20"/>
              </w:rPr>
            </w:pPr>
            <w:r w:rsidRPr="00B43506">
              <w:rPr>
                <w:sz w:val="20"/>
                <w:szCs w:val="20"/>
              </w:rPr>
              <w:t>n=3</w:t>
            </w:r>
          </w:p>
        </w:tc>
        <w:tc>
          <w:tcPr>
            <w:tcW w:w="1695" w:type="dxa"/>
            <w:tcBorders>
              <w:bottom w:val="single" w:sz="8" w:space="0" w:color="000000"/>
            </w:tcBorders>
            <w:tcMar>
              <w:top w:w="0" w:type="dxa"/>
              <w:left w:w="80" w:type="dxa"/>
              <w:bottom w:w="0" w:type="dxa"/>
              <w:right w:w="80" w:type="dxa"/>
            </w:tcMar>
          </w:tcPr>
          <w:p w14:paraId="6306B0BF" w14:textId="77777777" w:rsidR="00377D0E" w:rsidRPr="00B43506" w:rsidRDefault="00377D0E" w:rsidP="00076EC6">
            <w:pPr>
              <w:ind w:left="-420"/>
              <w:jc w:val="center"/>
              <w:rPr>
                <w:sz w:val="20"/>
                <w:szCs w:val="20"/>
              </w:rPr>
            </w:pPr>
            <w:r w:rsidRPr="00B43506">
              <w:rPr>
                <w:sz w:val="20"/>
                <w:szCs w:val="20"/>
              </w:rPr>
              <w:t>2438 ± 135</w:t>
            </w:r>
          </w:p>
          <w:p w14:paraId="12B77644" w14:textId="77777777" w:rsidR="00377D0E" w:rsidRPr="00B43506" w:rsidRDefault="00377D0E" w:rsidP="00076EC6">
            <w:pPr>
              <w:ind w:left="-420"/>
              <w:jc w:val="center"/>
              <w:rPr>
                <w:sz w:val="20"/>
                <w:szCs w:val="20"/>
              </w:rPr>
            </w:pPr>
            <w:r w:rsidRPr="00B43506">
              <w:rPr>
                <w:sz w:val="20"/>
                <w:szCs w:val="20"/>
              </w:rPr>
              <w:t>(2342, 2497)</w:t>
            </w:r>
          </w:p>
          <w:p w14:paraId="2340D13E" w14:textId="77777777" w:rsidR="00377D0E" w:rsidRPr="00B43506" w:rsidRDefault="00377D0E" w:rsidP="00076EC6">
            <w:pPr>
              <w:ind w:left="-420"/>
              <w:jc w:val="center"/>
              <w:rPr>
                <w:sz w:val="20"/>
                <w:szCs w:val="20"/>
              </w:rPr>
            </w:pPr>
            <w:r w:rsidRPr="00B43506">
              <w:rPr>
                <w:sz w:val="20"/>
                <w:szCs w:val="20"/>
              </w:rPr>
              <w:t>n=4571</w:t>
            </w:r>
          </w:p>
        </w:tc>
        <w:tc>
          <w:tcPr>
            <w:tcW w:w="1335" w:type="dxa"/>
            <w:tcBorders>
              <w:bottom w:val="single" w:sz="8" w:space="0" w:color="000000"/>
            </w:tcBorders>
            <w:tcMar>
              <w:top w:w="0" w:type="dxa"/>
              <w:left w:w="80" w:type="dxa"/>
              <w:bottom w:w="0" w:type="dxa"/>
              <w:right w:w="80" w:type="dxa"/>
            </w:tcMar>
          </w:tcPr>
          <w:p w14:paraId="08A7F664" w14:textId="77777777" w:rsidR="00377D0E" w:rsidRPr="00B43506" w:rsidRDefault="00377D0E" w:rsidP="00076EC6">
            <w:pPr>
              <w:ind w:left="-420"/>
              <w:jc w:val="center"/>
              <w:rPr>
                <w:sz w:val="20"/>
                <w:szCs w:val="20"/>
                <w:vertAlign w:val="superscript"/>
              </w:rPr>
            </w:pPr>
            <w:r w:rsidRPr="00B43506">
              <w:rPr>
                <w:sz w:val="20"/>
                <w:szCs w:val="20"/>
              </w:rPr>
              <w:t>7.71</w:t>
            </w:r>
            <w:r w:rsidRPr="00B43506">
              <w:rPr>
                <w:sz w:val="20"/>
                <w:szCs w:val="20"/>
                <w:vertAlign w:val="superscript"/>
              </w:rPr>
              <w:t>b</w:t>
            </w:r>
          </w:p>
          <w:p w14:paraId="2EA41D04" w14:textId="77777777" w:rsidR="00377D0E" w:rsidRPr="00B43506" w:rsidRDefault="00377D0E" w:rsidP="00076EC6">
            <w:pPr>
              <w:ind w:left="-420"/>
              <w:jc w:val="center"/>
              <w:rPr>
                <w:sz w:val="20"/>
                <w:szCs w:val="20"/>
              </w:rPr>
            </w:pPr>
            <w:r w:rsidRPr="00B43506">
              <w:rPr>
                <w:sz w:val="20"/>
                <w:szCs w:val="20"/>
              </w:rPr>
              <w:t>(7.75, 8.00)</w:t>
            </w:r>
          </w:p>
          <w:p w14:paraId="68F9EF41" w14:textId="77777777" w:rsidR="00377D0E" w:rsidRPr="00B43506" w:rsidRDefault="00377D0E" w:rsidP="00076EC6">
            <w:pPr>
              <w:ind w:left="-420"/>
              <w:jc w:val="center"/>
              <w:rPr>
                <w:sz w:val="20"/>
                <w:szCs w:val="20"/>
              </w:rPr>
            </w:pPr>
            <w:r w:rsidRPr="00B43506">
              <w:rPr>
                <w:sz w:val="20"/>
                <w:szCs w:val="20"/>
              </w:rPr>
              <w:t>n=4738</w:t>
            </w:r>
          </w:p>
        </w:tc>
        <w:tc>
          <w:tcPr>
            <w:tcW w:w="1650" w:type="dxa"/>
            <w:tcBorders>
              <w:bottom w:val="single" w:sz="8" w:space="0" w:color="000000"/>
            </w:tcBorders>
            <w:tcMar>
              <w:top w:w="0" w:type="dxa"/>
              <w:left w:w="80" w:type="dxa"/>
              <w:bottom w:w="0" w:type="dxa"/>
              <w:right w:w="80" w:type="dxa"/>
            </w:tcMar>
          </w:tcPr>
          <w:p w14:paraId="575C716B" w14:textId="77777777" w:rsidR="00377D0E" w:rsidRPr="00B43506" w:rsidRDefault="00377D0E" w:rsidP="00076EC6">
            <w:pPr>
              <w:ind w:left="-420"/>
              <w:jc w:val="center"/>
              <w:rPr>
                <w:sz w:val="20"/>
                <w:szCs w:val="20"/>
              </w:rPr>
            </w:pPr>
            <w:r w:rsidRPr="00B43506">
              <w:rPr>
                <w:sz w:val="20"/>
                <w:szCs w:val="20"/>
              </w:rPr>
              <w:t>1092 ± 1268</w:t>
            </w:r>
          </w:p>
          <w:p w14:paraId="107809CA" w14:textId="77777777" w:rsidR="00377D0E" w:rsidRPr="00B43506" w:rsidRDefault="00377D0E" w:rsidP="00076EC6">
            <w:pPr>
              <w:ind w:left="-420"/>
              <w:jc w:val="center"/>
              <w:rPr>
                <w:sz w:val="20"/>
                <w:szCs w:val="20"/>
              </w:rPr>
            </w:pPr>
            <w:r w:rsidRPr="00B43506">
              <w:rPr>
                <w:sz w:val="20"/>
                <w:szCs w:val="20"/>
              </w:rPr>
              <w:t>(494, 974)</w:t>
            </w:r>
          </w:p>
          <w:p w14:paraId="681C3DC8" w14:textId="77777777" w:rsidR="00377D0E" w:rsidRPr="00B43506" w:rsidRDefault="00377D0E" w:rsidP="00076EC6">
            <w:pPr>
              <w:ind w:left="-420"/>
              <w:jc w:val="center"/>
              <w:rPr>
                <w:sz w:val="20"/>
                <w:szCs w:val="20"/>
              </w:rPr>
            </w:pPr>
            <w:r w:rsidRPr="00B43506">
              <w:rPr>
                <w:sz w:val="20"/>
                <w:szCs w:val="20"/>
              </w:rPr>
              <w:t>n=738</w:t>
            </w:r>
          </w:p>
        </w:tc>
        <w:tc>
          <w:tcPr>
            <w:tcW w:w="1275" w:type="dxa"/>
            <w:tcBorders>
              <w:bottom w:val="single" w:sz="8" w:space="0" w:color="000000"/>
            </w:tcBorders>
            <w:tcMar>
              <w:top w:w="0" w:type="dxa"/>
              <w:left w:w="80" w:type="dxa"/>
              <w:bottom w:w="0" w:type="dxa"/>
              <w:right w:w="80" w:type="dxa"/>
            </w:tcMar>
          </w:tcPr>
          <w:p w14:paraId="1E7B12BA" w14:textId="77777777" w:rsidR="00377D0E" w:rsidRPr="00B43506" w:rsidRDefault="00377D0E" w:rsidP="00076EC6">
            <w:pPr>
              <w:ind w:left="-420"/>
              <w:jc w:val="center"/>
              <w:rPr>
                <w:sz w:val="20"/>
                <w:szCs w:val="20"/>
              </w:rPr>
            </w:pPr>
            <w:r w:rsidRPr="00B43506">
              <w:rPr>
                <w:sz w:val="20"/>
                <w:szCs w:val="20"/>
              </w:rPr>
              <w:t>3.7 ± 1.4</w:t>
            </w:r>
          </w:p>
          <w:p w14:paraId="728A20B7" w14:textId="77777777" w:rsidR="00377D0E" w:rsidRPr="00B43506" w:rsidRDefault="00377D0E" w:rsidP="00076EC6">
            <w:pPr>
              <w:ind w:left="-420"/>
              <w:jc w:val="center"/>
              <w:rPr>
                <w:sz w:val="20"/>
                <w:szCs w:val="20"/>
              </w:rPr>
            </w:pPr>
            <w:r w:rsidRPr="00B43506">
              <w:rPr>
                <w:sz w:val="20"/>
                <w:szCs w:val="20"/>
              </w:rPr>
              <w:t>(2.9, 4.7)</w:t>
            </w:r>
          </w:p>
          <w:p w14:paraId="381600B2" w14:textId="77777777" w:rsidR="00377D0E" w:rsidRPr="00B43506" w:rsidRDefault="00377D0E" w:rsidP="00076EC6">
            <w:pPr>
              <w:ind w:left="-420"/>
              <w:jc w:val="center"/>
              <w:rPr>
                <w:sz w:val="20"/>
                <w:szCs w:val="20"/>
              </w:rPr>
            </w:pPr>
            <w:r w:rsidRPr="00B43506">
              <w:rPr>
                <w:sz w:val="20"/>
                <w:szCs w:val="20"/>
              </w:rPr>
              <w:t>n=4705</w:t>
            </w:r>
          </w:p>
        </w:tc>
        <w:tc>
          <w:tcPr>
            <w:tcW w:w="1365" w:type="dxa"/>
            <w:tcBorders>
              <w:bottom w:val="single" w:sz="8" w:space="0" w:color="000000"/>
            </w:tcBorders>
            <w:tcMar>
              <w:top w:w="0" w:type="dxa"/>
              <w:left w:w="80" w:type="dxa"/>
              <w:bottom w:w="0" w:type="dxa"/>
              <w:right w:w="80" w:type="dxa"/>
            </w:tcMar>
          </w:tcPr>
          <w:p w14:paraId="3F257C03" w14:textId="77777777" w:rsidR="00377D0E" w:rsidRPr="00B43506" w:rsidRDefault="00377D0E" w:rsidP="00076EC6">
            <w:pPr>
              <w:ind w:left="-420"/>
              <w:jc w:val="center"/>
              <w:rPr>
                <w:sz w:val="20"/>
                <w:szCs w:val="20"/>
              </w:rPr>
            </w:pPr>
            <w:r w:rsidRPr="00B43506">
              <w:rPr>
                <w:sz w:val="20"/>
                <w:szCs w:val="20"/>
              </w:rPr>
              <w:t>2.4 ± 0.9</w:t>
            </w:r>
          </w:p>
          <w:p w14:paraId="1C1366A5" w14:textId="77777777" w:rsidR="00377D0E" w:rsidRPr="00B43506" w:rsidRDefault="00377D0E" w:rsidP="00076EC6">
            <w:pPr>
              <w:ind w:left="-420"/>
              <w:jc w:val="center"/>
              <w:rPr>
                <w:sz w:val="20"/>
                <w:szCs w:val="20"/>
              </w:rPr>
            </w:pPr>
            <w:r w:rsidRPr="00B43506">
              <w:rPr>
                <w:sz w:val="20"/>
                <w:szCs w:val="20"/>
              </w:rPr>
              <w:t>(1.9, 3.0)</w:t>
            </w:r>
          </w:p>
          <w:p w14:paraId="2F557C78" w14:textId="77777777" w:rsidR="00377D0E" w:rsidRPr="00B43506" w:rsidRDefault="00377D0E" w:rsidP="00076EC6">
            <w:pPr>
              <w:ind w:left="-420"/>
              <w:jc w:val="center"/>
              <w:rPr>
                <w:sz w:val="20"/>
                <w:szCs w:val="20"/>
              </w:rPr>
            </w:pPr>
            <w:r w:rsidRPr="00B43506">
              <w:rPr>
                <w:sz w:val="20"/>
                <w:szCs w:val="20"/>
              </w:rPr>
              <w:t>n=4571</w:t>
            </w:r>
          </w:p>
        </w:tc>
      </w:tr>
      <w:tr w:rsidR="00377D0E" w:rsidRPr="00B43506" w14:paraId="0F47AD8B" w14:textId="77777777" w:rsidTr="00F27FF7">
        <w:trPr>
          <w:gridAfter w:val="1"/>
          <w:wAfter w:w="15" w:type="dxa"/>
          <w:trHeight w:val="780"/>
        </w:trPr>
        <w:tc>
          <w:tcPr>
            <w:tcW w:w="1095" w:type="dxa"/>
            <w:tcBorders>
              <w:bottom w:val="single" w:sz="8" w:space="0" w:color="000000"/>
            </w:tcBorders>
            <w:tcMar>
              <w:top w:w="20" w:type="dxa"/>
              <w:left w:w="20" w:type="dxa"/>
              <w:bottom w:w="20" w:type="dxa"/>
              <w:right w:w="20" w:type="dxa"/>
            </w:tcMar>
          </w:tcPr>
          <w:p w14:paraId="4FBF3D5B" w14:textId="77777777" w:rsidR="00377D0E" w:rsidRPr="00B43506" w:rsidRDefault="00377D0E" w:rsidP="00076EC6">
            <w:pPr>
              <w:ind w:left="-420"/>
              <w:jc w:val="center"/>
              <w:rPr>
                <w:sz w:val="20"/>
                <w:szCs w:val="20"/>
              </w:rPr>
            </w:pPr>
            <w:r w:rsidRPr="00B43506">
              <w:rPr>
                <w:sz w:val="20"/>
                <w:szCs w:val="20"/>
              </w:rPr>
              <w:t xml:space="preserve"> </w:t>
            </w:r>
          </w:p>
        </w:tc>
        <w:tc>
          <w:tcPr>
            <w:tcW w:w="1770" w:type="dxa"/>
            <w:tcBorders>
              <w:bottom w:val="single" w:sz="8" w:space="0" w:color="000000"/>
            </w:tcBorders>
            <w:tcMar>
              <w:top w:w="0" w:type="dxa"/>
              <w:left w:w="80" w:type="dxa"/>
              <w:bottom w:w="0" w:type="dxa"/>
              <w:right w:w="80" w:type="dxa"/>
            </w:tcMar>
          </w:tcPr>
          <w:p w14:paraId="76A19F9A" w14:textId="77777777" w:rsidR="00377D0E" w:rsidRPr="00B43506" w:rsidRDefault="00377D0E" w:rsidP="00076EC6">
            <w:pPr>
              <w:ind w:left="-420"/>
              <w:jc w:val="center"/>
              <w:rPr>
                <w:sz w:val="20"/>
                <w:szCs w:val="20"/>
              </w:rPr>
            </w:pPr>
            <w:r w:rsidRPr="00B43506">
              <w:rPr>
                <w:sz w:val="20"/>
                <w:szCs w:val="20"/>
              </w:rPr>
              <w:t>Extreme low pH</w:t>
            </w:r>
          </w:p>
        </w:tc>
        <w:tc>
          <w:tcPr>
            <w:tcW w:w="1410" w:type="dxa"/>
            <w:tcBorders>
              <w:bottom w:val="single" w:sz="8" w:space="0" w:color="000000"/>
            </w:tcBorders>
            <w:tcMar>
              <w:top w:w="0" w:type="dxa"/>
              <w:left w:w="80" w:type="dxa"/>
              <w:bottom w:w="0" w:type="dxa"/>
              <w:right w:w="80" w:type="dxa"/>
            </w:tcMar>
          </w:tcPr>
          <w:p w14:paraId="3174C517" w14:textId="77777777" w:rsidR="00377D0E" w:rsidRPr="00B43506" w:rsidRDefault="00377D0E" w:rsidP="00076EC6">
            <w:pPr>
              <w:ind w:left="-420"/>
              <w:jc w:val="center"/>
              <w:rPr>
                <w:sz w:val="20"/>
                <w:szCs w:val="20"/>
              </w:rPr>
            </w:pPr>
            <w:r w:rsidRPr="00B43506">
              <w:rPr>
                <w:sz w:val="20"/>
                <w:szCs w:val="20"/>
              </w:rPr>
              <w:t>22.0</w:t>
            </w:r>
            <w:r w:rsidRPr="00B43506">
              <w:rPr>
                <w:sz w:val="20"/>
                <w:szCs w:val="20"/>
                <w:vertAlign w:val="superscript"/>
              </w:rPr>
              <w:t>b</w:t>
            </w:r>
            <w:r w:rsidRPr="00B43506">
              <w:rPr>
                <w:sz w:val="20"/>
                <w:szCs w:val="20"/>
              </w:rPr>
              <w:t xml:space="preserve"> ± 2.7</w:t>
            </w:r>
          </w:p>
          <w:p w14:paraId="67B9DDA4" w14:textId="77777777" w:rsidR="00377D0E" w:rsidRPr="00B43506" w:rsidRDefault="00377D0E" w:rsidP="00076EC6">
            <w:pPr>
              <w:ind w:left="-420"/>
              <w:jc w:val="center"/>
              <w:rPr>
                <w:sz w:val="20"/>
                <w:szCs w:val="20"/>
              </w:rPr>
            </w:pPr>
            <w:r w:rsidRPr="00B43506">
              <w:rPr>
                <w:sz w:val="20"/>
                <w:szCs w:val="20"/>
              </w:rPr>
              <w:t>(19.1, 24.3)</w:t>
            </w:r>
          </w:p>
          <w:p w14:paraId="6078D80F" w14:textId="77777777" w:rsidR="00377D0E" w:rsidRPr="00B43506" w:rsidRDefault="00377D0E" w:rsidP="00076EC6">
            <w:pPr>
              <w:ind w:left="-420"/>
              <w:jc w:val="center"/>
              <w:rPr>
                <w:sz w:val="20"/>
                <w:szCs w:val="20"/>
              </w:rPr>
            </w:pPr>
            <w:r w:rsidRPr="00B43506">
              <w:rPr>
                <w:sz w:val="20"/>
                <w:szCs w:val="20"/>
              </w:rPr>
              <w:t>n=4705</w:t>
            </w:r>
          </w:p>
        </w:tc>
        <w:tc>
          <w:tcPr>
            <w:tcW w:w="1710" w:type="dxa"/>
            <w:tcBorders>
              <w:bottom w:val="single" w:sz="8" w:space="0" w:color="000000"/>
            </w:tcBorders>
            <w:tcMar>
              <w:top w:w="0" w:type="dxa"/>
              <w:left w:w="80" w:type="dxa"/>
              <w:bottom w:w="0" w:type="dxa"/>
              <w:right w:w="80" w:type="dxa"/>
            </w:tcMar>
          </w:tcPr>
          <w:p w14:paraId="17059E7A" w14:textId="77777777" w:rsidR="00377D0E" w:rsidRPr="00B43506" w:rsidRDefault="00377D0E" w:rsidP="00076EC6">
            <w:pPr>
              <w:ind w:left="-420"/>
              <w:jc w:val="center"/>
              <w:rPr>
                <w:sz w:val="20"/>
                <w:szCs w:val="20"/>
              </w:rPr>
            </w:pPr>
            <w:r w:rsidRPr="00B43506">
              <w:rPr>
                <w:sz w:val="20"/>
                <w:szCs w:val="20"/>
              </w:rPr>
              <w:t>2612</w:t>
            </w:r>
            <w:r w:rsidRPr="00B43506">
              <w:rPr>
                <w:sz w:val="20"/>
                <w:szCs w:val="20"/>
                <w:vertAlign w:val="superscript"/>
              </w:rPr>
              <w:t>a</w:t>
            </w:r>
            <w:r w:rsidRPr="00B43506">
              <w:rPr>
                <w:sz w:val="20"/>
                <w:szCs w:val="20"/>
              </w:rPr>
              <w:t xml:space="preserve"> ± 7</w:t>
            </w:r>
          </w:p>
          <w:p w14:paraId="4D9D7ECB" w14:textId="77777777" w:rsidR="00377D0E" w:rsidRPr="00B43506" w:rsidRDefault="00377D0E" w:rsidP="00076EC6">
            <w:pPr>
              <w:ind w:left="-420"/>
              <w:jc w:val="center"/>
              <w:rPr>
                <w:sz w:val="20"/>
                <w:szCs w:val="20"/>
              </w:rPr>
            </w:pPr>
            <w:r w:rsidRPr="00B43506">
              <w:rPr>
                <w:sz w:val="20"/>
                <w:szCs w:val="20"/>
              </w:rPr>
              <w:t>(2608, 2617)</w:t>
            </w:r>
          </w:p>
          <w:p w14:paraId="2E160EBC" w14:textId="77777777" w:rsidR="00377D0E" w:rsidRPr="00B43506" w:rsidRDefault="00377D0E" w:rsidP="00076EC6">
            <w:pPr>
              <w:ind w:left="-420"/>
              <w:jc w:val="center"/>
              <w:rPr>
                <w:sz w:val="20"/>
                <w:szCs w:val="20"/>
              </w:rPr>
            </w:pPr>
            <w:r w:rsidRPr="00B43506">
              <w:rPr>
                <w:sz w:val="20"/>
                <w:szCs w:val="20"/>
              </w:rPr>
              <w:t>n=4</w:t>
            </w:r>
          </w:p>
        </w:tc>
        <w:tc>
          <w:tcPr>
            <w:tcW w:w="1695" w:type="dxa"/>
            <w:tcBorders>
              <w:bottom w:val="single" w:sz="8" w:space="0" w:color="000000"/>
            </w:tcBorders>
            <w:tcMar>
              <w:top w:w="0" w:type="dxa"/>
              <w:left w:w="80" w:type="dxa"/>
              <w:bottom w:w="0" w:type="dxa"/>
              <w:right w:w="80" w:type="dxa"/>
            </w:tcMar>
          </w:tcPr>
          <w:p w14:paraId="1F4005BC" w14:textId="77777777" w:rsidR="00377D0E" w:rsidRPr="00B43506" w:rsidRDefault="00377D0E" w:rsidP="00076EC6">
            <w:pPr>
              <w:ind w:left="-420"/>
              <w:jc w:val="center"/>
              <w:rPr>
                <w:sz w:val="20"/>
                <w:szCs w:val="20"/>
              </w:rPr>
            </w:pPr>
            <w:r w:rsidRPr="00B43506">
              <w:rPr>
                <w:sz w:val="20"/>
                <w:szCs w:val="20"/>
              </w:rPr>
              <w:t>3285 ± 412</w:t>
            </w:r>
          </w:p>
          <w:p w14:paraId="7628C30D" w14:textId="77777777" w:rsidR="00377D0E" w:rsidRPr="00B43506" w:rsidRDefault="00377D0E" w:rsidP="00076EC6">
            <w:pPr>
              <w:ind w:left="-420"/>
              <w:jc w:val="center"/>
              <w:rPr>
                <w:sz w:val="20"/>
                <w:szCs w:val="20"/>
              </w:rPr>
            </w:pPr>
            <w:r w:rsidRPr="00B43506">
              <w:rPr>
                <w:sz w:val="20"/>
                <w:szCs w:val="20"/>
              </w:rPr>
              <w:t>(3000, 3518)</w:t>
            </w:r>
          </w:p>
          <w:p w14:paraId="14CFCE0D" w14:textId="77777777" w:rsidR="00377D0E" w:rsidRPr="00B43506" w:rsidRDefault="00377D0E" w:rsidP="00076EC6">
            <w:pPr>
              <w:ind w:left="-420"/>
              <w:jc w:val="center"/>
              <w:rPr>
                <w:sz w:val="20"/>
                <w:szCs w:val="20"/>
              </w:rPr>
            </w:pPr>
            <w:r w:rsidRPr="00B43506">
              <w:rPr>
                <w:sz w:val="20"/>
                <w:szCs w:val="20"/>
              </w:rPr>
              <w:t>n=4705</w:t>
            </w:r>
          </w:p>
        </w:tc>
        <w:tc>
          <w:tcPr>
            <w:tcW w:w="1335" w:type="dxa"/>
            <w:tcBorders>
              <w:bottom w:val="single" w:sz="8" w:space="0" w:color="000000"/>
            </w:tcBorders>
            <w:tcMar>
              <w:top w:w="0" w:type="dxa"/>
              <w:left w:w="80" w:type="dxa"/>
              <w:bottom w:w="0" w:type="dxa"/>
              <w:right w:w="80" w:type="dxa"/>
            </w:tcMar>
          </w:tcPr>
          <w:p w14:paraId="032073A9" w14:textId="77777777" w:rsidR="00377D0E" w:rsidRPr="00B43506" w:rsidRDefault="00377D0E" w:rsidP="00076EC6">
            <w:pPr>
              <w:ind w:left="-420"/>
              <w:jc w:val="center"/>
              <w:rPr>
                <w:sz w:val="20"/>
                <w:szCs w:val="20"/>
                <w:vertAlign w:val="superscript"/>
              </w:rPr>
            </w:pPr>
            <w:r w:rsidRPr="00B43506">
              <w:rPr>
                <w:sz w:val="20"/>
                <w:szCs w:val="20"/>
              </w:rPr>
              <w:t>6.48</w:t>
            </w:r>
            <w:r w:rsidRPr="00B43506">
              <w:rPr>
                <w:sz w:val="20"/>
                <w:szCs w:val="20"/>
                <w:vertAlign w:val="superscript"/>
              </w:rPr>
              <w:t>b</w:t>
            </w:r>
          </w:p>
          <w:p w14:paraId="0F01D0F2" w14:textId="77777777" w:rsidR="00377D0E" w:rsidRPr="00B43506" w:rsidRDefault="00377D0E" w:rsidP="00076EC6">
            <w:pPr>
              <w:ind w:left="-420"/>
              <w:jc w:val="center"/>
              <w:rPr>
                <w:sz w:val="20"/>
                <w:szCs w:val="20"/>
              </w:rPr>
            </w:pPr>
            <w:r w:rsidRPr="00B43506">
              <w:rPr>
                <w:sz w:val="20"/>
                <w:szCs w:val="20"/>
              </w:rPr>
              <w:t>(6.35, 6.73)</w:t>
            </w:r>
          </w:p>
          <w:p w14:paraId="53B99062" w14:textId="77777777" w:rsidR="00377D0E" w:rsidRPr="00B43506" w:rsidRDefault="00377D0E" w:rsidP="00076EC6">
            <w:pPr>
              <w:ind w:left="-420"/>
              <w:jc w:val="center"/>
              <w:rPr>
                <w:sz w:val="20"/>
                <w:szCs w:val="20"/>
              </w:rPr>
            </w:pPr>
            <w:r w:rsidRPr="00B43506">
              <w:rPr>
                <w:sz w:val="20"/>
                <w:szCs w:val="20"/>
              </w:rPr>
              <w:t>n=4705</w:t>
            </w:r>
          </w:p>
        </w:tc>
        <w:tc>
          <w:tcPr>
            <w:tcW w:w="1650" w:type="dxa"/>
            <w:tcBorders>
              <w:bottom w:val="single" w:sz="8" w:space="0" w:color="000000"/>
            </w:tcBorders>
            <w:tcMar>
              <w:top w:w="0" w:type="dxa"/>
              <w:left w:w="80" w:type="dxa"/>
              <w:bottom w:w="0" w:type="dxa"/>
              <w:right w:w="80" w:type="dxa"/>
            </w:tcMar>
          </w:tcPr>
          <w:p w14:paraId="10E4E07D" w14:textId="77777777" w:rsidR="00377D0E" w:rsidRPr="00B43506" w:rsidRDefault="00377D0E" w:rsidP="00076EC6">
            <w:pPr>
              <w:ind w:left="-420"/>
              <w:jc w:val="center"/>
              <w:rPr>
                <w:sz w:val="20"/>
                <w:szCs w:val="20"/>
              </w:rPr>
            </w:pPr>
            <w:r w:rsidRPr="00B43506">
              <w:rPr>
                <w:sz w:val="20"/>
                <w:szCs w:val="20"/>
              </w:rPr>
              <w:t>20802 ± 12354</w:t>
            </w:r>
          </w:p>
          <w:p w14:paraId="3784C991" w14:textId="77777777" w:rsidR="00377D0E" w:rsidRPr="00B43506" w:rsidRDefault="00377D0E" w:rsidP="00076EC6">
            <w:pPr>
              <w:ind w:left="-420"/>
              <w:jc w:val="center"/>
              <w:rPr>
                <w:sz w:val="20"/>
                <w:szCs w:val="20"/>
              </w:rPr>
            </w:pPr>
            <w:r w:rsidRPr="00B43506">
              <w:rPr>
                <w:sz w:val="20"/>
                <w:szCs w:val="20"/>
              </w:rPr>
              <w:t>(11756, 28043)</w:t>
            </w:r>
          </w:p>
          <w:p w14:paraId="7C359551" w14:textId="77777777" w:rsidR="00377D0E" w:rsidRPr="00B43506" w:rsidRDefault="00377D0E" w:rsidP="00076EC6">
            <w:pPr>
              <w:ind w:left="-420"/>
              <w:jc w:val="center"/>
              <w:rPr>
                <w:sz w:val="20"/>
                <w:szCs w:val="20"/>
              </w:rPr>
            </w:pPr>
            <w:r w:rsidRPr="00B43506">
              <w:rPr>
                <w:sz w:val="20"/>
                <w:szCs w:val="20"/>
              </w:rPr>
              <w:t>n=4705</w:t>
            </w:r>
          </w:p>
        </w:tc>
        <w:tc>
          <w:tcPr>
            <w:tcW w:w="1275" w:type="dxa"/>
            <w:tcBorders>
              <w:bottom w:val="single" w:sz="8" w:space="0" w:color="000000"/>
            </w:tcBorders>
            <w:tcMar>
              <w:top w:w="0" w:type="dxa"/>
              <w:left w:w="80" w:type="dxa"/>
              <w:bottom w:w="0" w:type="dxa"/>
              <w:right w:w="80" w:type="dxa"/>
            </w:tcMar>
          </w:tcPr>
          <w:p w14:paraId="2EAE35DE" w14:textId="77777777" w:rsidR="00377D0E" w:rsidRPr="00B43506" w:rsidRDefault="00377D0E" w:rsidP="00076EC6">
            <w:pPr>
              <w:ind w:left="-420"/>
              <w:jc w:val="center"/>
              <w:rPr>
                <w:sz w:val="20"/>
                <w:szCs w:val="20"/>
              </w:rPr>
            </w:pPr>
            <w:r w:rsidRPr="00B43506">
              <w:rPr>
                <w:sz w:val="20"/>
                <w:szCs w:val="20"/>
              </w:rPr>
              <w:t>0.4 ± 0.6</w:t>
            </w:r>
          </w:p>
          <w:p w14:paraId="6C555FA3" w14:textId="77777777" w:rsidR="00377D0E" w:rsidRPr="00B43506" w:rsidRDefault="00377D0E" w:rsidP="00076EC6">
            <w:pPr>
              <w:ind w:left="-420"/>
              <w:jc w:val="center"/>
              <w:rPr>
                <w:sz w:val="20"/>
                <w:szCs w:val="20"/>
              </w:rPr>
            </w:pPr>
            <w:r w:rsidRPr="00B43506">
              <w:rPr>
                <w:sz w:val="20"/>
                <w:szCs w:val="20"/>
              </w:rPr>
              <w:t>(0.1, 0.3)</w:t>
            </w:r>
          </w:p>
          <w:p w14:paraId="2242CFD3" w14:textId="77777777" w:rsidR="00377D0E" w:rsidRPr="00B43506" w:rsidRDefault="00377D0E" w:rsidP="00076EC6">
            <w:pPr>
              <w:ind w:left="-420"/>
              <w:jc w:val="center"/>
              <w:rPr>
                <w:sz w:val="20"/>
                <w:szCs w:val="20"/>
              </w:rPr>
            </w:pPr>
            <w:r w:rsidRPr="00B43506">
              <w:rPr>
                <w:sz w:val="20"/>
                <w:szCs w:val="20"/>
              </w:rPr>
              <w:t>n=4705</w:t>
            </w:r>
          </w:p>
        </w:tc>
        <w:tc>
          <w:tcPr>
            <w:tcW w:w="1365" w:type="dxa"/>
            <w:tcBorders>
              <w:bottom w:val="single" w:sz="8" w:space="0" w:color="000000"/>
            </w:tcBorders>
            <w:tcMar>
              <w:top w:w="0" w:type="dxa"/>
              <w:left w:w="80" w:type="dxa"/>
              <w:bottom w:w="0" w:type="dxa"/>
              <w:right w:w="80" w:type="dxa"/>
            </w:tcMar>
          </w:tcPr>
          <w:p w14:paraId="782BA2CC" w14:textId="77777777" w:rsidR="00377D0E" w:rsidRPr="00B43506" w:rsidRDefault="00377D0E" w:rsidP="00076EC6">
            <w:pPr>
              <w:ind w:left="-420"/>
              <w:jc w:val="center"/>
              <w:rPr>
                <w:sz w:val="20"/>
                <w:szCs w:val="20"/>
              </w:rPr>
            </w:pPr>
            <w:r w:rsidRPr="00B43506">
              <w:rPr>
                <w:sz w:val="20"/>
                <w:szCs w:val="20"/>
              </w:rPr>
              <w:t>0.2 ± 0.4</w:t>
            </w:r>
          </w:p>
          <w:p w14:paraId="3D116173" w14:textId="77777777" w:rsidR="00377D0E" w:rsidRPr="00B43506" w:rsidRDefault="00377D0E" w:rsidP="00076EC6">
            <w:pPr>
              <w:ind w:left="-420"/>
              <w:jc w:val="center"/>
              <w:rPr>
                <w:sz w:val="20"/>
                <w:szCs w:val="20"/>
              </w:rPr>
            </w:pPr>
            <w:r w:rsidRPr="00B43506">
              <w:rPr>
                <w:sz w:val="20"/>
                <w:szCs w:val="20"/>
              </w:rPr>
              <w:t>(0.1, 0.2)</w:t>
            </w:r>
          </w:p>
          <w:p w14:paraId="5ED43D7C" w14:textId="77777777" w:rsidR="00377D0E" w:rsidRPr="00B43506" w:rsidRDefault="00377D0E" w:rsidP="00076EC6">
            <w:pPr>
              <w:ind w:left="-420"/>
              <w:jc w:val="center"/>
              <w:rPr>
                <w:sz w:val="20"/>
                <w:szCs w:val="20"/>
              </w:rPr>
            </w:pPr>
            <w:r w:rsidRPr="00B43506">
              <w:rPr>
                <w:sz w:val="20"/>
                <w:szCs w:val="20"/>
              </w:rPr>
              <w:t>n=4705</w:t>
            </w:r>
          </w:p>
        </w:tc>
      </w:tr>
      <w:tr w:rsidR="00377D0E" w:rsidRPr="00B43506" w14:paraId="6D3279A5" w14:textId="77777777" w:rsidTr="00F27FF7">
        <w:trPr>
          <w:gridAfter w:val="1"/>
          <w:wAfter w:w="15" w:type="dxa"/>
          <w:trHeight w:val="780"/>
        </w:trPr>
        <w:tc>
          <w:tcPr>
            <w:tcW w:w="1095" w:type="dxa"/>
            <w:tcBorders>
              <w:bottom w:val="single" w:sz="8" w:space="0" w:color="000000"/>
            </w:tcBorders>
            <w:tcMar>
              <w:top w:w="20" w:type="dxa"/>
              <w:left w:w="20" w:type="dxa"/>
              <w:bottom w:w="20" w:type="dxa"/>
              <w:right w:w="20" w:type="dxa"/>
            </w:tcMar>
          </w:tcPr>
          <w:p w14:paraId="4BD96BC3" w14:textId="77777777" w:rsidR="00377D0E" w:rsidRPr="00B43506" w:rsidRDefault="00377D0E" w:rsidP="00076EC6">
            <w:pPr>
              <w:ind w:left="-420"/>
              <w:jc w:val="center"/>
              <w:rPr>
                <w:sz w:val="20"/>
                <w:szCs w:val="20"/>
              </w:rPr>
            </w:pPr>
            <w:r w:rsidRPr="00B43506">
              <w:rPr>
                <w:sz w:val="20"/>
                <w:szCs w:val="20"/>
              </w:rPr>
              <w:t>Fall</w:t>
            </w:r>
          </w:p>
        </w:tc>
        <w:tc>
          <w:tcPr>
            <w:tcW w:w="1770" w:type="dxa"/>
            <w:tcBorders>
              <w:bottom w:val="single" w:sz="8" w:space="0" w:color="000000"/>
            </w:tcBorders>
            <w:tcMar>
              <w:top w:w="0" w:type="dxa"/>
              <w:left w:w="80" w:type="dxa"/>
              <w:bottom w:w="0" w:type="dxa"/>
              <w:right w:w="80" w:type="dxa"/>
            </w:tcMar>
          </w:tcPr>
          <w:p w14:paraId="6F07EF81" w14:textId="77777777" w:rsidR="00377D0E" w:rsidRPr="00B43506" w:rsidRDefault="00377D0E" w:rsidP="00076EC6">
            <w:pPr>
              <w:ind w:left="-420"/>
              <w:jc w:val="center"/>
              <w:rPr>
                <w:sz w:val="20"/>
                <w:szCs w:val="20"/>
              </w:rPr>
            </w:pPr>
            <w:r w:rsidRPr="00B43506">
              <w:rPr>
                <w:sz w:val="20"/>
                <w:szCs w:val="20"/>
              </w:rPr>
              <w:t>Ambient pH</w:t>
            </w:r>
          </w:p>
        </w:tc>
        <w:tc>
          <w:tcPr>
            <w:tcW w:w="1410" w:type="dxa"/>
            <w:tcBorders>
              <w:bottom w:val="single" w:sz="8" w:space="0" w:color="000000"/>
            </w:tcBorders>
            <w:tcMar>
              <w:top w:w="0" w:type="dxa"/>
              <w:left w:w="80" w:type="dxa"/>
              <w:bottom w:w="0" w:type="dxa"/>
              <w:right w:w="80" w:type="dxa"/>
            </w:tcMar>
          </w:tcPr>
          <w:p w14:paraId="1E7C15A3" w14:textId="77777777" w:rsidR="00377D0E" w:rsidRPr="00B43506" w:rsidRDefault="00377D0E" w:rsidP="00076EC6">
            <w:pPr>
              <w:ind w:left="-420"/>
              <w:jc w:val="center"/>
              <w:rPr>
                <w:sz w:val="20"/>
                <w:szCs w:val="20"/>
              </w:rPr>
            </w:pPr>
            <w:r w:rsidRPr="00B43506">
              <w:rPr>
                <w:sz w:val="20"/>
                <w:szCs w:val="20"/>
              </w:rPr>
              <w:t>24.9</w:t>
            </w:r>
            <w:r w:rsidRPr="00B43506">
              <w:rPr>
                <w:sz w:val="20"/>
                <w:szCs w:val="20"/>
                <w:vertAlign w:val="superscript"/>
              </w:rPr>
              <w:t>b</w:t>
            </w:r>
            <w:r w:rsidRPr="00B43506">
              <w:rPr>
                <w:sz w:val="20"/>
                <w:szCs w:val="20"/>
              </w:rPr>
              <w:t xml:space="preserve"> ± 0.2</w:t>
            </w:r>
          </w:p>
          <w:p w14:paraId="1956C5BD" w14:textId="77777777" w:rsidR="00377D0E" w:rsidRPr="00B43506" w:rsidRDefault="00377D0E" w:rsidP="00076EC6">
            <w:pPr>
              <w:ind w:left="-420"/>
              <w:jc w:val="center"/>
              <w:rPr>
                <w:sz w:val="20"/>
                <w:szCs w:val="20"/>
              </w:rPr>
            </w:pPr>
            <w:r w:rsidRPr="00B43506">
              <w:rPr>
                <w:sz w:val="20"/>
                <w:szCs w:val="20"/>
              </w:rPr>
              <w:t>(24.7, 25.1)</w:t>
            </w:r>
          </w:p>
          <w:p w14:paraId="30ECADFE" w14:textId="77777777" w:rsidR="00377D0E" w:rsidRPr="00B43506" w:rsidRDefault="00377D0E" w:rsidP="00076EC6">
            <w:pPr>
              <w:ind w:left="-420"/>
              <w:jc w:val="center"/>
              <w:rPr>
                <w:sz w:val="20"/>
                <w:szCs w:val="20"/>
              </w:rPr>
            </w:pPr>
            <w:r w:rsidRPr="00B43506">
              <w:rPr>
                <w:sz w:val="20"/>
                <w:szCs w:val="20"/>
              </w:rPr>
              <w:t>n=1329</w:t>
            </w:r>
          </w:p>
        </w:tc>
        <w:tc>
          <w:tcPr>
            <w:tcW w:w="1710" w:type="dxa"/>
            <w:tcBorders>
              <w:bottom w:val="single" w:sz="8" w:space="0" w:color="000000"/>
            </w:tcBorders>
            <w:tcMar>
              <w:top w:w="0" w:type="dxa"/>
              <w:left w:w="80" w:type="dxa"/>
              <w:bottom w:w="0" w:type="dxa"/>
              <w:right w:w="80" w:type="dxa"/>
            </w:tcMar>
          </w:tcPr>
          <w:p w14:paraId="02DBA3F2" w14:textId="77777777" w:rsidR="00377D0E" w:rsidRPr="00B43506" w:rsidRDefault="00377D0E" w:rsidP="00076EC6">
            <w:pPr>
              <w:ind w:left="-420"/>
              <w:jc w:val="center"/>
              <w:rPr>
                <w:sz w:val="20"/>
                <w:szCs w:val="20"/>
              </w:rPr>
            </w:pPr>
            <w:r w:rsidRPr="00B43506">
              <w:rPr>
                <w:sz w:val="20"/>
                <w:szCs w:val="20"/>
              </w:rPr>
              <w:t>2662</w:t>
            </w:r>
            <w:r w:rsidRPr="00B43506">
              <w:rPr>
                <w:sz w:val="20"/>
                <w:szCs w:val="20"/>
                <w:vertAlign w:val="superscript"/>
              </w:rPr>
              <w:t>a</w:t>
            </w:r>
            <w:r w:rsidRPr="00B43506">
              <w:rPr>
                <w:sz w:val="20"/>
                <w:szCs w:val="20"/>
              </w:rPr>
              <w:t xml:space="preserve"> ± 14</w:t>
            </w:r>
          </w:p>
          <w:p w14:paraId="3F2D3702" w14:textId="77777777" w:rsidR="00377D0E" w:rsidRPr="00B43506" w:rsidRDefault="00377D0E" w:rsidP="00076EC6">
            <w:pPr>
              <w:ind w:left="-420"/>
              <w:jc w:val="center"/>
              <w:rPr>
                <w:sz w:val="20"/>
                <w:szCs w:val="20"/>
              </w:rPr>
            </w:pPr>
            <w:r w:rsidRPr="00B43506">
              <w:rPr>
                <w:sz w:val="20"/>
                <w:szCs w:val="20"/>
              </w:rPr>
              <w:t>(2651, 2674)</w:t>
            </w:r>
          </w:p>
          <w:p w14:paraId="44A41521" w14:textId="77777777" w:rsidR="00377D0E" w:rsidRPr="00B43506" w:rsidRDefault="00377D0E" w:rsidP="00076EC6">
            <w:pPr>
              <w:ind w:left="-420"/>
              <w:jc w:val="center"/>
              <w:rPr>
                <w:sz w:val="20"/>
                <w:szCs w:val="20"/>
              </w:rPr>
            </w:pPr>
            <w:r w:rsidRPr="00B43506">
              <w:rPr>
                <w:sz w:val="20"/>
                <w:szCs w:val="20"/>
              </w:rPr>
              <w:t>n=4</w:t>
            </w:r>
          </w:p>
        </w:tc>
        <w:tc>
          <w:tcPr>
            <w:tcW w:w="1695" w:type="dxa"/>
            <w:tcBorders>
              <w:bottom w:val="single" w:sz="8" w:space="0" w:color="000000"/>
            </w:tcBorders>
            <w:tcMar>
              <w:top w:w="0" w:type="dxa"/>
              <w:left w:w="80" w:type="dxa"/>
              <w:bottom w:w="0" w:type="dxa"/>
              <w:right w:w="80" w:type="dxa"/>
            </w:tcMar>
          </w:tcPr>
          <w:p w14:paraId="65CB75D1" w14:textId="77777777" w:rsidR="00377D0E" w:rsidRPr="00B43506" w:rsidRDefault="00377D0E" w:rsidP="00076EC6">
            <w:pPr>
              <w:ind w:left="-420"/>
              <w:jc w:val="center"/>
              <w:rPr>
                <w:sz w:val="20"/>
                <w:szCs w:val="20"/>
              </w:rPr>
            </w:pPr>
            <w:r w:rsidRPr="00B43506">
              <w:rPr>
                <w:sz w:val="20"/>
                <w:szCs w:val="20"/>
              </w:rPr>
              <w:t>2282 ± 22</w:t>
            </w:r>
          </w:p>
          <w:p w14:paraId="4973C32B" w14:textId="77777777" w:rsidR="00377D0E" w:rsidRPr="00B43506" w:rsidRDefault="00377D0E" w:rsidP="00076EC6">
            <w:pPr>
              <w:ind w:left="-420"/>
              <w:jc w:val="center"/>
              <w:rPr>
                <w:sz w:val="20"/>
                <w:szCs w:val="20"/>
              </w:rPr>
            </w:pPr>
            <w:r w:rsidRPr="00B43506">
              <w:rPr>
                <w:sz w:val="20"/>
                <w:szCs w:val="20"/>
              </w:rPr>
              <w:t>(2266, 2293)</w:t>
            </w:r>
          </w:p>
          <w:p w14:paraId="79132634" w14:textId="77777777" w:rsidR="00377D0E" w:rsidRPr="00B43506" w:rsidRDefault="00377D0E" w:rsidP="00076EC6">
            <w:pPr>
              <w:ind w:left="-420"/>
              <w:jc w:val="center"/>
              <w:rPr>
                <w:sz w:val="20"/>
                <w:szCs w:val="20"/>
              </w:rPr>
            </w:pPr>
            <w:r w:rsidRPr="00B43506">
              <w:rPr>
                <w:sz w:val="20"/>
                <w:szCs w:val="20"/>
              </w:rPr>
              <w:t>n=1329</w:t>
            </w:r>
          </w:p>
        </w:tc>
        <w:tc>
          <w:tcPr>
            <w:tcW w:w="1335" w:type="dxa"/>
            <w:tcBorders>
              <w:bottom w:val="single" w:sz="8" w:space="0" w:color="000000"/>
            </w:tcBorders>
            <w:tcMar>
              <w:top w:w="0" w:type="dxa"/>
              <w:left w:w="80" w:type="dxa"/>
              <w:bottom w:w="0" w:type="dxa"/>
              <w:right w:w="80" w:type="dxa"/>
            </w:tcMar>
          </w:tcPr>
          <w:p w14:paraId="6EAD9412" w14:textId="77777777" w:rsidR="00377D0E" w:rsidRPr="00B43506" w:rsidRDefault="00377D0E" w:rsidP="00076EC6">
            <w:pPr>
              <w:ind w:left="-420"/>
              <w:jc w:val="center"/>
              <w:rPr>
                <w:sz w:val="20"/>
                <w:szCs w:val="20"/>
                <w:vertAlign w:val="superscript"/>
              </w:rPr>
            </w:pPr>
            <w:r w:rsidRPr="00B43506">
              <w:rPr>
                <w:sz w:val="20"/>
                <w:szCs w:val="20"/>
              </w:rPr>
              <w:t>7.97</w:t>
            </w:r>
            <w:r w:rsidRPr="00B43506">
              <w:rPr>
                <w:sz w:val="20"/>
                <w:szCs w:val="20"/>
                <w:vertAlign w:val="superscript"/>
              </w:rPr>
              <w:t>b</w:t>
            </w:r>
          </w:p>
          <w:p w14:paraId="1416680F" w14:textId="77777777" w:rsidR="00377D0E" w:rsidRPr="00B43506" w:rsidRDefault="00377D0E" w:rsidP="00076EC6">
            <w:pPr>
              <w:ind w:left="-420"/>
              <w:jc w:val="center"/>
              <w:rPr>
                <w:sz w:val="20"/>
                <w:szCs w:val="20"/>
              </w:rPr>
            </w:pPr>
            <w:r w:rsidRPr="00B43506">
              <w:rPr>
                <w:sz w:val="20"/>
                <w:szCs w:val="20"/>
              </w:rPr>
              <w:t>(7.96, 8.00)</w:t>
            </w:r>
          </w:p>
          <w:p w14:paraId="3AA2C21E" w14:textId="77777777" w:rsidR="00377D0E" w:rsidRPr="00B43506" w:rsidRDefault="00377D0E" w:rsidP="00076EC6">
            <w:pPr>
              <w:ind w:left="-420"/>
              <w:jc w:val="center"/>
              <w:rPr>
                <w:sz w:val="20"/>
                <w:szCs w:val="20"/>
              </w:rPr>
            </w:pPr>
            <w:r w:rsidRPr="00B43506">
              <w:rPr>
                <w:sz w:val="20"/>
                <w:szCs w:val="20"/>
              </w:rPr>
              <w:t>n=1329</w:t>
            </w:r>
          </w:p>
        </w:tc>
        <w:tc>
          <w:tcPr>
            <w:tcW w:w="1650" w:type="dxa"/>
            <w:tcBorders>
              <w:bottom w:val="single" w:sz="8" w:space="0" w:color="000000"/>
            </w:tcBorders>
            <w:tcMar>
              <w:top w:w="0" w:type="dxa"/>
              <w:left w:w="80" w:type="dxa"/>
              <w:bottom w:w="0" w:type="dxa"/>
              <w:right w:w="80" w:type="dxa"/>
            </w:tcMar>
          </w:tcPr>
          <w:p w14:paraId="10FDDB5B" w14:textId="77777777" w:rsidR="00377D0E" w:rsidRPr="00B43506" w:rsidRDefault="00377D0E" w:rsidP="00076EC6">
            <w:pPr>
              <w:ind w:left="-420"/>
              <w:jc w:val="center"/>
              <w:rPr>
                <w:sz w:val="20"/>
                <w:szCs w:val="20"/>
              </w:rPr>
            </w:pPr>
            <w:r w:rsidRPr="00B43506">
              <w:rPr>
                <w:sz w:val="20"/>
                <w:szCs w:val="20"/>
              </w:rPr>
              <w:t>529 ± 56</w:t>
            </w:r>
          </w:p>
          <w:p w14:paraId="75D4FF75" w14:textId="77777777" w:rsidR="00377D0E" w:rsidRPr="00B43506" w:rsidRDefault="00377D0E" w:rsidP="00076EC6">
            <w:pPr>
              <w:ind w:left="-420"/>
              <w:jc w:val="center"/>
              <w:rPr>
                <w:sz w:val="20"/>
                <w:szCs w:val="20"/>
              </w:rPr>
            </w:pPr>
            <w:r w:rsidRPr="00B43506">
              <w:rPr>
                <w:sz w:val="20"/>
                <w:szCs w:val="20"/>
              </w:rPr>
              <w:t>(490, 552)</w:t>
            </w:r>
          </w:p>
          <w:p w14:paraId="07591DB3" w14:textId="77777777" w:rsidR="00377D0E" w:rsidRPr="00B43506" w:rsidRDefault="00377D0E" w:rsidP="00076EC6">
            <w:pPr>
              <w:ind w:left="-420"/>
              <w:jc w:val="center"/>
              <w:rPr>
                <w:sz w:val="20"/>
                <w:szCs w:val="20"/>
              </w:rPr>
            </w:pPr>
            <w:r w:rsidRPr="00B43506">
              <w:rPr>
                <w:sz w:val="20"/>
                <w:szCs w:val="20"/>
              </w:rPr>
              <w:t>n=1329</w:t>
            </w:r>
          </w:p>
        </w:tc>
        <w:tc>
          <w:tcPr>
            <w:tcW w:w="1275" w:type="dxa"/>
            <w:tcBorders>
              <w:bottom w:val="single" w:sz="8" w:space="0" w:color="000000"/>
            </w:tcBorders>
            <w:tcMar>
              <w:top w:w="0" w:type="dxa"/>
              <w:left w:w="80" w:type="dxa"/>
              <w:bottom w:w="0" w:type="dxa"/>
              <w:right w:w="80" w:type="dxa"/>
            </w:tcMar>
          </w:tcPr>
          <w:p w14:paraId="00D5089D" w14:textId="77777777" w:rsidR="00377D0E" w:rsidRPr="00B43506" w:rsidRDefault="00377D0E" w:rsidP="00076EC6">
            <w:pPr>
              <w:ind w:left="-420"/>
              <w:jc w:val="center"/>
              <w:rPr>
                <w:sz w:val="20"/>
                <w:szCs w:val="20"/>
              </w:rPr>
            </w:pPr>
            <w:r w:rsidRPr="00B43506">
              <w:rPr>
                <w:sz w:val="20"/>
                <w:szCs w:val="20"/>
              </w:rPr>
              <w:t>5.3 ± 0.3</w:t>
            </w:r>
          </w:p>
          <w:p w14:paraId="07B82570" w14:textId="77777777" w:rsidR="00377D0E" w:rsidRPr="00B43506" w:rsidRDefault="00377D0E" w:rsidP="00076EC6">
            <w:pPr>
              <w:ind w:left="-420"/>
              <w:jc w:val="center"/>
              <w:rPr>
                <w:sz w:val="20"/>
                <w:szCs w:val="20"/>
              </w:rPr>
            </w:pPr>
            <w:r w:rsidRPr="00B43506">
              <w:rPr>
                <w:sz w:val="20"/>
                <w:szCs w:val="20"/>
              </w:rPr>
              <w:t>(5.1, 5.6)</w:t>
            </w:r>
          </w:p>
          <w:p w14:paraId="3E80E838" w14:textId="77777777" w:rsidR="00377D0E" w:rsidRPr="00B43506" w:rsidRDefault="00377D0E" w:rsidP="00076EC6">
            <w:pPr>
              <w:ind w:left="-420"/>
              <w:jc w:val="center"/>
              <w:rPr>
                <w:sz w:val="20"/>
                <w:szCs w:val="20"/>
              </w:rPr>
            </w:pPr>
            <w:r w:rsidRPr="00B43506">
              <w:rPr>
                <w:sz w:val="20"/>
                <w:szCs w:val="20"/>
              </w:rPr>
              <w:t>n=1329</w:t>
            </w:r>
          </w:p>
        </w:tc>
        <w:tc>
          <w:tcPr>
            <w:tcW w:w="1365" w:type="dxa"/>
            <w:tcBorders>
              <w:bottom w:val="single" w:sz="8" w:space="0" w:color="000000"/>
            </w:tcBorders>
            <w:tcMar>
              <w:top w:w="0" w:type="dxa"/>
              <w:left w:w="80" w:type="dxa"/>
              <w:bottom w:w="0" w:type="dxa"/>
              <w:right w:w="80" w:type="dxa"/>
            </w:tcMar>
          </w:tcPr>
          <w:p w14:paraId="725989F7" w14:textId="77777777" w:rsidR="00377D0E" w:rsidRPr="00B43506" w:rsidRDefault="00377D0E" w:rsidP="00076EC6">
            <w:pPr>
              <w:ind w:left="-420"/>
              <w:jc w:val="center"/>
              <w:rPr>
                <w:sz w:val="20"/>
                <w:szCs w:val="20"/>
              </w:rPr>
            </w:pPr>
            <w:r w:rsidRPr="00B43506">
              <w:rPr>
                <w:sz w:val="20"/>
                <w:szCs w:val="20"/>
              </w:rPr>
              <w:t>3.5 ± 0.2</w:t>
            </w:r>
          </w:p>
          <w:p w14:paraId="700EB440" w14:textId="77777777" w:rsidR="00377D0E" w:rsidRPr="00B43506" w:rsidRDefault="00377D0E" w:rsidP="00076EC6">
            <w:pPr>
              <w:ind w:left="-420"/>
              <w:jc w:val="center"/>
              <w:rPr>
                <w:sz w:val="20"/>
                <w:szCs w:val="20"/>
              </w:rPr>
            </w:pPr>
            <w:r w:rsidRPr="00B43506">
              <w:rPr>
                <w:sz w:val="20"/>
                <w:szCs w:val="20"/>
              </w:rPr>
              <w:t>(3.4, 3.7)</w:t>
            </w:r>
          </w:p>
          <w:p w14:paraId="7F25EE43" w14:textId="77777777" w:rsidR="00377D0E" w:rsidRPr="00B43506" w:rsidRDefault="00377D0E" w:rsidP="00076EC6">
            <w:pPr>
              <w:ind w:left="-420"/>
              <w:jc w:val="center"/>
              <w:rPr>
                <w:sz w:val="20"/>
                <w:szCs w:val="20"/>
              </w:rPr>
            </w:pPr>
            <w:r w:rsidRPr="00B43506">
              <w:rPr>
                <w:sz w:val="20"/>
                <w:szCs w:val="20"/>
              </w:rPr>
              <w:t>n=1329</w:t>
            </w:r>
          </w:p>
        </w:tc>
      </w:tr>
      <w:tr w:rsidR="00377D0E" w:rsidRPr="00B43506" w14:paraId="1534C285" w14:textId="77777777" w:rsidTr="00F27FF7">
        <w:trPr>
          <w:gridAfter w:val="1"/>
          <w:wAfter w:w="15" w:type="dxa"/>
          <w:trHeight w:val="780"/>
        </w:trPr>
        <w:tc>
          <w:tcPr>
            <w:tcW w:w="1095" w:type="dxa"/>
            <w:tcBorders>
              <w:bottom w:val="single" w:sz="8" w:space="0" w:color="000000"/>
            </w:tcBorders>
            <w:tcMar>
              <w:top w:w="20" w:type="dxa"/>
              <w:left w:w="20" w:type="dxa"/>
              <w:bottom w:w="20" w:type="dxa"/>
              <w:right w:w="20" w:type="dxa"/>
            </w:tcMar>
          </w:tcPr>
          <w:p w14:paraId="4471B224" w14:textId="77777777" w:rsidR="00377D0E" w:rsidRPr="00B43506" w:rsidRDefault="00377D0E" w:rsidP="00076EC6">
            <w:pPr>
              <w:ind w:left="-420"/>
              <w:jc w:val="center"/>
              <w:rPr>
                <w:sz w:val="20"/>
                <w:szCs w:val="20"/>
              </w:rPr>
            </w:pPr>
            <w:r w:rsidRPr="00B43506">
              <w:rPr>
                <w:sz w:val="20"/>
                <w:szCs w:val="20"/>
              </w:rPr>
              <w:t xml:space="preserve"> </w:t>
            </w:r>
          </w:p>
        </w:tc>
        <w:tc>
          <w:tcPr>
            <w:tcW w:w="1770" w:type="dxa"/>
            <w:tcBorders>
              <w:bottom w:val="single" w:sz="8" w:space="0" w:color="000000"/>
            </w:tcBorders>
            <w:tcMar>
              <w:top w:w="0" w:type="dxa"/>
              <w:left w:w="80" w:type="dxa"/>
              <w:bottom w:w="0" w:type="dxa"/>
              <w:right w:w="80" w:type="dxa"/>
            </w:tcMar>
          </w:tcPr>
          <w:p w14:paraId="58CBEB04" w14:textId="77777777" w:rsidR="00377D0E" w:rsidRPr="00B43506" w:rsidRDefault="00377D0E" w:rsidP="00076EC6">
            <w:pPr>
              <w:ind w:left="-420"/>
              <w:jc w:val="center"/>
              <w:rPr>
                <w:sz w:val="20"/>
                <w:szCs w:val="20"/>
              </w:rPr>
            </w:pPr>
            <w:r w:rsidRPr="00B43506">
              <w:rPr>
                <w:sz w:val="20"/>
                <w:szCs w:val="20"/>
              </w:rPr>
              <w:t xml:space="preserve">Low pH </w:t>
            </w:r>
          </w:p>
        </w:tc>
        <w:tc>
          <w:tcPr>
            <w:tcW w:w="1410" w:type="dxa"/>
            <w:tcBorders>
              <w:bottom w:val="single" w:sz="8" w:space="0" w:color="000000"/>
            </w:tcBorders>
            <w:tcMar>
              <w:top w:w="0" w:type="dxa"/>
              <w:left w:w="80" w:type="dxa"/>
              <w:bottom w:w="0" w:type="dxa"/>
              <w:right w:w="80" w:type="dxa"/>
            </w:tcMar>
          </w:tcPr>
          <w:p w14:paraId="2203CD6D" w14:textId="77777777" w:rsidR="00377D0E" w:rsidRPr="00B43506" w:rsidRDefault="00377D0E" w:rsidP="00076EC6">
            <w:pPr>
              <w:ind w:left="-420"/>
              <w:jc w:val="center"/>
              <w:rPr>
                <w:sz w:val="20"/>
                <w:szCs w:val="20"/>
              </w:rPr>
            </w:pPr>
            <w:r w:rsidRPr="00B43506">
              <w:rPr>
                <w:sz w:val="20"/>
                <w:szCs w:val="20"/>
              </w:rPr>
              <w:t>25.0</w:t>
            </w:r>
            <w:r w:rsidRPr="00B43506">
              <w:rPr>
                <w:sz w:val="20"/>
                <w:szCs w:val="20"/>
                <w:vertAlign w:val="superscript"/>
              </w:rPr>
              <w:t>b</w:t>
            </w:r>
            <w:r w:rsidRPr="00B43506">
              <w:rPr>
                <w:sz w:val="20"/>
                <w:szCs w:val="20"/>
              </w:rPr>
              <w:t xml:space="preserve"> ± 0.3</w:t>
            </w:r>
          </w:p>
          <w:p w14:paraId="06EC8154" w14:textId="77777777" w:rsidR="00377D0E" w:rsidRPr="00B43506" w:rsidRDefault="00377D0E" w:rsidP="00076EC6">
            <w:pPr>
              <w:ind w:left="-420"/>
              <w:jc w:val="center"/>
              <w:rPr>
                <w:sz w:val="20"/>
                <w:szCs w:val="20"/>
              </w:rPr>
            </w:pPr>
            <w:r w:rsidRPr="00B43506">
              <w:rPr>
                <w:sz w:val="20"/>
                <w:szCs w:val="20"/>
              </w:rPr>
              <w:t>(24.7, 25.2)</w:t>
            </w:r>
          </w:p>
          <w:p w14:paraId="3A2A25DE" w14:textId="77777777" w:rsidR="00377D0E" w:rsidRPr="00B43506" w:rsidRDefault="00377D0E" w:rsidP="00076EC6">
            <w:pPr>
              <w:ind w:left="-420"/>
              <w:jc w:val="center"/>
              <w:rPr>
                <w:sz w:val="20"/>
                <w:szCs w:val="20"/>
              </w:rPr>
            </w:pPr>
            <w:r w:rsidRPr="00B43506">
              <w:rPr>
                <w:sz w:val="20"/>
                <w:szCs w:val="20"/>
              </w:rPr>
              <w:t>n=849</w:t>
            </w:r>
          </w:p>
        </w:tc>
        <w:tc>
          <w:tcPr>
            <w:tcW w:w="1710" w:type="dxa"/>
            <w:tcBorders>
              <w:bottom w:val="single" w:sz="8" w:space="0" w:color="000000"/>
            </w:tcBorders>
            <w:tcMar>
              <w:top w:w="0" w:type="dxa"/>
              <w:left w:w="80" w:type="dxa"/>
              <w:bottom w:w="0" w:type="dxa"/>
              <w:right w:w="80" w:type="dxa"/>
            </w:tcMar>
          </w:tcPr>
          <w:p w14:paraId="7DFB91E2" w14:textId="77777777" w:rsidR="00377D0E" w:rsidRPr="00B43506" w:rsidRDefault="00377D0E" w:rsidP="00076EC6">
            <w:pPr>
              <w:ind w:left="-420"/>
              <w:jc w:val="center"/>
              <w:rPr>
                <w:sz w:val="20"/>
                <w:szCs w:val="20"/>
              </w:rPr>
            </w:pPr>
            <w:r w:rsidRPr="00B43506">
              <w:rPr>
                <w:sz w:val="20"/>
                <w:szCs w:val="20"/>
              </w:rPr>
              <w:t>2656</w:t>
            </w:r>
            <w:r w:rsidRPr="00B43506">
              <w:rPr>
                <w:sz w:val="20"/>
                <w:szCs w:val="20"/>
                <w:vertAlign w:val="superscript"/>
              </w:rPr>
              <w:t>a</w:t>
            </w:r>
            <w:r w:rsidRPr="00B43506">
              <w:rPr>
                <w:sz w:val="20"/>
                <w:szCs w:val="20"/>
              </w:rPr>
              <w:t xml:space="preserve"> ± 2</w:t>
            </w:r>
          </w:p>
          <w:p w14:paraId="37187BF2" w14:textId="77777777" w:rsidR="00377D0E" w:rsidRPr="00B43506" w:rsidRDefault="00377D0E" w:rsidP="00076EC6">
            <w:pPr>
              <w:ind w:left="-420"/>
              <w:jc w:val="center"/>
              <w:rPr>
                <w:sz w:val="20"/>
                <w:szCs w:val="20"/>
              </w:rPr>
            </w:pPr>
            <w:r w:rsidRPr="00B43506">
              <w:rPr>
                <w:sz w:val="20"/>
                <w:szCs w:val="20"/>
              </w:rPr>
              <w:t>(2655, 2658)</w:t>
            </w:r>
          </w:p>
          <w:p w14:paraId="4157BB85" w14:textId="77777777" w:rsidR="00377D0E" w:rsidRPr="00B43506" w:rsidRDefault="00377D0E" w:rsidP="00076EC6">
            <w:pPr>
              <w:ind w:left="-420"/>
              <w:jc w:val="center"/>
              <w:rPr>
                <w:sz w:val="20"/>
                <w:szCs w:val="20"/>
              </w:rPr>
            </w:pPr>
            <w:r w:rsidRPr="00B43506">
              <w:rPr>
                <w:sz w:val="20"/>
                <w:szCs w:val="20"/>
              </w:rPr>
              <w:t>n=3</w:t>
            </w:r>
          </w:p>
        </w:tc>
        <w:tc>
          <w:tcPr>
            <w:tcW w:w="1695" w:type="dxa"/>
            <w:tcBorders>
              <w:bottom w:val="single" w:sz="8" w:space="0" w:color="000000"/>
            </w:tcBorders>
            <w:tcMar>
              <w:top w:w="0" w:type="dxa"/>
              <w:left w:w="80" w:type="dxa"/>
              <w:bottom w:w="0" w:type="dxa"/>
              <w:right w:w="80" w:type="dxa"/>
            </w:tcMar>
          </w:tcPr>
          <w:p w14:paraId="5DC1B787" w14:textId="77777777" w:rsidR="00377D0E" w:rsidRPr="00B43506" w:rsidRDefault="00377D0E" w:rsidP="00076EC6">
            <w:pPr>
              <w:ind w:left="-420"/>
              <w:jc w:val="center"/>
              <w:rPr>
                <w:sz w:val="20"/>
                <w:szCs w:val="20"/>
              </w:rPr>
            </w:pPr>
            <w:r w:rsidRPr="00B43506">
              <w:rPr>
                <w:sz w:val="20"/>
                <w:szCs w:val="20"/>
              </w:rPr>
              <w:t>2390 ± 131</w:t>
            </w:r>
          </w:p>
          <w:p w14:paraId="6BAAAA8E" w14:textId="77777777" w:rsidR="00377D0E" w:rsidRPr="00B43506" w:rsidRDefault="00377D0E" w:rsidP="00076EC6">
            <w:pPr>
              <w:ind w:left="-420"/>
              <w:jc w:val="center"/>
              <w:rPr>
                <w:sz w:val="20"/>
                <w:szCs w:val="20"/>
              </w:rPr>
            </w:pPr>
            <w:r w:rsidRPr="00B43506">
              <w:rPr>
                <w:sz w:val="20"/>
                <w:szCs w:val="20"/>
              </w:rPr>
              <w:t>(2290, 2480)</w:t>
            </w:r>
          </w:p>
          <w:p w14:paraId="0D5DF4BD" w14:textId="77777777" w:rsidR="00377D0E" w:rsidRPr="00B43506" w:rsidRDefault="00377D0E" w:rsidP="00076EC6">
            <w:pPr>
              <w:ind w:left="-420"/>
              <w:jc w:val="center"/>
              <w:rPr>
                <w:sz w:val="20"/>
                <w:szCs w:val="20"/>
              </w:rPr>
            </w:pPr>
            <w:r w:rsidRPr="00B43506">
              <w:rPr>
                <w:sz w:val="20"/>
                <w:szCs w:val="20"/>
              </w:rPr>
              <w:t>n=810</w:t>
            </w:r>
          </w:p>
        </w:tc>
        <w:tc>
          <w:tcPr>
            <w:tcW w:w="1335" w:type="dxa"/>
            <w:tcBorders>
              <w:bottom w:val="single" w:sz="8" w:space="0" w:color="000000"/>
            </w:tcBorders>
            <w:tcMar>
              <w:top w:w="0" w:type="dxa"/>
              <w:left w:w="80" w:type="dxa"/>
              <w:bottom w:w="0" w:type="dxa"/>
              <w:right w:w="80" w:type="dxa"/>
            </w:tcMar>
          </w:tcPr>
          <w:p w14:paraId="6882A065" w14:textId="77777777" w:rsidR="00377D0E" w:rsidRPr="00B43506" w:rsidRDefault="00377D0E" w:rsidP="00076EC6">
            <w:pPr>
              <w:ind w:left="-420"/>
              <w:jc w:val="center"/>
              <w:rPr>
                <w:sz w:val="20"/>
                <w:szCs w:val="20"/>
                <w:vertAlign w:val="superscript"/>
              </w:rPr>
            </w:pPr>
            <w:r w:rsidRPr="00B43506">
              <w:rPr>
                <w:sz w:val="20"/>
                <w:szCs w:val="20"/>
              </w:rPr>
              <w:t>7.61</w:t>
            </w:r>
            <w:r w:rsidRPr="00B43506">
              <w:rPr>
                <w:sz w:val="20"/>
                <w:szCs w:val="20"/>
                <w:vertAlign w:val="superscript"/>
              </w:rPr>
              <w:t>b</w:t>
            </w:r>
          </w:p>
          <w:p w14:paraId="76502332" w14:textId="77777777" w:rsidR="00377D0E" w:rsidRPr="00B43506" w:rsidRDefault="00377D0E" w:rsidP="00076EC6">
            <w:pPr>
              <w:ind w:left="-420"/>
              <w:jc w:val="center"/>
              <w:rPr>
                <w:sz w:val="20"/>
                <w:szCs w:val="20"/>
              </w:rPr>
            </w:pPr>
            <w:r w:rsidRPr="00B43506">
              <w:rPr>
                <w:sz w:val="20"/>
                <w:szCs w:val="20"/>
              </w:rPr>
              <w:t>(7.56, 7.94)</w:t>
            </w:r>
          </w:p>
          <w:p w14:paraId="7B633391" w14:textId="77777777" w:rsidR="00377D0E" w:rsidRPr="00B43506" w:rsidRDefault="00377D0E" w:rsidP="00076EC6">
            <w:pPr>
              <w:ind w:left="-420"/>
              <w:jc w:val="center"/>
              <w:rPr>
                <w:sz w:val="20"/>
                <w:szCs w:val="20"/>
              </w:rPr>
            </w:pPr>
            <w:r w:rsidRPr="00B43506">
              <w:rPr>
                <w:sz w:val="20"/>
                <w:szCs w:val="20"/>
              </w:rPr>
              <w:t>n=849</w:t>
            </w:r>
          </w:p>
        </w:tc>
        <w:tc>
          <w:tcPr>
            <w:tcW w:w="1650" w:type="dxa"/>
            <w:tcBorders>
              <w:bottom w:val="single" w:sz="8" w:space="0" w:color="000000"/>
            </w:tcBorders>
            <w:tcMar>
              <w:top w:w="0" w:type="dxa"/>
              <w:left w:w="80" w:type="dxa"/>
              <w:bottom w:w="0" w:type="dxa"/>
              <w:right w:w="80" w:type="dxa"/>
            </w:tcMar>
          </w:tcPr>
          <w:p w14:paraId="27BE2C00" w14:textId="77777777" w:rsidR="00377D0E" w:rsidRPr="00B43506" w:rsidRDefault="00377D0E" w:rsidP="00076EC6">
            <w:pPr>
              <w:ind w:left="-420"/>
              <w:jc w:val="center"/>
              <w:rPr>
                <w:sz w:val="20"/>
                <w:szCs w:val="20"/>
              </w:rPr>
            </w:pPr>
            <w:r w:rsidRPr="00B43506">
              <w:rPr>
                <w:sz w:val="20"/>
                <w:szCs w:val="20"/>
              </w:rPr>
              <w:t>1390 ± 1369</w:t>
            </w:r>
          </w:p>
          <w:p w14:paraId="45AACC40" w14:textId="77777777" w:rsidR="00377D0E" w:rsidRPr="00B43506" w:rsidRDefault="00377D0E" w:rsidP="00076EC6">
            <w:pPr>
              <w:ind w:left="-420"/>
              <w:jc w:val="center"/>
              <w:rPr>
                <w:sz w:val="20"/>
                <w:szCs w:val="20"/>
              </w:rPr>
            </w:pPr>
            <w:r w:rsidRPr="00B43506">
              <w:rPr>
                <w:sz w:val="20"/>
                <w:szCs w:val="20"/>
              </w:rPr>
              <w:t>(571, 1556)</w:t>
            </w:r>
          </w:p>
          <w:p w14:paraId="446A7B55" w14:textId="77777777" w:rsidR="00377D0E" w:rsidRPr="00B43506" w:rsidRDefault="00377D0E" w:rsidP="00076EC6">
            <w:pPr>
              <w:ind w:left="-420"/>
              <w:jc w:val="center"/>
              <w:rPr>
                <w:sz w:val="20"/>
                <w:szCs w:val="20"/>
              </w:rPr>
            </w:pPr>
            <w:r w:rsidRPr="00B43506">
              <w:rPr>
                <w:sz w:val="20"/>
                <w:szCs w:val="20"/>
              </w:rPr>
              <w:t>n=810</w:t>
            </w:r>
          </w:p>
        </w:tc>
        <w:tc>
          <w:tcPr>
            <w:tcW w:w="1275" w:type="dxa"/>
            <w:tcBorders>
              <w:bottom w:val="single" w:sz="8" w:space="0" w:color="000000"/>
            </w:tcBorders>
            <w:tcMar>
              <w:top w:w="0" w:type="dxa"/>
              <w:left w:w="80" w:type="dxa"/>
              <w:bottom w:w="0" w:type="dxa"/>
              <w:right w:w="80" w:type="dxa"/>
            </w:tcMar>
          </w:tcPr>
          <w:p w14:paraId="440A3BAD" w14:textId="77777777" w:rsidR="00377D0E" w:rsidRPr="00B43506" w:rsidRDefault="00377D0E" w:rsidP="00076EC6">
            <w:pPr>
              <w:ind w:left="-420"/>
              <w:jc w:val="center"/>
              <w:rPr>
                <w:sz w:val="20"/>
                <w:szCs w:val="20"/>
              </w:rPr>
            </w:pPr>
            <w:r w:rsidRPr="00B43506">
              <w:rPr>
                <w:sz w:val="20"/>
                <w:szCs w:val="20"/>
              </w:rPr>
              <w:t>3.6 ± 1.5</w:t>
            </w:r>
          </w:p>
          <w:p w14:paraId="57A046D8" w14:textId="77777777" w:rsidR="00377D0E" w:rsidRPr="00B43506" w:rsidRDefault="00377D0E" w:rsidP="00076EC6">
            <w:pPr>
              <w:ind w:left="-420"/>
              <w:jc w:val="center"/>
              <w:rPr>
                <w:sz w:val="20"/>
                <w:szCs w:val="20"/>
              </w:rPr>
            </w:pPr>
            <w:r w:rsidRPr="00B43506">
              <w:rPr>
                <w:sz w:val="20"/>
                <w:szCs w:val="20"/>
              </w:rPr>
              <w:t>(2.3, 4.9)</w:t>
            </w:r>
          </w:p>
          <w:p w14:paraId="3ACAB4FF" w14:textId="77777777" w:rsidR="00377D0E" w:rsidRPr="00B43506" w:rsidRDefault="00377D0E" w:rsidP="00076EC6">
            <w:pPr>
              <w:ind w:left="-420"/>
              <w:jc w:val="center"/>
              <w:rPr>
                <w:sz w:val="20"/>
                <w:szCs w:val="20"/>
              </w:rPr>
            </w:pPr>
            <w:r w:rsidRPr="00B43506">
              <w:rPr>
                <w:sz w:val="20"/>
                <w:szCs w:val="20"/>
              </w:rPr>
              <w:t>n=810</w:t>
            </w:r>
          </w:p>
        </w:tc>
        <w:tc>
          <w:tcPr>
            <w:tcW w:w="1365" w:type="dxa"/>
            <w:tcBorders>
              <w:bottom w:val="single" w:sz="8" w:space="0" w:color="000000"/>
            </w:tcBorders>
            <w:tcMar>
              <w:top w:w="0" w:type="dxa"/>
              <w:left w:w="80" w:type="dxa"/>
              <w:bottom w:w="0" w:type="dxa"/>
              <w:right w:w="80" w:type="dxa"/>
            </w:tcMar>
          </w:tcPr>
          <w:p w14:paraId="0D8E5D07" w14:textId="77777777" w:rsidR="00377D0E" w:rsidRPr="00B43506" w:rsidRDefault="00377D0E" w:rsidP="00076EC6">
            <w:pPr>
              <w:ind w:left="-420"/>
              <w:jc w:val="center"/>
              <w:rPr>
                <w:sz w:val="20"/>
                <w:szCs w:val="20"/>
              </w:rPr>
            </w:pPr>
            <w:r w:rsidRPr="00B43506">
              <w:rPr>
                <w:sz w:val="20"/>
                <w:szCs w:val="20"/>
              </w:rPr>
              <w:t>2.4 ± 1.0</w:t>
            </w:r>
          </w:p>
          <w:p w14:paraId="29938679" w14:textId="77777777" w:rsidR="00377D0E" w:rsidRPr="00B43506" w:rsidRDefault="00377D0E" w:rsidP="00076EC6">
            <w:pPr>
              <w:ind w:left="-420"/>
              <w:jc w:val="center"/>
              <w:rPr>
                <w:sz w:val="20"/>
                <w:szCs w:val="20"/>
              </w:rPr>
            </w:pPr>
            <w:r w:rsidRPr="00B43506">
              <w:rPr>
                <w:sz w:val="20"/>
                <w:szCs w:val="20"/>
              </w:rPr>
              <w:t>(1.5, 3.3)</w:t>
            </w:r>
          </w:p>
          <w:p w14:paraId="1B9A9AE3" w14:textId="77777777" w:rsidR="00377D0E" w:rsidRPr="00B43506" w:rsidRDefault="00377D0E" w:rsidP="00076EC6">
            <w:pPr>
              <w:ind w:left="-420"/>
              <w:jc w:val="center"/>
              <w:rPr>
                <w:sz w:val="20"/>
                <w:szCs w:val="20"/>
              </w:rPr>
            </w:pPr>
            <w:r w:rsidRPr="00B43506">
              <w:rPr>
                <w:sz w:val="20"/>
                <w:szCs w:val="20"/>
              </w:rPr>
              <w:t>n=810</w:t>
            </w:r>
          </w:p>
        </w:tc>
      </w:tr>
      <w:tr w:rsidR="00377D0E" w:rsidRPr="00B43506" w14:paraId="60B596C1" w14:textId="77777777" w:rsidTr="00F27FF7">
        <w:trPr>
          <w:gridAfter w:val="1"/>
          <w:wAfter w:w="15" w:type="dxa"/>
          <w:trHeight w:val="780"/>
        </w:trPr>
        <w:tc>
          <w:tcPr>
            <w:tcW w:w="1095" w:type="dxa"/>
            <w:tcBorders>
              <w:bottom w:val="single" w:sz="8" w:space="0" w:color="000000"/>
            </w:tcBorders>
            <w:tcMar>
              <w:top w:w="20" w:type="dxa"/>
              <w:left w:w="20" w:type="dxa"/>
              <w:bottom w:w="20" w:type="dxa"/>
              <w:right w:w="20" w:type="dxa"/>
            </w:tcMar>
          </w:tcPr>
          <w:p w14:paraId="241729CE" w14:textId="77777777" w:rsidR="00377D0E" w:rsidRPr="00B43506" w:rsidRDefault="00377D0E" w:rsidP="00076EC6">
            <w:pPr>
              <w:ind w:left="-420"/>
              <w:jc w:val="center"/>
              <w:rPr>
                <w:sz w:val="20"/>
                <w:szCs w:val="20"/>
              </w:rPr>
            </w:pPr>
            <w:r w:rsidRPr="00B43506">
              <w:rPr>
                <w:sz w:val="20"/>
                <w:szCs w:val="20"/>
              </w:rPr>
              <w:t xml:space="preserve"> </w:t>
            </w:r>
          </w:p>
        </w:tc>
        <w:tc>
          <w:tcPr>
            <w:tcW w:w="1770" w:type="dxa"/>
            <w:tcBorders>
              <w:bottom w:val="single" w:sz="8" w:space="0" w:color="000000"/>
            </w:tcBorders>
            <w:tcMar>
              <w:top w:w="0" w:type="dxa"/>
              <w:left w:w="80" w:type="dxa"/>
              <w:bottom w:w="0" w:type="dxa"/>
              <w:right w:w="80" w:type="dxa"/>
            </w:tcMar>
          </w:tcPr>
          <w:p w14:paraId="27AB943C" w14:textId="77777777" w:rsidR="00377D0E" w:rsidRPr="00B43506" w:rsidRDefault="00377D0E" w:rsidP="00076EC6">
            <w:pPr>
              <w:ind w:left="-420"/>
              <w:jc w:val="center"/>
              <w:rPr>
                <w:sz w:val="20"/>
                <w:szCs w:val="20"/>
              </w:rPr>
            </w:pPr>
            <w:r w:rsidRPr="00B43506">
              <w:rPr>
                <w:sz w:val="20"/>
                <w:szCs w:val="20"/>
              </w:rPr>
              <w:t>Extreme low pH</w:t>
            </w:r>
          </w:p>
        </w:tc>
        <w:tc>
          <w:tcPr>
            <w:tcW w:w="1410" w:type="dxa"/>
            <w:tcBorders>
              <w:bottom w:val="single" w:sz="8" w:space="0" w:color="000000"/>
            </w:tcBorders>
            <w:tcMar>
              <w:top w:w="0" w:type="dxa"/>
              <w:left w:w="80" w:type="dxa"/>
              <w:bottom w:w="0" w:type="dxa"/>
              <w:right w:w="80" w:type="dxa"/>
            </w:tcMar>
          </w:tcPr>
          <w:p w14:paraId="7C6297D0" w14:textId="77777777" w:rsidR="00377D0E" w:rsidRPr="00B43506" w:rsidRDefault="00377D0E" w:rsidP="00076EC6">
            <w:pPr>
              <w:ind w:left="-420"/>
              <w:jc w:val="center"/>
              <w:rPr>
                <w:sz w:val="20"/>
                <w:szCs w:val="20"/>
              </w:rPr>
            </w:pPr>
            <w:r w:rsidRPr="00B43506">
              <w:rPr>
                <w:sz w:val="20"/>
                <w:szCs w:val="20"/>
              </w:rPr>
              <w:t>24.9</w:t>
            </w:r>
            <w:r w:rsidRPr="00B43506">
              <w:rPr>
                <w:sz w:val="20"/>
                <w:szCs w:val="20"/>
                <w:vertAlign w:val="superscript"/>
              </w:rPr>
              <w:t>b</w:t>
            </w:r>
            <w:r w:rsidRPr="00B43506">
              <w:rPr>
                <w:sz w:val="20"/>
                <w:szCs w:val="20"/>
              </w:rPr>
              <w:t xml:space="preserve"> ± 0.4</w:t>
            </w:r>
          </w:p>
          <w:p w14:paraId="6D66F47B" w14:textId="77777777" w:rsidR="00377D0E" w:rsidRPr="00B43506" w:rsidRDefault="00377D0E" w:rsidP="00076EC6">
            <w:pPr>
              <w:ind w:left="-420"/>
              <w:jc w:val="center"/>
              <w:rPr>
                <w:sz w:val="20"/>
                <w:szCs w:val="20"/>
              </w:rPr>
            </w:pPr>
            <w:r w:rsidRPr="00B43506">
              <w:rPr>
                <w:sz w:val="20"/>
                <w:szCs w:val="20"/>
              </w:rPr>
              <w:t>(24.6, 25.2)</w:t>
            </w:r>
          </w:p>
          <w:p w14:paraId="21BDFE82" w14:textId="77777777" w:rsidR="00377D0E" w:rsidRPr="00B43506" w:rsidRDefault="00377D0E" w:rsidP="00076EC6">
            <w:pPr>
              <w:ind w:left="-420"/>
              <w:jc w:val="center"/>
              <w:rPr>
                <w:sz w:val="20"/>
                <w:szCs w:val="20"/>
              </w:rPr>
            </w:pPr>
            <w:r w:rsidRPr="00B43506">
              <w:rPr>
                <w:sz w:val="20"/>
                <w:szCs w:val="20"/>
              </w:rPr>
              <w:t>n=841</w:t>
            </w:r>
          </w:p>
        </w:tc>
        <w:tc>
          <w:tcPr>
            <w:tcW w:w="1710" w:type="dxa"/>
            <w:tcBorders>
              <w:bottom w:val="single" w:sz="8" w:space="0" w:color="000000"/>
            </w:tcBorders>
            <w:tcMar>
              <w:top w:w="0" w:type="dxa"/>
              <w:left w:w="80" w:type="dxa"/>
              <w:bottom w:w="0" w:type="dxa"/>
              <w:right w:w="80" w:type="dxa"/>
            </w:tcMar>
          </w:tcPr>
          <w:p w14:paraId="10D98364" w14:textId="77777777" w:rsidR="00377D0E" w:rsidRPr="00B43506" w:rsidRDefault="00377D0E" w:rsidP="00076EC6">
            <w:pPr>
              <w:ind w:left="-420"/>
              <w:jc w:val="center"/>
              <w:rPr>
                <w:sz w:val="20"/>
                <w:szCs w:val="20"/>
              </w:rPr>
            </w:pPr>
            <w:r w:rsidRPr="00B43506">
              <w:rPr>
                <w:sz w:val="20"/>
                <w:szCs w:val="20"/>
              </w:rPr>
              <w:t>2612</w:t>
            </w:r>
            <w:r w:rsidRPr="00B43506">
              <w:rPr>
                <w:sz w:val="20"/>
                <w:szCs w:val="20"/>
                <w:vertAlign w:val="superscript"/>
              </w:rPr>
              <w:t>a</w:t>
            </w:r>
            <w:r w:rsidRPr="00B43506">
              <w:rPr>
                <w:sz w:val="20"/>
                <w:szCs w:val="20"/>
              </w:rPr>
              <w:t xml:space="preserve"> ± 7</w:t>
            </w:r>
          </w:p>
          <w:p w14:paraId="039255B8" w14:textId="77777777" w:rsidR="00377D0E" w:rsidRPr="00B43506" w:rsidRDefault="00377D0E" w:rsidP="00076EC6">
            <w:pPr>
              <w:ind w:left="-420"/>
              <w:jc w:val="center"/>
              <w:rPr>
                <w:sz w:val="20"/>
                <w:szCs w:val="20"/>
              </w:rPr>
            </w:pPr>
            <w:r w:rsidRPr="00B43506">
              <w:rPr>
                <w:sz w:val="20"/>
                <w:szCs w:val="20"/>
              </w:rPr>
              <w:t>(2608, 2616)</w:t>
            </w:r>
          </w:p>
          <w:p w14:paraId="1FEF24C6" w14:textId="77777777" w:rsidR="00377D0E" w:rsidRPr="00B43506" w:rsidRDefault="00377D0E" w:rsidP="00076EC6">
            <w:pPr>
              <w:ind w:left="-420"/>
              <w:jc w:val="center"/>
              <w:rPr>
                <w:sz w:val="20"/>
                <w:szCs w:val="20"/>
              </w:rPr>
            </w:pPr>
            <w:r w:rsidRPr="00B43506">
              <w:rPr>
                <w:sz w:val="20"/>
                <w:szCs w:val="20"/>
              </w:rPr>
              <w:t>n=4</w:t>
            </w:r>
          </w:p>
        </w:tc>
        <w:tc>
          <w:tcPr>
            <w:tcW w:w="1695" w:type="dxa"/>
            <w:tcBorders>
              <w:bottom w:val="single" w:sz="8" w:space="0" w:color="000000"/>
            </w:tcBorders>
            <w:tcMar>
              <w:top w:w="0" w:type="dxa"/>
              <w:left w:w="80" w:type="dxa"/>
              <w:bottom w:w="0" w:type="dxa"/>
              <w:right w:w="80" w:type="dxa"/>
            </w:tcMar>
          </w:tcPr>
          <w:p w14:paraId="34628ADC" w14:textId="77777777" w:rsidR="00377D0E" w:rsidRPr="00B43506" w:rsidRDefault="00377D0E" w:rsidP="00076EC6">
            <w:pPr>
              <w:ind w:left="-420"/>
              <w:jc w:val="center"/>
              <w:rPr>
                <w:sz w:val="20"/>
                <w:szCs w:val="20"/>
              </w:rPr>
            </w:pPr>
            <w:r w:rsidRPr="00B43506">
              <w:rPr>
                <w:sz w:val="20"/>
                <w:szCs w:val="20"/>
              </w:rPr>
              <w:t>3638 ± 428</w:t>
            </w:r>
          </w:p>
          <w:p w14:paraId="4375E5F9" w14:textId="77777777" w:rsidR="00377D0E" w:rsidRPr="00B43506" w:rsidRDefault="00377D0E" w:rsidP="00076EC6">
            <w:pPr>
              <w:ind w:left="-420"/>
              <w:jc w:val="center"/>
              <w:rPr>
                <w:sz w:val="20"/>
                <w:szCs w:val="20"/>
              </w:rPr>
            </w:pPr>
            <w:r w:rsidRPr="00B43506">
              <w:rPr>
                <w:sz w:val="20"/>
                <w:szCs w:val="20"/>
              </w:rPr>
              <w:t>(3340, 3920)</w:t>
            </w:r>
          </w:p>
          <w:p w14:paraId="1D04694F" w14:textId="77777777" w:rsidR="00377D0E" w:rsidRPr="00B43506" w:rsidRDefault="00377D0E" w:rsidP="00076EC6">
            <w:pPr>
              <w:ind w:left="-420"/>
              <w:jc w:val="center"/>
              <w:rPr>
                <w:sz w:val="20"/>
                <w:szCs w:val="20"/>
              </w:rPr>
            </w:pPr>
            <w:r w:rsidRPr="00B43506">
              <w:rPr>
                <w:sz w:val="20"/>
                <w:szCs w:val="20"/>
              </w:rPr>
              <w:t>n=841</w:t>
            </w:r>
          </w:p>
        </w:tc>
        <w:tc>
          <w:tcPr>
            <w:tcW w:w="1335" w:type="dxa"/>
            <w:tcBorders>
              <w:bottom w:val="single" w:sz="8" w:space="0" w:color="000000"/>
            </w:tcBorders>
            <w:tcMar>
              <w:top w:w="0" w:type="dxa"/>
              <w:left w:w="80" w:type="dxa"/>
              <w:bottom w:w="0" w:type="dxa"/>
              <w:right w:w="80" w:type="dxa"/>
            </w:tcMar>
          </w:tcPr>
          <w:p w14:paraId="4D48CC19" w14:textId="77777777" w:rsidR="00377D0E" w:rsidRPr="00B43506" w:rsidRDefault="00377D0E" w:rsidP="00076EC6">
            <w:pPr>
              <w:ind w:left="-420"/>
              <w:jc w:val="center"/>
              <w:rPr>
                <w:sz w:val="20"/>
                <w:szCs w:val="20"/>
                <w:vertAlign w:val="superscript"/>
              </w:rPr>
            </w:pPr>
            <w:r w:rsidRPr="00B43506">
              <w:rPr>
                <w:sz w:val="20"/>
                <w:szCs w:val="20"/>
              </w:rPr>
              <w:t>6.23</w:t>
            </w:r>
            <w:r w:rsidRPr="00B43506">
              <w:rPr>
                <w:sz w:val="20"/>
                <w:szCs w:val="20"/>
                <w:vertAlign w:val="superscript"/>
              </w:rPr>
              <w:t>b</w:t>
            </w:r>
          </w:p>
          <w:p w14:paraId="7CCAB119" w14:textId="77777777" w:rsidR="00377D0E" w:rsidRPr="00B43506" w:rsidRDefault="00377D0E" w:rsidP="00076EC6">
            <w:pPr>
              <w:ind w:left="-420"/>
              <w:jc w:val="center"/>
              <w:rPr>
                <w:sz w:val="20"/>
                <w:szCs w:val="20"/>
              </w:rPr>
            </w:pPr>
            <w:r w:rsidRPr="00B43506">
              <w:rPr>
                <w:sz w:val="20"/>
                <w:szCs w:val="20"/>
              </w:rPr>
              <w:t>(6.13, 6.37)</w:t>
            </w:r>
          </w:p>
          <w:p w14:paraId="06F8FA01" w14:textId="77777777" w:rsidR="00377D0E" w:rsidRPr="00B43506" w:rsidRDefault="00377D0E" w:rsidP="00076EC6">
            <w:pPr>
              <w:ind w:left="-420"/>
              <w:jc w:val="center"/>
              <w:rPr>
                <w:sz w:val="20"/>
                <w:szCs w:val="20"/>
              </w:rPr>
            </w:pPr>
            <w:r w:rsidRPr="00B43506">
              <w:rPr>
                <w:sz w:val="20"/>
                <w:szCs w:val="20"/>
              </w:rPr>
              <w:t>n=841</w:t>
            </w:r>
          </w:p>
        </w:tc>
        <w:tc>
          <w:tcPr>
            <w:tcW w:w="1650" w:type="dxa"/>
            <w:tcBorders>
              <w:bottom w:val="single" w:sz="8" w:space="0" w:color="000000"/>
            </w:tcBorders>
            <w:tcMar>
              <w:top w:w="0" w:type="dxa"/>
              <w:left w:w="80" w:type="dxa"/>
              <w:bottom w:w="0" w:type="dxa"/>
              <w:right w:w="80" w:type="dxa"/>
            </w:tcMar>
          </w:tcPr>
          <w:p w14:paraId="189BBDD3" w14:textId="77777777" w:rsidR="00377D0E" w:rsidRPr="00B43506" w:rsidRDefault="00377D0E" w:rsidP="00076EC6">
            <w:pPr>
              <w:ind w:left="-420"/>
              <w:jc w:val="center"/>
              <w:rPr>
                <w:sz w:val="20"/>
                <w:szCs w:val="20"/>
              </w:rPr>
            </w:pPr>
            <w:r w:rsidRPr="00B43506">
              <w:rPr>
                <w:sz w:val="20"/>
                <w:szCs w:val="20"/>
              </w:rPr>
              <w:t>37188 ± 14762</w:t>
            </w:r>
          </w:p>
          <w:p w14:paraId="29CE09BE" w14:textId="77777777" w:rsidR="00377D0E" w:rsidRPr="00B43506" w:rsidRDefault="00377D0E" w:rsidP="00076EC6">
            <w:pPr>
              <w:ind w:left="-420"/>
              <w:jc w:val="center"/>
              <w:rPr>
                <w:sz w:val="20"/>
                <w:szCs w:val="20"/>
              </w:rPr>
            </w:pPr>
            <w:r w:rsidRPr="00B43506">
              <w:rPr>
                <w:sz w:val="20"/>
                <w:szCs w:val="20"/>
              </w:rPr>
              <w:t>(26950, 46934)</w:t>
            </w:r>
          </w:p>
          <w:p w14:paraId="60587971" w14:textId="77777777" w:rsidR="00377D0E" w:rsidRPr="00B43506" w:rsidRDefault="00377D0E" w:rsidP="00076EC6">
            <w:pPr>
              <w:ind w:left="-420"/>
              <w:jc w:val="center"/>
              <w:rPr>
                <w:sz w:val="20"/>
                <w:szCs w:val="20"/>
              </w:rPr>
            </w:pPr>
            <w:r w:rsidRPr="00B43506">
              <w:rPr>
                <w:sz w:val="20"/>
                <w:szCs w:val="20"/>
              </w:rPr>
              <w:t>n=841</w:t>
            </w:r>
          </w:p>
        </w:tc>
        <w:tc>
          <w:tcPr>
            <w:tcW w:w="1275" w:type="dxa"/>
            <w:tcBorders>
              <w:bottom w:val="single" w:sz="8" w:space="0" w:color="000000"/>
            </w:tcBorders>
            <w:tcMar>
              <w:top w:w="0" w:type="dxa"/>
              <w:left w:w="80" w:type="dxa"/>
              <w:bottom w:w="0" w:type="dxa"/>
              <w:right w:w="80" w:type="dxa"/>
            </w:tcMar>
          </w:tcPr>
          <w:p w14:paraId="3D37BF77" w14:textId="77777777" w:rsidR="00377D0E" w:rsidRPr="00B43506" w:rsidRDefault="00377D0E" w:rsidP="00076EC6">
            <w:pPr>
              <w:ind w:left="-420"/>
              <w:jc w:val="center"/>
              <w:rPr>
                <w:sz w:val="20"/>
                <w:szCs w:val="20"/>
              </w:rPr>
            </w:pPr>
            <w:r w:rsidRPr="00B43506">
              <w:rPr>
                <w:sz w:val="20"/>
                <w:szCs w:val="20"/>
              </w:rPr>
              <w:t>0.2 ± 0.1</w:t>
            </w:r>
          </w:p>
          <w:p w14:paraId="1EB902C9" w14:textId="77777777" w:rsidR="00377D0E" w:rsidRPr="00B43506" w:rsidRDefault="00377D0E" w:rsidP="00076EC6">
            <w:pPr>
              <w:ind w:left="-420"/>
              <w:jc w:val="center"/>
              <w:rPr>
                <w:sz w:val="20"/>
                <w:szCs w:val="20"/>
              </w:rPr>
            </w:pPr>
            <w:r w:rsidRPr="00B43506">
              <w:rPr>
                <w:sz w:val="20"/>
                <w:szCs w:val="20"/>
              </w:rPr>
              <w:t>(0.1, 0.2)</w:t>
            </w:r>
          </w:p>
          <w:p w14:paraId="3AACA898" w14:textId="77777777" w:rsidR="00377D0E" w:rsidRPr="00B43506" w:rsidRDefault="00377D0E" w:rsidP="00076EC6">
            <w:pPr>
              <w:ind w:left="-420"/>
              <w:jc w:val="center"/>
              <w:rPr>
                <w:sz w:val="20"/>
                <w:szCs w:val="20"/>
              </w:rPr>
            </w:pPr>
            <w:r w:rsidRPr="00B43506">
              <w:rPr>
                <w:sz w:val="20"/>
                <w:szCs w:val="20"/>
              </w:rPr>
              <w:t>n=841</w:t>
            </w:r>
          </w:p>
        </w:tc>
        <w:tc>
          <w:tcPr>
            <w:tcW w:w="1365" w:type="dxa"/>
            <w:tcBorders>
              <w:bottom w:val="single" w:sz="8" w:space="0" w:color="000000"/>
            </w:tcBorders>
            <w:tcMar>
              <w:top w:w="0" w:type="dxa"/>
              <w:left w:w="80" w:type="dxa"/>
              <w:bottom w:w="0" w:type="dxa"/>
              <w:right w:w="80" w:type="dxa"/>
            </w:tcMar>
          </w:tcPr>
          <w:p w14:paraId="0CCCA551" w14:textId="77777777" w:rsidR="00377D0E" w:rsidRPr="00B43506" w:rsidRDefault="00377D0E" w:rsidP="00076EC6">
            <w:pPr>
              <w:ind w:left="-420"/>
              <w:jc w:val="center"/>
              <w:rPr>
                <w:sz w:val="20"/>
                <w:szCs w:val="20"/>
              </w:rPr>
            </w:pPr>
            <w:r w:rsidRPr="00B43506">
              <w:rPr>
                <w:sz w:val="20"/>
                <w:szCs w:val="20"/>
              </w:rPr>
              <w:t>0.1 ± 0.1</w:t>
            </w:r>
          </w:p>
          <w:p w14:paraId="21EEBC97" w14:textId="77777777" w:rsidR="00377D0E" w:rsidRPr="00B43506" w:rsidRDefault="00377D0E" w:rsidP="00076EC6">
            <w:pPr>
              <w:ind w:left="-420"/>
              <w:jc w:val="center"/>
              <w:rPr>
                <w:sz w:val="20"/>
                <w:szCs w:val="20"/>
              </w:rPr>
            </w:pPr>
            <w:r w:rsidRPr="00B43506">
              <w:rPr>
                <w:sz w:val="20"/>
                <w:szCs w:val="20"/>
              </w:rPr>
              <w:t>(0.1, 0.1)</w:t>
            </w:r>
          </w:p>
          <w:p w14:paraId="5EC5AE1E" w14:textId="77777777" w:rsidR="00377D0E" w:rsidRPr="00B43506" w:rsidRDefault="00377D0E" w:rsidP="00076EC6">
            <w:pPr>
              <w:ind w:left="-420"/>
              <w:jc w:val="center"/>
              <w:rPr>
                <w:sz w:val="20"/>
                <w:szCs w:val="20"/>
              </w:rPr>
            </w:pPr>
            <w:r w:rsidRPr="00B43506">
              <w:rPr>
                <w:sz w:val="20"/>
                <w:szCs w:val="20"/>
              </w:rPr>
              <w:t>n=841</w:t>
            </w:r>
          </w:p>
        </w:tc>
      </w:tr>
      <w:tr w:rsidR="00377D0E" w:rsidRPr="00B43506" w14:paraId="65035C6B" w14:textId="77777777" w:rsidTr="00F27FF7">
        <w:trPr>
          <w:gridAfter w:val="1"/>
          <w:wAfter w:w="15" w:type="dxa"/>
          <w:trHeight w:val="825"/>
        </w:trPr>
        <w:tc>
          <w:tcPr>
            <w:tcW w:w="1095" w:type="dxa"/>
            <w:tcBorders>
              <w:bottom w:val="single" w:sz="8" w:space="0" w:color="000000"/>
            </w:tcBorders>
            <w:tcMar>
              <w:top w:w="20" w:type="dxa"/>
              <w:left w:w="20" w:type="dxa"/>
              <w:bottom w:w="20" w:type="dxa"/>
              <w:right w:w="20" w:type="dxa"/>
            </w:tcMar>
          </w:tcPr>
          <w:p w14:paraId="31654C7F" w14:textId="77777777" w:rsidR="00377D0E" w:rsidRPr="00B43506" w:rsidRDefault="00377D0E" w:rsidP="00076EC6">
            <w:pPr>
              <w:ind w:left="-420"/>
              <w:jc w:val="center"/>
              <w:rPr>
                <w:sz w:val="20"/>
                <w:szCs w:val="20"/>
              </w:rPr>
            </w:pPr>
            <w:r w:rsidRPr="00B43506">
              <w:rPr>
                <w:sz w:val="20"/>
                <w:szCs w:val="20"/>
              </w:rPr>
              <w:t>Total</w:t>
            </w:r>
          </w:p>
        </w:tc>
        <w:tc>
          <w:tcPr>
            <w:tcW w:w="1770" w:type="dxa"/>
            <w:tcBorders>
              <w:bottom w:val="single" w:sz="8" w:space="0" w:color="000000"/>
            </w:tcBorders>
            <w:tcMar>
              <w:top w:w="0" w:type="dxa"/>
              <w:left w:w="80" w:type="dxa"/>
              <w:bottom w:w="0" w:type="dxa"/>
              <w:right w:w="80" w:type="dxa"/>
            </w:tcMar>
          </w:tcPr>
          <w:p w14:paraId="16346A92" w14:textId="77777777" w:rsidR="00377D0E" w:rsidRPr="00B43506" w:rsidRDefault="00377D0E" w:rsidP="00076EC6">
            <w:pPr>
              <w:ind w:left="-420"/>
              <w:jc w:val="center"/>
              <w:rPr>
                <w:sz w:val="20"/>
                <w:szCs w:val="20"/>
              </w:rPr>
            </w:pPr>
            <w:r w:rsidRPr="00B43506">
              <w:rPr>
                <w:sz w:val="20"/>
                <w:szCs w:val="20"/>
              </w:rPr>
              <w:t>Ambient pH</w:t>
            </w:r>
          </w:p>
        </w:tc>
        <w:tc>
          <w:tcPr>
            <w:tcW w:w="1410" w:type="dxa"/>
            <w:tcBorders>
              <w:bottom w:val="single" w:sz="8" w:space="0" w:color="000000"/>
            </w:tcBorders>
            <w:tcMar>
              <w:top w:w="0" w:type="dxa"/>
              <w:left w:w="80" w:type="dxa"/>
              <w:bottom w:w="0" w:type="dxa"/>
              <w:right w:w="80" w:type="dxa"/>
            </w:tcMar>
          </w:tcPr>
          <w:p w14:paraId="73E932FC" w14:textId="77777777" w:rsidR="00377D0E" w:rsidRPr="00B43506" w:rsidRDefault="00377D0E" w:rsidP="00076EC6">
            <w:pPr>
              <w:ind w:left="-420"/>
              <w:jc w:val="center"/>
              <w:rPr>
                <w:sz w:val="20"/>
                <w:szCs w:val="20"/>
              </w:rPr>
            </w:pPr>
            <w:r w:rsidRPr="00B43506">
              <w:rPr>
                <w:sz w:val="20"/>
                <w:szCs w:val="20"/>
              </w:rPr>
              <w:t>22.4</w:t>
            </w:r>
            <w:r w:rsidRPr="00B43506">
              <w:rPr>
                <w:sz w:val="20"/>
                <w:szCs w:val="20"/>
                <w:vertAlign w:val="superscript"/>
              </w:rPr>
              <w:t>b</w:t>
            </w:r>
            <w:r w:rsidRPr="00B43506">
              <w:rPr>
                <w:sz w:val="20"/>
                <w:szCs w:val="20"/>
              </w:rPr>
              <w:t xml:space="preserve"> ± 2.6</w:t>
            </w:r>
          </w:p>
          <w:p w14:paraId="5455E67B" w14:textId="77777777" w:rsidR="00377D0E" w:rsidRPr="00B43506" w:rsidRDefault="00377D0E" w:rsidP="00076EC6">
            <w:pPr>
              <w:ind w:left="-420"/>
              <w:jc w:val="center"/>
              <w:rPr>
                <w:sz w:val="20"/>
                <w:szCs w:val="20"/>
              </w:rPr>
            </w:pPr>
            <w:r w:rsidRPr="00B43506">
              <w:rPr>
                <w:sz w:val="20"/>
                <w:szCs w:val="20"/>
              </w:rPr>
              <w:t>(19.4, 24.8)</w:t>
            </w:r>
          </w:p>
          <w:p w14:paraId="7E77DCF7" w14:textId="77777777" w:rsidR="00377D0E" w:rsidRPr="00B43506" w:rsidRDefault="00377D0E" w:rsidP="00076EC6">
            <w:pPr>
              <w:ind w:left="-420"/>
              <w:jc w:val="center"/>
              <w:rPr>
                <w:sz w:val="20"/>
                <w:szCs w:val="20"/>
              </w:rPr>
            </w:pPr>
            <w:r w:rsidRPr="00B43506">
              <w:rPr>
                <w:sz w:val="20"/>
                <w:szCs w:val="20"/>
              </w:rPr>
              <w:t>n=6342</w:t>
            </w:r>
          </w:p>
        </w:tc>
        <w:tc>
          <w:tcPr>
            <w:tcW w:w="1710" w:type="dxa"/>
            <w:tcBorders>
              <w:bottom w:val="single" w:sz="8" w:space="0" w:color="000000"/>
            </w:tcBorders>
            <w:tcMar>
              <w:top w:w="0" w:type="dxa"/>
              <w:left w:w="80" w:type="dxa"/>
              <w:bottom w:w="0" w:type="dxa"/>
              <w:right w:w="80" w:type="dxa"/>
            </w:tcMar>
          </w:tcPr>
          <w:p w14:paraId="5764D93A" w14:textId="77777777" w:rsidR="00377D0E" w:rsidRPr="00B43506" w:rsidRDefault="00377D0E" w:rsidP="00076EC6">
            <w:pPr>
              <w:ind w:left="-420"/>
              <w:jc w:val="center"/>
              <w:rPr>
                <w:sz w:val="20"/>
                <w:szCs w:val="20"/>
              </w:rPr>
            </w:pPr>
            <w:r w:rsidRPr="00B43506">
              <w:rPr>
                <w:sz w:val="20"/>
                <w:szCs w:val="20"/>
              </w:rPr>
              <w:t>2662</w:t>
            </w:r>
            <w:r w:rsidRPr="00B43506">
              <w:rPr>
                <w:sz w:val="20"/>
                <w:szCs w:val="20"/>
                <w:vertAlign w:val="superscript"/>
              </w:rPr>
              <w:t>a</w:t>
            </w:r>
            <w:r w:rsidRPr="00B43506">
              <w:rPr>
                <w:sz w:val="20"/>
                <w:szCs w:val="20"/>
              </w:rPr>
              <w:t xml:space="preserve"> ± 14</w:t>
            </w:r>
          </w:p>
          <w:p w14:paraId="52EE7CAE" w14:textId="77777777" w:rsidR="00377D0E" w:rsidRPr="00B43506" w:rsidRDefault="00377D0E" w:rsidP="00076EC6">
            <w:pPr>
              <w:ind w:left="-420"/>
              <w:jc w:val="center"/>
              <w:rPr>
                <w:sz w:val="20"/>
                <w:szCs w:val="20"/>
              </w:rPr>
            </w:pPr>
            <w:r w:rsidRPr="00B43506">
              <w:rPr>
                <w:sz w:val="20"/>
                <w:szCs w:val="20"/>
              </w:rPr>
              <w:t>(2651, 2674)</w:t>
            </w:r>
          </w:p>
          <w:p w14:paraId="22320DA8" w14:textId="77777777" w:rsidR="00377D0E" w:rsidRPr="00B43506" w:rsidRDefault="00377D0E" w:rsidP="00076EC6">
            <w:pPr>
              <w:ind w:left="-420"/>
              <w:jc w:val="center"/>
              <w:rPr>
                <w:sz w:val="20"/>
                <w:szCs w:val="20"/>
              </w:rPr>
            </w:pPr>
            <w:r w:rsidRPr="00B43506">
              <w:rPr>
                <w:sz w:val="20"/>
                <w:szCs w:val="20"/>
              </w:rPr>
              <w:t>n=8</w:t>
            </w:r>
          </w:p>
        </w:tc>
        <w:tc>
          <w:tcPr>
            <w:tcW w:w="1695" w:type="dxa"/>
            <w:tcBorders>
              <w:bottom w:val="single" w:sz="8" w:space="0" w:color="000000"/>
            </w:tcBorders>
            <w:tcMar>
              <w:top w:w="0" w:type="dxa"/>
              <w:left w:w="80" w:type="dxa"/>
              <w:bottom w:w="0" w:type="dxa"/>
              <w:right w:w="80" w:type="dxa"/>
            </w:tcMar>
          </w:tcPr>
          <w:p w14:paraId="7542B5D4" w14:textId="77777777" w:rsidR="00377D0E" w:rsidRPr="00B43506" w:rsidRDefault="00377D0E" w:rsidP="00076EC6">
            <w:pPr>
              <w:ind w:left="-420"/>
              <w:jc w:val="center"/>
              <w:rPr>
                <w:sz w:val="20"/>
                <w:szCs w:val="20"/>
              </w:rPr>
            </w:pPr>
            <w:r w:rsidRPr="00B43506">
              <w:rPr>
                <w:sz w:val="20"/>
                <w:szCs w:val="20"/>
              </w:rPr>
              <w:t>2301 ± 45</w:t>
            </w:r>
          </w:p>
          <w:p w14:paraId="1B467104" w14:textId="77777777" w:rsidR="00377D0E" w:rsidRPr="00B43506" w:rsidRDefault="00377D0E" w:rsidP="00076EC6">
            <w:pPr>
              <w:ind w:left="-420"/>
              <w:jc w:val="center"/>
              <w:rPr>
                <w:sz w:val="20"/>
                <w:szCs w:val="20"/>
              </w:rPr>
            </w:pPr>
            <w:r w:rsidRPr="00B43506">
              <w:rPr>
                <w:sz w:val="20"/>
                <w:szCs w:val="20"/>
              </w:rPr>
              <w:t>(2260, 2340)</w:t>
            </w:r>
          </w:p>
          <w:p w14:paraId="786A689D" w14:textId="77777777" w:rsidR="00377D0E" w:rsidRPr="00B43506" w:rsidRDefault="00377D0E" w:rsidP="00076EC6">
            <w:pPr>
              <w:ind w:left="-420"/>
              <w:jc w:val="center"/>
              <w:rPr>
                <w:sz w:val="20"/>
                <w:szCs w:val="20"/>
              </w:rPr>
            </w:pPr>
            <w:r w:rsidRPr="00B43506">
              <w:rPr>
                <w:sz w:val="20"/>
                <w:szCs w:val="20"/>
              </w:rPr>
              <w:t>n=6341</w:t>
            </w:r>
          </w:p>
        </w:tc>
        <w:tc>
          <w:tcPr>
            <w:tcW w:w="1335" w:type="dxa"/>
            <w:tcBorders>
              <w:bottom w:val="single" w:sz="8" w:space="0" w:color="000000"/>
            </w:tcBorders>
            <w:tcMar>
              <w:top w:w="0" w:type="dxa"/>
              <w:left w:w="80" w:type="dxa"/>
              <w:bottom w:w="0" w:type="dxa"/>
              <w:right w:w="80" w:type="dxa"/>
            </w:tcMar>
          </w:tcPr>
          <w:p w14:paraId="253C37C9" w14:textId="77777777" w:rsidR="00377D0E" w:rsidRPr="00B43506" w:rsidRDefault="00377D0E" w:rsidP="00076EC6">
            <w:pPr>
              <w:ind w:left="-420"/>
              <w:jc w:val="center"/>
              <w:rPr>
                <w:sz w:val="20"/>
                <w:szCs w:val="20"/>
                <w:vertAlign w:val="superscript"/>
              </w:rPr>
            </w:pPr>
            <w:r w:rsidRPr="00B43506">
              <w:rPr>
                <w:sz w:val="20"/>
                <w:szCs w:val="20"/>
              </w:rPr>
              <w:t>8.02</w:t>
            </w:r>
            <w:r w:rsidRPr="00B43506">
              <w:rPr>
                <w:sz w:val="20"/>
                <w:szCs w:val="20"/>
                <w:vertAlign w:val="superscript"/>
              </w:rPr>
              <w:t>b</w:t>
            </w:r>
          </w:p>
          <w:p w14:paraId="1234F150" w14:textId="77777777" w:rsidR="00377D0E" w:rsidRPr="00B43506" w:rsidRDefault="00377D0E" w:rsidP="00076EC6">
            <w:pPr>
              <w:ind w:left="-420"/>
              <w:jc w:val="center"/>
              <w:rPr>
                <w:sz w:val="20"/>
                <w:szCs w:val="20"/>
              </w:rPr>
            </w:pPr>
            <w:r w:rsidRPr="00B43506">
              <w:rPr>
                <w:sz w:val="20"/>
                <w:szCs w:val="20"/>
              </w:rPr>
              <w:t>(7.99, 8.05)</w:t>
            </w:r>
          </w:p>
          <w:p w14:paraId="141A54FE" w14:textId="77777777" w:rsidR="00377D0E" w:rsidRPr="00B43506" w:rsidRDefault="00377D0E" w:rsidP="00076EC6">
            <w:pPr>
              <w:ind w:left="-420"/>
              <w:jc w:val="center"/>
              <w:rPr>
                <w:sz w:val="20"/>
                <w:szCs w:val="20"/>
              </w:rPr>
            </w:pPr>
            <w:r w:rsidRPr="00B43506">
              <w:rPr>
                <w:sz w:val="20"/>
                <w:szCs w:val="20"/>
              </w:rPr>
              <w:t>n=6342</w:t>
            </w:r>
          </w:p>
        </w:tc>
        <w:tc>
          <w:tcPr>
            <w:tcW w:w="1650" w:type="dxa"/>
            <w:tcBorders>
              <w:bottom w:val="single" w:sz="8" w:space="0" w:color="000000"/>
            </w:tcBorders>
            <w:tcMar>
              <w:top w:w="0" w:type="dxa"/>
              <w:left w:w="80" w:type="dxa"/>
              <w:bottom w:w="0" w:type="dxa"/>
              <w:right w:w="80" w:type="dxa"/>
            </w:tcMar>
          </w:tcPr>
          <w:p w14:paraId="513B6053" w14:textId="77777777" w:rsidR="00377D0E" w:rsidRPr="00B43506" w:rsidRDefault="00377D0E" w:rsidP="00076EC6">
            <w:pPr>
              <w:ind w:left="-420"/>
              <w:jc w:val="center"/>
              <w:rPr>
                <w:sz w:val="20"/>
                <w:szCs w:val="20"/>
              </w:rPr>
            </w:pPr>
            <w:r w:rsidRPr="00B43506">
              <w:rPr>
                <w:sz w:val="20"/>
                <w:szCs w:val="20"/>
              </w:rPr>
              <w:t>477 ± 64</w:t>
            </w:r>
          </w:p>
          <w:p w14:paraId="6DEB3800" w14:textId="77777777" w:rsidR="00377D0E" w:rsidRPr="00B43506" w:rsidRDefault="00377D0E" w:rsidP="00076EC6">
            <w:pPr>
              <w:ind w:left="-420"/>
              <w:jc w:val="center"/>
              <w:rPr>
                <w:sz w:val="20"/>
                <w:szCs w:val="20"/>
              </w:rPr>
            </w:pPr>
            <w:r w:rsidRPr="00B43506">
              <w:rPr>
                <w:sz w:val="20"/>
                <w:szCs w:val="20"/>
              </w:rPr>
              <w:t>(431, 509)</w:t>
            </w:r>
          </w:p>
          <w:p w14:paraId="73D04EC2" w14:textId="77777777" w:rsidR="00377D0E" w:rsidRPr="00B43506" w:rsidRDefault="00377D0E" w:rsidP="00076EC6">
            <w:pPr>
              <w:ind w:left="-420"/>
              <w:jc w:val="center"/>
              <w:rPr>
                <w:sz w:val="20"/>
                <w:szCs w:val="20"/>
              </w:rPr>
            </w:pPr>
            <w:r w:rsidRPr="00B43506">
              <w:rPr>
                <w:sz w:val="20"/>
                <w:szCs w:val="20"/>
              </w:rPr>
              <w:t>n=6342</w:t>
            </w:r>
          </w:p>
        </w:tc>
        <w:tc>
          <w:tcPr>
            <w:tcW w:w="1275" w:type="dxa"/>
            <w:tcBorders>
              <w:bottom w:val="single" w:sz="8" w:space="0" w:color="000000"/>
            </w:tcBorders>
            <w:tcMar>
              <w:top w:w="0" w:type="dxa"/>
              <w:left w:w="80" w:type="dxa"/>
              <w:bottom w:w="0" w:type="dxa"/>
              <w:right w:w="80" w:type="dxa"/>
            </w:tcMar>
          </w:tcPr>
          <w:p w14:paraId="196A64EF" w14:textId="77777777" w:rsidR="00377D0E" w:rsidRPr="00B43506" w:rsidRDefault="00377D0E" w:rsidP="00076EC6">
            <w:pPr>
              <w:ind w:left="-420"/>
              <w:jc w:val="center"/>
              <w:rPr>
                <w:sz w:val="20"/>
                <w:szCs w:val="20"/>
              </w:rPr>
            </w:pPr>
            <w:r w:rsidRPr="00B43506">
              <w:rPr>
                <w:sz w:val="20"/>
                <w:szCs w:val="20"/>
              </w:rPr>
              <w:t>5.4 ± 0.4</w:t>
            </w:r>
          </w:p>
          <w:p w14:paraId="21AEF36D" w14:textId="77777777" w:rsidR="00377D0E" w:rsidRPr="00B43506" w:rsidRDefault="00377D0E" w:rsidP="00076EC6">
            <w:pPr>
              <w:ind w:left="-420"/>
              <w:jc w:val="center"/>
              <w:rPr>
                <w:sz w:val="20"/>
                <w:szCs w:val="20"/>
              </w:rPr>
            </w:pPr>
            <w:r w:rsidRPr="00B43506">
              <w:rPr>
                <w:sz w:val="20"/>
                <w:szCs w:val="20"/>
              </w:rPr>
              <w:t>(5.1, 5.6)</w:t>
            </w:r>
          </w:p>
          <w:p w14:paraId="4FBD64D4" w14:textId="77777777" w:rsidR="00377D0E" w:rsidRPr="00B43506" w:rsidRDefault="00377D0E" w:rsidP="00076EC6">
            <w:pPr>
              <w:ind w:left="-420"/>
              <w:jc w:val="center"/>
              <w:rPr>
                <w:sz w:val="20"/>
                <w:szCs w:val="20"/>
              </w:rPr>
            </w:pPr>
            <w:r w:rsidRPr="00B43506">
              <w:rPr>
                <w:sz w:val="20"/>
                <w:szCs w:val="20"/>
              </w:rPr>
              <w:t>n=6341</w:t>
            </w:r>
          </w:p>
        </w:tc>
        <w:tc>
          <w:tcPr>
            <w:tcW w:w="1365" w:type="dxa"/>
            <w:tcBorders>
              <w:bottom w:val="single" w:sz="8" w:space="0" w:color="000000"/>
            </w:tcBorders>
            <w:tcMar>
              <w:top w:w="0" w:type="dxa"/>
              <w:left w:w="80" w:type="dxa"/>
              <w:bottom w:w="0" w:type="dxa"/>
              <w:right w:w="80" w:type="dxa"/>
            </w:tcMar>
          </w:tcPr>
          <w:p w14:paraId="2FD1F6C1" w14:textId="77777777" w:rsidR="00377D0E" w:rsidRPr="00B43506" w:rsidRDefault="00377D0E" w:rsidP="00076EC6">
            <w:pPr>
              <w:ind w:left="-420"/>
              <w:jc w:val="center"/>
              <w:rPr>
                <w:sz w:val="20"/>
                <w:szCs w:val="20"/>
              </w:rPr>
            </w:pPr>
            <w:r w:rsidRPr="00B43506">
              <w:rPr>
                <w:sz w:val="20"/>
                <w:szCs w:val="20"/>
              </w:rPr>
              <w:t>3.5 ± 0.3</w:t>
            </w:r>
          </w:p>
          <w:p w14:paraId="24F40682" w14:textId="77777777" w:rsidR="00377D0E" w:rsidRPr="00B43506" w:rsidRDefault="00377D0E" w:rsidP="00076EC6">
            <w:pPr>
              <w:ind w:left="-420"/>
              <w:jc w:val="center"/>
              <w:rPr>
                <w:sz w:val="20"/>
                <w:szCs w:val="20"/>
              </w:rPr>
            </w:pPr>
            <w:r w:rsidRPr="00B43506">
              <w:rPr>
                <w:sz w:val="20"/>
                <w:szCs w:val="20"/>
              </w:rPr>
              <w:t>(3.3, 3.7)</w:t>
            </w:r>
          </w:p>
          <w:p w14:paraId="40AA6C23" w14:textId="77777777" w:rsidR="00377D0E" w:rsidRPr="00B43506" w:rsidRDefault="00377D0E" w:rsidP="00076EC6">
            <w:pPr>
              <w:ind w:left="-420"/>
              <w:jc w:val="center"/>
              <w:rPr>
                <w:sz w:val="20"/>
                <w:szCs w:val="20"/>
              </w:rPr>
            </w:pPr>
            <w:r w:rsidRPr="00B43506">
              <w:rPr>
                <w:sz w:val="20"/>
                <w:szCs w:val="20"/>
              </w:rPr>
              <w:t>n=6341</w:t>
            </w:r>
          </w:p>
        </w:tc>
      </w:tr>
      <w:tr w:rsidR="00377D0E" w:rsidRPr="00B43506" w14:paraId="6CFC328F" w14:textId="77777777" w:rsidTr="00F27FF7">
        <w:trPr>
          <w:gridAfter w:val="1"/>
          <w:wAfter w:w="15" w:type="dxa"/>
          <w:trHeight w:val="780"/>
        </w:trPr>
        <w:tc>
          <w:tcPr>
            <w:tcW w:w="1095" w:type="dxa"/>
            <w:tcBorders>
              <w:bottom w:val="single" w:sz="8" w:space="0" w:color="000000"/>
            </w:tcBorders>
            <w:tcMar>
              <w:top w:w="20" w:type="dxa"/>
              <w:left w:w="20" w:type="dxa"/>
              <w:bottom w:w="20" w:type="dxa"/>
              <w:right w:w="20" w:type="dxa"/>
            </w:tcMar>
          </w:tcPr>
          <w:p w14:paraId="4CFD6FAE" w14:textId="77777777" w:rsidR="00377D0E" w:rsidRPr="00B43506" w:rsidRDefault="00377D0E" w:rsidP="00076EC6">
            <w:pPr>
              <w:ind w:left="-420"/>
              <w:jc w:val="center"/>
              <w:rPr>
                <w:sz w:val="20"/>
                <w:szCs w:val="20"/>
              </w:rPr>
            </w:pPr>
            <w:r w:rsidRPr="00B43506">
              <w:rPr>
                <w:sz w:val="20"/>
                <w:szCs w:val="20"/>
              </w:rPr>
              <w:t xml:space="preserve"> </w:t>
            </w:r>
          </w:p>
        </w:tc>
        <w:tc>
          <w:tcPr>
            <w:tcW w:w="1770" w:type="dxa"/>
            <w:tcBorders>
              <w:bottom w:val="single" w:sz="8" w:space="0" w:color="000000"/>
            </w:tcBorders>
            <w:tcMar>
              <w:top w:w="0" w:type="dxa"/>
              <w:left w:w="80" w:type="dxa"/>
              <w:bottom w:w="0" w:type="dxa"/>
              <w:right w:w="80" w:type="dxa"/>
            </w:tcMar>
          </w:tcPr>
          <w:p w14:paraId="31B234E3" w14:textId="77777777" w:rsidR="00377D0E" w:rsidRPr="00B43506" w:rsidRDefault="00377D0E" w:rsidP="00076EC6">
            <w:pPr>
              <w:ind w:left="-420"/>
              <w:jc w:val="center"/>
              <w:rPr>
                <w:sz w:val="20"/>
                <w:szCs w:val="20"/>
              </w:rPr>
            </w:pPr>
            <w:r w:rsidRPr="00B43506">
              <w:rPr>
                <w:sz w:val="20"/>
                <w:szCs w:val="20"/>
              </w:rPr>
              <w:t xml:space="preserve">Low pH </w:t>
            </w:r>
          </w:p>
        </w:tc>
        <w:tc>
          <w:tcPr>
            <w:tcW w:w="1410" w:type="dxa"/>
            <w:tcBorders>
              <w:bottom w:val="single" w:sz="8" w:space="0" w:color="000000"/>
            </w:tcBorders>
            <w:tcMar>
              <w:top w:w="0" w:type="dxa"/>
              <w:left w:w="80" w:type="dxa"/>
              <w:bottom w:w="0" w:type="dxa"/>
              <w:right w:w="80" w:type="dxa"/>
            </w:tcMar>
          </w:tcPr>
          <w:p w14:paraId="1CA3B7AB" w14:textId="77777777" w:rsidR="00377D0E" w:rsidRPr="00B43506" w:rsidRDefault="00377D0E" w:rsidP="00076EC6">
            <w:pPr>
              <w:ind w:left="-420"/>
              <w:jc w:val="center"/>
              <w:rPr>
                <w:sz w:val="20"/>
                <w:szCs w:val="20"/>
              </w:rPr>
            </w:pPr>
            <w:r w:rsidRPr="00B43506">
              <w:rPr>
                <w:sz w:val="20"/>
                <w:szCs w:val="20"/>
              </w:rPr>
              <w:t>22.5</w:t>
            </w:r>
            <w:r w:rsidRPr="00B43506">
              <w:rPr>
                <w:sz w:val="20"/>
                <w:szCs w:val="20"/>
                <w:vertAlign w:val="superscript"/>
              </w:rPr>
              <w:t xml:space="preserve">b </w:t>
            </w:r>
            <w:r w:rsidRPr="00B43506">
              <w:rPr>
                <w:sz w:val="20"/>
                <w:szCs w:val="20"/>
              </w:rPr>
              <w:t>± 2.7</w:t>
            </w:r>
          </w:p>
          <w:p w14:paraId="4FC9CE5F" w14:textId="77777777" w:rsidR="00377D0E" w:rsidRPr="00B43506" w:rsidRDefault="00377D0E" w:rsidP="00076EC6">
            <w:pPr>
              <w:ind w:left="-420"/>
              <w:jc w:val="center"/>
              <w:rPr>
                <w:sz w:val="20"/>
                <w:szCs w:val="20"/>
              </w:rPr>
            </w:pPr>
            <w:r w:rsidRPr="00B43506">
              <w:rPr>
                <w:sz w:val="20"/>
                <w:szCs w:val="20"/>
              </w:rPr>
              <w:t>(19.4, 24.7)</w:t>
            </w:r>
          </w:p>
          <w:p w14:paraId="0BFEF5A5" w14:textId="77777777" w:rsidR="00377D0E" w:rsidRPr="00B43506" w:rsidRDefault="00377D0E" w:rsidP="00076EC6">
            <w:pPr>
              <w:ind w:left="-420"/>
              <w:jc w:val="center"/>
              <w:rPr>
                <w:sz w:val="20"/>
                <w:szCs w:val="20"/>
              </w:rPr>
            </w:pPr>
            <w:r w:rsidRPr="00B43506">
              <w:rPr>
                <w:sz w:val="20"/>
                <w:szCs w:val="20"/>
              </w:rPr>
              <w:t>n=5587</w:t>
            </w:r>
          </w:p>
        </w:tc>
        <w:tc>
          <w:tcPr>
            <w:tcW w:w="1710" w:type="dxa"/>
            <w:tcBorders>
              <w:bottom w:val="single" w:sz="8" w:space="0" w:color="000000"/>
            </w:tcBorders>
            <w:tcMar>
              <w:top w:w="0" w:type="dxa"/>
              <w:left w:w="80" w:type="dxa"/>
              <w:bottom w:w="0" w:type="dxa"/>
              <w:right w:w="80" w:type="dxa"/>
            </w:tcMar>
          </w:tcPr>
          <w:p w14:paraId="4F227A55" w14:textId="77777777" w:rsidR="00377D0E" w:rsidRPr="00B43506" w:rsidRDefault="00377D0E" w:rsidP="00076EC6">
            <w:pPr>
              <w:ind w:left="-420"/>
              <w:jc w:val="center"/>
              <w:rPr>
                <w:sz w:val="20"/>
                <w:szCs w:val="20"/>
              </w:rPr>
            </w:pPr>
            <w:r w:rsidRPr="00B43506">
              <w:rPr>
                <w:sz w:val="20"/>
                <w:szCs w:val="20"/>
              </w:rPr>
              <w:t>2656</w:t>
            </w:r>
            <w:r w:rsidRPr="00B43506">
              <w:rPr>
                <w:sz w:val="20"/>
                <w:szCs w:val="20"/>
                <w:vertAlign w:val="superscript"/>
              </w:rPr>
              <w:t>a</w:t>
            </w:r>
            <w:r w:rsidRPr="00B43506">
              <w:rPr>
                <w:sz w:val="20"/>
                <w:szCs w:val="20"/>
              </w:rPr>
              <w:t xml:space="preserve"> ± 2</w:t>
            </w:r>
          </w:p>
          <w:p w14:paraId="78BBDBFA" w14:textId="77777777" w:rsidR="00377D0E" w:rsidRPr="00B43506" w:rsidRDefault="00377D0E" w:rsidP="00076EC6">
            <w:pPr>
              <w:ind w:left="-420"/>
              <w:jc w:val="center"/>
              <w:rPr>
                <w:sz w:val="20"/>
                <w:szCs w:val="20"/>
              </w:rPr>
            </w:pPr>
            <w:r w:rsidRPr="00B43506">
              <w:rPr>
                <w:sz w:val="20"/>
                <w:szCs w:val="20"/>
              </w:rPr>
              <w:t>(2655, 2658)</w:t>
            </w:r>
          </w:p>
          <w:p w14:paraId="59F30280" w14:textId="77777777" w:rsidR="00377D0E" w:rsidRPr="00B43506" w:rsidRDefault="00377D0E" w:rsidP="00076EC6">
            <w:pPr>
              <w:ind w:left="-420"/>
              <w:jc w:val="center"/>
              <w:rPr>
                <w:sz w:val="20"/>
                <w:szCs w:val="20"/>
              </w:rPr>
            </w:pPr>
            <w:r w:rsidRPr="00B43506">
              <w:rPr>
                <w:sz w:val="20"/>
                <w:szCs w:val="20"/>
              </w:rPr>
              <w:t>n=6</w:t>
            </w:r>
          </w:p>
        </w:tc>
        <w:tc>
          <w:tcPr>
            <w:tcW w:w="1695" w:type="dxa"/>
            <w:tcBorders>
              <w:bottom w:val="single" w:sz="8" w:space="0" w:color="000000"/>
            </w:tcBorders>
            <w:tcMar>
              <w:top w:w="0" w:type="dxa"/>
              <w:left w:w="80" w:type="dxa"/>
              <w:bottom w:w="0" w:type="dxa"/>
              <w:right w:w="80" w:type="dxa"/>
            </w:tcMar>
          </w:tcPr>
          <w:p w14:paraId="5AB3CBEE" w14:textId="77777777" w:rsidR="00377D0E" w:rsidRPr="00B43506" w:rsidRDefault="00377D0E" w:rsidP="00076EC6">
            <w:pPr>
              <w:ind w:left="-420"/>
              <w:jc w:val="center"/>
              <w:rPr>
                <w:sz w:val="20"/>
                <w:szCs w:val="20"/>
              </w:rPr>
            </w:pPr>
            <w:r w:rsidRPr="00B43506">
              <w:rPr>
                <w:sz w:val="20"/>
                <w:szCs w:val="20"/>
              </w:rPr>
              <w:t>2431 ± 136</w:t>
            </w:r>
          </w:p>
          <w:p w14:paraId="3EA344B9" w14:textId="77777777" w:rsidR="00377D0E" w:rsidRPr="00B43506" w:rsidRDefault="00377D0E" w:rsidP="00076EC6">
            <w:pPr>
              <w:ind w:left="-420"/>
              <w:jc w:val="center"/>
              <w:rPr>
                <w:sz w:val="20"/>
                <w:szCs w:val="20"/>
              </w:rPr>
            </w:pPr>
            <w:r w:rsidRPr="00B43506">
              <w:rPr>
                <w:sz w:val="20"/>
                <w:szCs w:val="20"/>
              </w:rPr>
              <w:t>(2330, 2495)</w:t>
            </w:r>
          </w:p>
          <w:p w14:paraId="18905031" w14:textId="77777777" w:rsidR="00377D0E" w:rsidRPr="00B43506" w:rsidRDefault="00377D0E" w:rsidP="00076EC6">
            <w:pPr>
              <w:ind w:left="-420"/>
              <w:jc w:val="center"/>
              <w:rPr>
                <w:sz w:val="20"/>
                <w:szCs w:val="20"/>
              </w:rPr>
            </w:pPr>
            <w:r w:rsidRPr="00B43506">
              <w:rPr>
                <w:sz w:val="20"/>
                <w:szCs w:val="20"/>
              </w:rPr>
              <w:t>n=5381</w:t>
            </w:r>
          </w:p>
        </w:tc>
        <w:tc>
          <w:tcPr>
            <w:tcW w:w="1335" w:type="dxa"/>
            <w:tcBorders>
              <w:bottom w:val="single" w:sz="8" w:space="0" w:color="000000"/>
            </w:tcBorders>
            <w:tcMar>
              <w:top w:w="0" w:type="dxa"/>
              <w:left w:w="80" w:type="dxa"/>
              <w:bottom w:w="0" w:type="dxa"/>
              <w:right w:w="80" w:type="dxa"/>
            </w:tcMar>
          </w:tcPr>
          <w:p w14:paraId="73611940" w14:textId="77777777" w:rsidR="00377D0E" w:rsidRPr="00B43506" w:rsidRDefault="00377D0E" w:rsidP="00076EC6">
            <w:pPr>
              <w:ind w:left="-420"/>
              <w:jc w:val="center"/>
              <w:rPr>
                <w:sz w:val="20"/>
                <w:szCs w:val="20"/>
                <w:vertAlign w:val="superscript"/>
              </w:rPr>
            </w:pPr>
            <w:r w:rsidRPr="00B43506">
              <w:rPr>
                <w:sz w:val="20"/>
                <w:szCs w:val="20"/>
              </w:rPr>
              <w:t>7.69</w:t>
            </w:r>
            <w:r w:rsidRPr="00B43506">
              <w:rPr>
                <w:sz w:val="20"/>
                <w:szCs w:val="20"/>
                <w:vertAlign w:val="superscript"/>
              </w:rPr>
              <w:t>b</w:t>
            </w:r>
          </w:p>
          <w:p w14:paraId="6F12A7F4" w14:textId="77777777" w:rsidR="00377D0E" w:rsidRPr="00B43506" w:rsidRDefault="00377D0E" w:rsidP="00076EC6">
            <w:pPr>
              <w:ind w:left="-420"/>
              <w:jc w:val="center"/>
              <w:rPr>
                <w:sz w:val="20"/>
                <w:szCs w:val="20"/>
              </w:rPr>
            </w:pPr>
            <w:r w:rsidRPr="00B43506">
              <w:rPr>
                <w:sz w:val="20"/>
                <w:szCs w:val="20"/>
              </w:rPr>
              <w:t>(7.72, 8.00)</w:t>
            </w:r>
          </w:p>
          <w:p w14:paraId="39C237A6" w14:textId="77777777" w:rsidR="00377D0E" w:rsidRPr="00B43506" w:rsidRDefault="00377D0E" w:rsidP="00076EC6">
            <w:pPr>
              <w:ind w:left="-420"/>
              <w:jc w:val="center"/>
              <w:rPr>
                <w:sz w:val="20"/>
                <w:szCs w:val="20"/>
              </w:rPr>
            </w:pPr>
            <w:r w:rsidRPr="00B43506">
              <w:rPr>
                <w:sz w:val="20"/>
                <w:szCs w:val="20"/>
              </w:rPr>
              <w:t>n=5587</w:t>
            </w:r>
          </w:p>
        </w:tc>
        <w:tc>
          <w:tcPr>
            <w:tcW w:w="1650" w:type="dxa"/>
            <w:tcBorders>
              <w:bottom w:val="single" w:sz="8" w:space="0" w:color="000000"/>
            </w:tcBorders>
            <w:tcMar>
              <w:top w:w="0" w:type="dxa"/>
              <w:left w:w="80" w:type="dxa"/>
              <w:bottom w:w="0" w:type="dxa"/>
              <w:right w:w="80" w:type="dxa"/>
            </w:tcMar>
          </w:tcPr>
          <w:p w14:paraId="6ADDA675" w14:textId="77777777" w:rsidR="00377D0E" w:rsidRPr="00B43506" w:rsidRDefault="00377D0E" w:rsidP="00076EC6">
            <w:pPr>
              <w:ind w:left="-420"/>
              <w:jc w:val="center"/>
              <w:rPr>
                <w:sz w:val="20"/>
                <w:szCs w:val="20"/>
              </w:rPr>
            </w:pPr>
            <w:r w:rsidRPr="00B43506">
              <w:rPr>
                <w:sz w:val="20"/>
                <w:szCs w:val="20"/>
              </w:rPr>
              <w:t>1137 ± 1288</w:t>
            </w:r>
          </w:p>
          <w:p w14:paraId="5447B776" w14:textId="77777777" w:rsidR="00377D0E" w:rsidRPr="00B43506" w:rsidRDefault="00377D0E" w:rsidP="00076EC6">
            <w:pPr>
              <w:ind w:left="-420"/>
              <w:jc w:val="center"/>
              <w:rPr>
                <w:sz w:val="20"/>
                <w:szCs w:val="20"/>
              </w:rPr>
            </w:pPr>
            <w:r w:rsidRPr="00B43506">
              <w:rPr>
                <w:sz w:val="20"/>
                <w:szCs w:val="20"/>
              </w:rPr>
              <w:t>(505, 1058)</w:t>
            </w:r>
          </w:p>
          <w:p w14:paraId="5E56055A" w14:textId="77777777" w:rsidR="00377D0E" w:rsidRPr="00B43506" w:rsidRDefault="00377D0E" w:rsidP="00076EC6">
            <w:pPr>
              <w:ind w:left="-420"/>
              <w:jc w:val="center"/>
              <w:rPr>
                <w:sz w:val="20"/>
                <w:szCs w:val="20"/>
              </w:rPr>
            </w:pPr>
            <w:r w:rsidRPr="00B43506">
              <w:rPr>
                <w:sz w:val="20"/>
                <w:szCs w:val="20"/>
              </w:rPr>
              <w:t>n=5587</w:t>
            </w:r>
          </w:p>
        </w:tc>
        <w:tc>
          <w:tcPr>
            <w:tcW w:w="1275" w:type="dxa"/>
            <w:tcBorders>
              <w:bottom w:val="single" w:sz="8" w:space="0" w:color="000000"/>
            </w:tcBorders>
            <w:tcMar>
              <w:top w:w="0" w:type="dxa"/>
              <w:left w:w="80" w:type="dxa"/>
              <w:bottom w:w="0" w:type="dxa"/>
              <w:right w:w="80" w:type="dxa"/>
            </w:tcMar>
          </w:tcPr>
          <w:p w14:paraId="25184595" w14:textId="77777777" w:rsidR="00377D0E" w:rsidRPr="00B43506" w:rsidRDefault="00377D0E" w:rsidP="00076EC6">
            <w:pPr>
              <w:ind w:left="-420"/>
              <w:jc w:val="center"/>
              <w:rPr>
                <w:sz w:val="20"/>
                <w:szCs w:val="20"/>
              </w:rPr>
            </w:pPr>
            <w:r w:rsidRPr="00B43506">
              <w:rPr>
                <w:sz w:val="20"/>
                <w:szCs w:val="20"/>
              </w:rPr>
              <w:t>3.7 ± 1.4</w:t>
            </w:r>
          </w:p>
          <w:p w14:paraId="2F323095" w14:textId="77777777" w:rsidR="00377D0E" w:rsidRPr="00B43506" w:rsidRDefault="00377D0E" w:rsidP="00076EC6">
            <w:pPr>
              <w:ind w:left="-420"/>
              <w:jc w:val="center"/>
              <w:rPr>
                <w:sz w:val="20"/>
                <w:szCs w:val="20"/>
              </w:rPr>
            </w:pPr>
            <w:r w:rsidRPr="00B43506">
              <w:rPr>
                <w:sz w:val="20"/>
                <w:szCs w:val="20"/>
              </w:rPr>
              <w:t>(2.8, 4.7)</w:t>
            </w:r>
          </w:p>
          <w:p w14:paraId="337E9A99" w14:textId="77777777" w:rsidR="00377D0E" w:rsidRPr="00B43506" w:rsidRDefault="00377D0E" w:rsidP="00076EC6">
            <w:pPr>
              <w:ind w:left="-420"/>
              <w:jc w:val="center"/>
              <w:rPr>
                <w:sz w:val="20"/>
                <w:szCs w:val="20"/>
              </w:rPr>
            </w:pPr>
            <w:r w:rsidRPr="00B43506">
              <w:rPr>
                <w:sz w:val="20"/>
                <w:szCs w:val="20"/>
              </w:rPr>
              <w:t>n=5381</w:t>
            </w:r>
          </w:p>
        </w:tc>
        <w:tc>
          <w:tcPr>
            <w:tcW w:w="1365" w:type="dxa"/>
            <w:tcBorders>
              <w:bottom w:val="single" w:sz="8" w:space="0" w:color="000000"/>
            </w:tcBorders>
            <w:tcMar>
              <w:top w:w="0" w:type="dxa"/>
              <w:left w:w="80" w:type="dxa"/>
              <w:bottom w:w="0" w:type="dxa"/>
              <w:right w:w="80" w:type="dxa"/>
            </w:tcMar>
          </w:tcPr>
          <w:p w14:paraId="1AFDAA96" w14:textId="77777777" w:rsidR="00377D0E" w:rsidRPr="00B43506" w:rsidRDefault="00377D0E" w:rsidP="00076EC6">
            <w:pPr>
              <w:ind w:left="-420"/>
              <w:jc w:val="center"/>
              <w:rPr>
                <w:sz w:val="20"/>
                <w:szCs w:val="20"/>
              </w:rPr>
            </w:pPr>
            <w:r w:rsidRPr="00B43506">
              <w:rPr>
                <w:sz w:val="20"/>
                <w:szCs w:val="20"/>
              </w:rPr>
              <w:t>2.4 ± 0.9</w:t>
            </w:r>
          </w:p>
          <w:p w14:paraId="10860F84" w14:textId="77777777" w:rsidR="00377D0E" w:rsidRPr="00B43506" w:rsidRDefault="00377D0E" w:rsidP="00076EC6">
            <w:pPr>
              <w:ind w:left="-420"/>
              <w:jc w:val="center"/>
              <w:rPr>
                <w:sz w:val="20"/>
                <w:szCs w:val="20"/>
              </w:rPr>
            </w:pPr>
            <w:r w:rsidRPr="00B43506">
              <w:rPr>
                <w:sz w:val="20"/>
                <w:szCs w:val="20"/>
              </w:rPr>
              <w:t>(1.8, 3.1)</w:t>
            </w:r>
          </w:p>
          <w:p w14:paraId="020DF853" w14:textId="77777777" w:rsidR="00377D0E" w:rsidRPr="00B43506" w:rsidRDefault="00377D0E" w:rsidP="00076EC6">
            <w:pPr>
              <w:ind w:left="-420"/>
              <w:jc w:val="center"/>
              <w:rPr>
                <w:sz w:val="20"/>
                <w:szCs w:val="20"/>
              </w:rPr>
            </w:pPr>
            <w:r w:rsidRPr="00B43506">
              <w:rPr>
                <w:sz w:val="20"/>
                <w:szCs w:val="20"/>
              </w:rPr>
              <w:t>n=5381</w:t>
            </w:r>
          </w:p>
        </w:tc>
      </w:tr>
      <w:tr w:rsidR="00377D0E" w:rsidRPr="00B43506" w14:paraId="1C53BC6C" w14:textId="77777777" w:rsidTr="00F27FF7">
        <w:trPr>
          <w:trHeight w:val="780"/>
        </w:trPr>
        <w:tc>
          <w:tcPr>
            <w:tcW w:w="1095" w:type="dxa"/>
            <w:tcBorders>
              <w:bottom w:val="single" w:sz="8" w:space="0" w:color="000000"/>
            </w:tcBorders>
            <w:tcMar>
              <w:top w:w="20" w:type="dxa"/>
              <w:left w:w="20" w:type="dxa"/>
              <w:bottom w:w="20" w:type="dxa"/>
              <w:right w:w="20" w:type="dxa"/>
            </w:tcMar>
          </w:tcPr>
          <w:p w14:paraId="222C90D0" w14:textId="77777777" w:rsidR="00377D0E" w:rsidRPr="00B43506" w:rsidRDefault="00377D0E" w:rsidP="00076EC6">
            <w:pPr>
              <w:ind w:left="-420"/>
              <w:jc w:val="center"/>
              <w:rPr>
                <w:sz w:val="20"/>
                <w:szCs w:val="20"/>
              </w:rPr>
            </w:pPr>
            <w:r w:rsidRPr="00B43506">
              <w:rPr>
                <w:sz w:val="20"/>
                <w:szCs w:val="20"/>
              </w:rPr>
              <w:t xml:space="preserve"> </w:t>
            </w:r>
          </w:p>
        </w:tc>
        <w:tc>
          <w:tcPr>
            <w:tcW w:w="1770" w:type="dxa"/>
            <w:tcBorders>
              <w:bottom w:val="single" w:sz="8" w:space="0" w:color="000000"/>
            </w:tcBorders>
            <w:tcMar>
              <w:top w:w="0" w:type="dxa"/>
              <w:left w:w="80" w:type="dxa"/>
              <w:bottom w:w="0" w:type="dxa"/>
              <w:right w:w="80" w:type="dxa"/>
            </w:tcMar>
          </w:tcPr>
          <w:p w14:paraId="22BC4585" w14:textId="77777777" w:rsidR="00377D0E" w:rsidRPr="00B43506" w:rsidRDefault="00377D0E" w:rsidP="00076EC6">
            <w:pPr>
              <w:ind w:left="-420"/>
              <w:jc w:val="center"/>
              <w:rPr>
                <w:sz w:val="20"/>
                <w:szCs w:val="20"/>
              </w:rPr>
            </w:pPr>
            <w:r w:rsidRPr="00B43506">
              <w:rPr>
                <w:sz w:val="20"/>
                <w:szCs w:val="20"/>
              </w:rPr>
              <w:t>Extreme low pH</w:t>
            </w:r>
          </w:p>
        </w:tc>
        <w:tc>
          <w:tcPr>
            <w:tcW w:w="1410" w:type="dxa"/>
            <w:tcBorders>
              <w:bottom w:val="single" w:sz="8" w:space="0" w:color="000000"/>
            </w:tcBorders>
            <w:tcMar>
              <w:top w:w="0" w:type="dxa"/>
              <w:left w:w="80" w:type="dxa"/>
              <w:bottom w:w="0" w:type="dxa"/>
              <w:right w:w="80" w:type="dxa"/>
            </w:tcMar>
          </w:tcPr>
          <w:p w14:paraId="2BC3BD82" w14:textId="77777777" w:rsidR="00377D0E" w:rsidRPr="00B43506" w:rsidRDefault="00377D0E" w:rsidP="00076EC6">
            <w:pPr>
              <w:ind w:left="-420"/>
              <w:jc w:val="center"/>
              <w:rPr>
                <w:sz w:val="20"/>
                <w:szCs w:val="20"/>
              </w:rPr>
            </w:pPr>
            <w:r w:rsidRPr="00B43506">
              <w:rPr>
                <w:sz w:val="20"/>
                <w:szCs w:val="20"/>
              </w:rPr>
              <w:t>22.5</w:t>
            </w:r>
            <w:r w:rsidRPr="00B43506">
              <w:rPr>
                <w:sz w:val="20"/>
                <w:szCs w:val="20"/>
                <w:vertAlign w:val="superscript"/>
              </w:rPr>
              <w:t xml:space="preserve">b </w:t>
            </w:r>
            <w:r w:rsidRPr="00B43506">
              <w:rPr>
                <w:sz w:val="20"/>
                <w:szCs w:val="20"/>
              </w:rPr>
              <w:t>± 2.7</w:t>
            </w:r>
          </w:p>
          <w:p w14:paraId="0F49F4ED" w14:textId="77777777" w:rsidR="00377D0E" w:rsidRPr="00B43506" w:rsidRDefault="00377D0E" w:rsidP="00076EC6">
            <w:pPr>
              <w:ind w:left="-420"/>
              <w:jc w:val="center"/>
              <w:rPr>
                <w:sz w:val="20"/>
                <w:szCs w:val="20"/>
              </w:rPr>
            </w:pPr>
            <w:r w:rsidRPr="00B43506">
              <w:rPr>
                <w:sz w:val="20"/>
                <w:szCs w:val="20"/>
              </w:rPr>
              <w:t>(19.5, 24.7)</w:t>
            </w:r>
          </w:p>
          <w:p w14:paraId="2345F3A1" w14:textId="77777777" w:rsidR="00377D0E" w:rsidRPr="00B43506" w:rsidRDefault="00377D0E" w:rsidP="00076EC6">
            <w:pPr>
              <w:ind w:left="-420"/>
              <w:jc w:val="center"/>
              <w:rPr>
                <w:sz w:val="20"/>
                <w:szCs w:val="20"/>
              </w:rPr>
            </w:pPr>
            <w:r w:rsidRPr="00B43506">
              <w:rPr>
                <w:sz w:val="20"/>
                <w:szCs w:val="20"/>
              </w:rPr>
              <w:t>n=5546</w:t>
            </w:r>
          </w:p>
        </w:tc>
        <w:tc>
          <w:tcPr>
            <w:tcW w:w="1710" w:type="dxa"/>
            <w:tcBorders>
              <w:bottom w:val="single" w:sz="8" w:space="0" w:color="000000"/>
            </w:tcBorders>
            <w:tcMar>
              <w:top w:w="0" w:type="dxa"/>
              <w:left w:w="80" w:type="dxa"/>
              <w:bottom w:w="0" w:type="dxa"/>
              <w:right w:w="80" w:type="dxa"/>
            </w:tcMar>
          </w:tcPr>
          <w:p w14:paraId="4DA01E8F" w14:textId="77777777" w:rsidR="00377D0E" w:rsidRPr="00B43506" w:rsidRDefault="00377D0E" w:rsidP="00076EC6">
            <w:pPr>
              <w:ind w:left="-420"/>
              <w:jc w:val="center"/>
              <w:rPr>
                <w:sz w:val="20"/>
                <w:szCs w:val="20"/>
              </w:rPr>
            </w:pPr>
            <w:r w:rsidRPr="00B43506">
              <w:rPr>
                <w:sz w:val="20"/>
                <w:szCs w:val="20"/>
              </w:rPr>
              <w:t>2612</w:t>
            </w:r>
            <w:r w:rsidRPr="00B43506">
              <w:rPr>
                <w:sz w:val="20"/>
                <w:szCs w:val="20"/>
                <w:vertAlign w:val="superscript"/>
              </w:rPr>
              <w:t>a</w:t>
            </w:r>
            <w:r w:rsidRPr="00B43506">
              <w:rPr>
                <w:sz w:val="20"/>
                <w:szCs w:val="20"/>
              </w:rPr>
              <w:t xml:space="preserve"> ± 7</w:t>
            </w:r>
          </w:p>
          <w:p w14:paraId="12C14133" w14:textId="77777777" w:rsidR="00377D0E" w:rsidRPr="00B43506" w:rsidRDefault="00377D0E" w:rsidP="00076EC6">
            <w:pPr>
              <w:ind w:left="-420"/>
              <w:jc w:val="center"/>
              <w:rPr>
                <w:sz w:val="20"/>
                <w:szCs w:val="20"/>
              </w:rPr>
            </w:pPr>
            <w:r w:rsidRPr="00B43506">
              <w:rPr>
                <w:sz w:val="20"/>
                <w:szCs w:val="20"/>
              </w:rPr>
              <w:t>(2608, 2616)</w:t>
            </w:r>
          </w:p>
          <w:p w14:paraId="1AEEEE90" w14:textId="77777777" w:rsidR="00377D0E" w:rsidRPr="00B43506" w:rsidRDefault="00377D0E" w:rsidP="00076EC6">
            <w:pPr>
              <w:ind w:left="-420"/>
              <w:jc w:val="center"/>
              <w:rPr>
                <w:sz w:val="20"/>
                <w:szCs w:val="20"/>
              </w:rPr>
            </w:pPr>
            <w:r w:rsidRPr="00B43506">
              <w:rPr>
                <w:sz w:val="20"/>
                <w:szCs w:val="20"/>
              </w:rPr>
              <w:t>n=8</w:t>
            </w:r>
          </w:p>
        </w:tc>
        <w:tc>
          <w:tcPr>
            <w:tcW w:w="1695" w:type="dxa"/>
            <w:tcBorders>
              <w:bottom w:val="single" w:sz="8" w:space="0" w:color="000000"/>
            </w:tcBorders>
            <w:tcMar>
              <w:top w:w="0" w:type="dxa"/>
              <w:left w:w="80" w:type="dxa"/>
              <w:bottom w:w="0" w:type="dxa"/>
              <w:right w:w="80" w:type="dxa"/>
            </w:tcMar>
          </w:tcPr>
          <w:p w14:paraId="5B42C428" w14:textId="77777777" w:rsidR="00377D0E" w:rsidRPr="00B43506" w:rsidRDefault="00377D0E" w:rsidP="00076EC6">
            <w:pPr>
              <w:ind w:left="-420"/>
              <w:jc w:val="center"/>
              <w:rPr>
                <w:sz w:val="20"/>
                <w:szCs w:val="20"/>
              </w:rPr>
            </w:pPr>
            <w:r w:rsidRPr="00B43506">
              <w:rPr>
                <w:sz w:val="20"/>
                <w:szCs w:val="20"/>
              </w:rPr>
              <w:t>3338 ± 433</w:t>
            </w:r>
          </w:p>
          <w:p w14:paraId="2B6C1510" w14:textId="77777777" w:rsidR="00377D0E" w:rsidRPr="00B43506" w:rsidRDefault="00377D0E" w:rsidP="00076EC6">
            <w:pPr>
              <w:ind w:left="-420"/>
              <w:jc w:val="center"/>
              <w:rPr>
                <w:sz w:val="20"/>
                <w:szCs w:val="20"/>
              </w:rPr>
            </w:pPr>
            <w:r w:rsidRPr="00B43506">
              <w:rPr>
                <w:sz w:val="20"/>
                <w:szCs w:val="20"/>
              </w:rPr>
              <w:t>(3030, 3595)</w:t>
            </w:r>
          </w:p>
          <w:p w14:paraId="6C70DB2E" w14:textId="77777777" w:rsidR="00377D0E" w:rsidRPr="00B43506" w:rsidRDefault="00377D0E" w:rsidP="00076EC6">
            <w:pPr>
              <w:ind w:left="-420"/>
              <w:jc w:val="center"/>
              <w:rPr>
                <w:sz w:val="20"/>
                <w:szCs w:val="20"/>
              </w:rPr>
            </w:pPr>
            <w:r w:rsidRPr="00B43506">
              <w:rPr>
                <w:sz w:val="20"/>
                <w:szCs w:val="20"/>
              </w:rPr>
              <w:t>n=5546</w:t>
            </w:r>
          </w:p>
        </w:tc>
        <w:tc>
          <w:tcPr>
            <w:tcW w:w="1335" w:type="dxa"/>
            <w:tcBorders>
              <w:bottom w:val="single" w:sz="8" w:space="0" w:color="000000"/>
            </w:tcBorders>
            <w:tcMar>
              <w:top w:w="0" w:type="dxa"/>
              <w:left w:w="80" w:type="dxa"/>
              <w:bottom w:w="0" w:type="dxa"/>
              <w:right w:w="80" w:type="dxa"/>
            </w:tcMar>
          </w:tcPr>
          <w:p w14:paraId="409561C8" w14:textId="77777777" w:rsidR="00377D0E" w:rsidRPr="00B43506" w:rsidRDefault="00377D0E" w:rsidP="00076EC6">
            <w:pPr>
              <w:ind w:left="-420"/>
              <w:jc w:val="center"/>
              <w:rPr>
                <w:sz w:val="20"/>
                <w:szCs w:val="20"/>
                <w:vertAlign w:val="superscript"/>
              </w:rPr>
            </w:pPr>
            <w:r w:rsidRPr="00B43506">
              <w:rPr>
                <w:sz w:val="20"/>
                <w:szCs w:val="20"/>
              </w:rPr>
              <w:t>6.43</w:t>
            </w:r>
            <w:r w:rsidRPr="00B43506">
              <w:rPr>
                <w:sz w:val="20"/>
                <w:szCs w:val="20"/>
                <w:vertAlign w:val="superscript"/>
              </w:rPr>
              <w:t>a</w:t>
            </w:r>
          </w:p>
          <w:p w14:paraId="3DD5090D" w14:textId="77777777" w:rsidR="00377D0E" w:rsidRPr="00B43506" w:rsidRDefault="00377D0E" w:rsidP="00076EC6">
            <w:pPr>
              <w:ind w:left="-420"/>
              <w:jc w:val="center"/>
              <w:rPr>
                <w:sz w:val="20"/>
                <w:szCs w:val="20"/>
              </w:rPr>
            </w:pPr>
            <w:r w:rsidRPr="00B43506">
              <w:rPr>
                <w:sz w:val="20"/>
                <w:szCs w:val="20"/>
              </w:rPr>
              <w:t>(6.43, 6.68)</w:t>
            </w:r>
          </w:p>
          <w:p w14:paraId="30C917EF" w14:textId="77777777" w:rsidR="00377D0E" w:rsidRPr="00B43506" w:rsidRDefault="00377D0E" w:rsidP="00076EC6">
            <w:pPr>
              <w:ind w:left="-420"/>
              <w:jc w:val="center"/>
              <w:rPr>
                <w:sz w:val="20"/>
                <w:szCs w:val="20"/>
              </w:rPr>
            </w:pPr>
            <w:r w:rsidRPr="00B43506">
              <w:rPr>
                <w:sz w:val="20"/>
                <w:szCs w:val="20"/>
              </w:rPr>
              <w:t>n=5546</w:t>
            </w:r>
          </w:p>
        </w:tc>
        <w:tc>
          <w:tcPr>
            <w:tcW w:w="1650" w:type="dxa"/>
            <w:tcBorders>
              <w:bottom w:val="single" w:sz="8" w:space="0" w:color="000000"/>
            </w:tcBorders>
            <w:tcMar>
              <w:top w:w="0" w:type="dxa"/>
              <w:left w:w="80" w:type="dxa"/>
              <w:bottom w:w="0" w:type="dxa"/>
              <w:right w:w="80" w:type="dxa"/>
            </w:tcMar>
          </w:tcPr>
          <w:p w14:paraId="2DA7E7FE" w14:textId="77777777" w:rsidR="00377D0E" w:rsidRPr="00B43506" w:rsidRDefault="00377D0E" w:rsidP="00076EC6">
            <w:pPr>
              <w:ind w:left="-420"/>
              <w:jc w:val="center"/>
              <w:rPr>
                <w:sz w:val="20"/>
                <w:szCs w:val="20"/>
              </w:rPr>
            </w:pPr>
            <w:r w:rsidRPr="00B43506">
              <w:rPr>
                <w:sz w:val="20"/>
                <w:szCs w:val="20"/>
              </w:rPr>
              <w:t>23287 ± 14037</w:t>
            </w:r>
          </w:p>
          <w:p w14:paraId="1D7BCFA5" w14:textId="77777777" w:rsidR="00377D0E" w:rsidRPr="00B43506" w:rsidRDefault="00377D0E" w:rsidP="00076EC6">
            <w:pPr>
              <w:ind w:left="-420"/>
              <w:jc w:val="center"/>
              <w:rPr>
                <w:sz w:val="20"/>
                <w:szCs w:val="20"/>
              </w:rPr>
            </w:pPr>
            <w:r w:rsidRPr="00B43506">
              <w:rPr>
                <w:sz w:val="20"/>
                <w:szCs w:val="20"/>
              </w:rPr>
              <w:t>(12909, 31404)</w:t>
            </w:r>
          </w:p>
          <w:p w14:paraId="31D9B4A6" w14:textId="77777777" w:rsidR="00377D0E" w:rsidRPr="00B43506" w:rsidRDefault="00377D0E" w:rsidP="00076EC6">
            <w:pPr>
              <w:ind w:left="-420"/>
              <w:jc w:val="center"/>
              <w:rPr>
                <w:sz w:val="20"/>
                <w:szCs w:val="20"/>
              </w:rPr>
            </w:pPr>
            <w:r w:rsidRPr="00B43506">
              <w:rPr>
                <w:sz w:val="20"/>
                <w:szCs w:val="20"/>
              </w:rPr>
              <w:t>n=5546</w:t>
            </w:r>
          </w:p>
        </w:tc>
        <w:tc>
          <w:tcPr>
            <w:tcW w:w="1275" w:type="dxa"/>
            <w:tcBorders>
              <w:bottom w:val="single" w:sz="8" w:space="0" w:color="000000"/>
            </w:tcBorders>
            <w:tcMar>
              <w:top w:w="0" w:type="dxa"/>
              <w:left w:w="80" w:type="dxa"/>
              <w:bottom w:w="0" w:type="dxa"/>
              <w:right w:w="80" w:type="dxa"/>
            </w:tcMar>
          </w:tcPr>
          <w:p w14:paraId="07F417A1" w14:textId="77777777" w:rsidR="00377D0E" w:rsidRPr="00B43506" w:rsidRDefault="00377D0E" w:rsidP="00076EC6">
            <w:pPr>
              <w:ind w:left="-420"/>
              <w:jc w:val="center"/>
              <w:rPr>
                <w:sz w:val="20"/>
                <w:szCs w:val="20"/>
              </w:rPr>
            </w:pPr>
            <w:r w:rsidRPr="00B43506">
              <w:rPr>
                <w:sz w:val="20"/>
                <w:szCs w:val="20"/>
              </w:rPr>
              <w:t>0.3 ± 0.5</w:t>
            </w:r>
          </w:p>
          <w:p w14:paraId="3A3B2E5E" w14:textId="77777777" w:rsidR="00377D0E" w:rsidRPr="00B43506" w:rsidRDefault="00377D0E" w:rsidP="00076EC6">
            <w:pPr>
              <w:ind w:left="-420"/>
              <w:jc w:val="center"/>
              <w:rPr>
                <w:sz w:val="20"/>
                <w:szCs w:val="20"/>
              </w:rPr>
            </w:pPr>
            <w:r w:rsidRPr="00B43506">
              <w:rPr>
                <w:sz w:val="20"/>
                <w:szCs w:val="20"/>
              </w:rPr>
              <w:t>(0.1, 0.3)</w:t>
            </w:r>
          </w:p>
          <w:p w14:paraId="0B6E8C71" w14:textId="77777777" w:rsidR="00377D0E" w:rsidRPr="00B43506" w:rsidRDefault="00377D0E" w:rsidP="00076EC6">
            <w:pPr>
              <w:ind w:left="-420"/>
              <w:jc w:val="center"/>
              <w:rPr>
                <w:sz w:val="20"/>
                <w:szCs w:val="20"/>
              </w:rPr>
            </w:pPr>
            <w:r w:rsidRPr="00B43506">
              <w:rPr>
                <w:sz w:val="20"/>
                <w:szCs w:val="20"/>
              </w:rPr>
              <w:t>n=5546</w:t>
            </w:r>
          </w:p>
        </w:tc>
        <w:tc>
          <w:tcPr>
            <w:tcW w:w="1380" w:type="dxa"/>
            <w:gridSpan w:val="2"/>
            <w:tcBorders>
              <w:bottom w:val="single" w:sz="8" w:space="0" w:color="000000"/>
            </w:tcBorders>
            <w:tcMar>
              <w:top w:w="0" w:type="dxa"/>
              <w:left w:w="80" w:type="dxa"/>
              <w:bottom w:w="0" w:type="dxa"/>
              <w:right w:w="80" w:type="dxa"/>
            </w:tcMar>
          </w:tcPr>
          <w:p w14:paraId="2B0E78AF" w14:textId="77777777" w:rsidR="00377D0E" w:rsidRPr="00B43506" w:rsidRDefault="00377D0E" w:rsidP="00076EC6">
            <w:pPr>
              <w:ind w:left="-420"/>
              <w:jc w:val="center"/>
              <w:rPr>
                <w:sz w:val="20"/>
                <w:szCs w:val="20"/>
              </w:rPr>
            </w:pPr>
            <w:r w:rsidRPr="00B43506">
              <w:rPr>
                <w:sz w:val="20"/>
                <w:szCs w:val="20"/>
              </w:rPr>
              <w:t>0.2 ± 0.3</w:t>
            </w:r>
          </w:p>
          <w:p w14:paraId="65389CCD" w14:textId="77777777" w:rsidR="00377D0E" w:rsidRPr="00B43506" w:rsidRDefault="00377D0E" w:rsidP="00076EC6">
            <w:pPr>
              <w:ind w:left="-420"/>
              <w:jc w:val="center"/>
              <w:rPr>
                <w:sz w:val="20"/>
                <w:szCs w:val="20"/>
              </w:rPr>
            </w:pPr>
            <w:r w:rsidRPr="00B43506">
              <w:rPr>
                <w:sz w:val="20"/>
                <w:szCs w:val="20"/>
              </w:rPr>
              <w:t>(0.1, 0.2)</w:t>
            </w:r>
          </w:p>
          <w:p w14:paraId="47E44C66" w14:textId="77777777" w:rsidR="00377D0E" w:rsidRPr="00B43506" w:rsidRDefault="00377D0E" w:rsidP="00076EC6">
            <w:pPr>
              <w:ind w:left="-420"/>
              <w:jc w:val="center"/>
              <w:rPr>
                <w:sz w:val="20"/>
                <w:szCs w:val="20"/>
              </w:rPr>
            </w:pPr>
            <w:r w:rsidRPr="00B43506">
              <w:rPr>
                <w:sz w:val="20"/>
                <w:szCs w:val="20"/>
              </w:rPr>
              <w:t>n=5546</w:t>
            </w:r>
          </w:p>
        </w:tc>
      </w:tr>
    </w:tbl>
    <w:p w14:paraId="53704D21" w14:textId="6293C789" w:rsidR="00F72475" w:rsidRPr="00B43506" w:rsidRDefault="00F72475" w:rsidP="00F72475">
      <w:pPr>
        <w:jc w:val="both"/>
        <w:rPr>
          <w:rFonts w:ascii="Calibri" w:eastAsia="Calibri" w:hAnsi="Calibri" w:cs="Calibri"/>
          <w:bCs/>
        </w:rPr>
      </w:pPr>
      <w:r w:rsidRPr="00B43506">
        <w:rPr>
          <w:rFonts w:ascii="Calibri" w:eastAsia="Calibri" w:hAnsi="Calibri" w:cs="Calibri"/>
          <w:b/>
          <w:bCs/>
        </w:rPr>
        <w:lastRenderedPageBreak/>
        <w:t xml:space="preserve">Table 2. </w:t>
      </w:r>
      <w:r w:rsidR="00B405F9" w:rsidRPr="00B43506">
        <w:rPr>
          <w:rFonts w:ascii="Calibri" w:eastAsia="Calibri" w:hAnsi="Calibri" w:cs="Calibri"/>
          <w:bCs/>
        </w:rPr>
        <w:t>Taxonomic groups</w:t>
      </w:r>
      <w:r w:rsidRPr="00B43506">
        <w:rPr>
          <w:rFonts w:ascii="Calibri" w:eastAsia="Calibri" w:hAnsi="Calibri" w:cs="Calibri"/>
          <w:bCs/>
        </w:rPr>
        <w:t>, functional roles (</w:t>
      </w:r>
      <w:proofErr w:type="spellStart"/>
      <w:r w:rsidRPr="00B43506">
        <w:rPr>
          <w:rFonts w:ascii="Calibri" w:eastAsia="Calibri" w:hAnsi="Calibri" w:cs="Calibri"/>
          <w:bCs/>
        </w:rPr>
        <w:t>calcifier</w:t>
      </w:r>
      <w:proofErr w:type="spellEnd"/>
      <w:r w:rsidRPr="00B43506">
        <w:rPr>
          <w:rFonts w:ascii="Calibri" w:eastAsia="Calibri" w:hAnsi="Calibri" w:cs="Calibri"/>
          <w:bCs/>
        </w:rPr>
        <w:t xml:space="preserve">, primary producer, filter-feeder), and temporal changes in percent cover of key benthic taxa across extreme low, low, and ambient pH conditions. Temporal trends are shown separately for </w:t>
      </w:r>
      <w:r w:rsidR="00DE2940" w:rsidRPr="00B43506">
        <w:rPr>
          <w:rFonts w:ascii="Calibri" w:eastAsia="Calibri" w:hAnsi="Calibri" w:cs="Calibri"/>
          <w:bCs/>
        </w:rPr>
        <w:t>fleshy macroalga</w:t>
      </w:r>
      <w:r w:rsidR="006D55D6" w:rsidRPr="00B43506">
        <w:rPr>
          <w:rFonts w:ascii="Calibri" w:eastAsia="Calibri" w:hAnsi="Calibri" w:cs="Calibri"/>
          <w:bCs/>
        </w:rPr>
        <w:t>l</w:t>
      </w:r>
      <w:r w:rsidR="00DE2940" w:rsidRPr="00B43506">
        <w:rPr>
          <w:rFonts w:ascii="Calibri" w:eastAsia="Calibri" w:hAnsi="Calibri" w:cs="Calibri"/>
          <w:bCs/>
        </w:rPr>
        <w:t>-dominance, mixed macroalga</w:t>
      </w:r>
      <w:r w:rsidR="006D55D6" w:rsidRPr="00B43506">
        <w:rPr>
          <w:rFonts w:ascii="Calibri" w:eastAsia="Calibri" w:hAnsi="Calibri" w:cs="Calibri"/>
          <w:bCs/>
        </w:rPr>
        <w:t>l</w:t>
      </w:r>
      <w:r w:rsidR="00DE2940" w:rsidRPr="00B43506">
        <w:rPr>
          <w:rFonts w:ascii="Calibri" w:eastAsia="Calibri" w:hAnsi="Calibri" w:cs="Calibri"/>
          <w:bCs/>
        </w:rPr>
        <w:t>-dominance, and calcifying macroalga</w:t>
      </w:r>
      <w:r w:rsidR="006D55D6" w:rsidRPr="00B43506">
        <w:rPr>
          <w:rFonts w:ascii="Calibri" w:eastAsia="Calibri" w:hAnsi="Calibri" w:cs="Calibri"/>
          <w:bCs/>
        </w:rPr>
        <w:t>l</w:t>
      </w:r>
      <w:r w:rsidR="00DE2940" w:rsidRPr="00B43506">
        <w:rPr>
          <w:rFonts w:ascii="Calibri" w:eastAsia="Calibri" w:hAnsi="Calibri" w:cs="Calibri"/>
          <w:bCs/>
        </w:rPr>
        <w:t>-dominance</w:t>
      </w:r>
      <w:r w:rsidRPr="00B43506">
        <w:rPr>
          <w:rFonts w:ascii="Calibri" w:eastAsia="Calibri" w:hAnsi="Calibri" w:cs="Calibri"/>
          <w:bCs/>
        </w:rPr>
        <w:t xml:space="preserve">. </w:t>
      </w:r>
      <w:r w:rsidR="00787FD0" w:rsidRPr="00B43506">
        <w:rPr>
          <w:rFonts w:ascii="Calibri" w:eastAsia="Calibri" w:hAnsi="Calibri" w:cs="Calibri"/>
        </w:rPr>
        <w:t>Crosses (X) indicate the functional role(s) of each taxon while a</w:t>
      </w:r>
      <w:r w:rsidRPr="00B43506">
        <w:rPr>
          <w:rFonts w:ascii="Calibri" w:eastAsia="Calibri" w:hAnsi="Calibri" w:cs="Calibri"/>
          <w:bCs/>
        </w:rPr>
        <w:t>rrows indicate the overall direction of change in cover over the experimental period (↗ increase, ↘ decrease, = no clear change), while blank cells indicate absence of observations within a given community type or pH condition.</w:t>
      </w:r>
      <w:r w:rsidR="00B405F9" w:rsidRPr="00B43506">
        <w:rPr>
          <w:rFonts w:ascii="Calibri" w:eastAsia="Calibri" w:hAnsi="Calibri" w:cs="Calibri"/>
          <w:bCs/>
        </w:rPr>
        <w:t xml:space="preserve"> Full species names are provided in </w:t>
      </w:r>
      <w:r w:rsidR="00B405F9" w:rsidRPr="00B43506">
        <w:rPr>
          <w:rFonts w:ascii="Calibri" w:eastAsia="Calibri" w:hAnsi="Calibri" w:cs="Calibri"/>
          <w:b/>
        </w:rPr>
        <w:t>Figure S5</w:t>
      </w:r>
      <w:r w:rsidR="00B405F9" w:rsidRPr="00B43506">
        <w:rPr>
          <w:rFonts w:ascii="Calibri" w:eastAsia="Calibri" w:hAnsi="Calibri" w:cs="Calibri"/>
          <w:bCs/>
        </w:rPr>
        <w:t>.</w:t>
      </w:r>
    </w:p>
    <w:p w14:paraId="164BD949" w14:textId="77777777" w:rsidR="00F72475" w:rsidRPr="00B43506" w:rsidRDefault="00F72475" w:rsidP="00F72475">
      <w:pPr>
        <w:jc w:val="both"/>
        <w:rPr>
          <w:rFonts w:ascii="Calibri" w:eastAsia="Calibri" w:hAnsi="Calibri" w:cs="Calibri"/>
          <w:b/>
        </w:rPr>
      </w:pPr>
    </w:p>
    <w:tbl>
      <w:tblPr>
        <w:tblStyle w:val="TableGrid"/>
        <w:tblW w:w="135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2"/>
        <w:gridCol w:w="1434"/>
        <w:gridCol w:w="576"/>
        <w:gridCol w:w="576"/>
        <w:gridCol w:w="654"/>
        <w:gridCol w:w="936"/>
        <w:gridCol w:w="936"/>
        <w:gridCol w:w="936"/>
        <w:gridCol w:w="936"/>
        <w:gridCol w:w="936"/>
        <w:gridCol w:w="936"/>
        <w:gridCol w:w="936"/>
        <w:gridCol w:w="936"/>
        <w:gridCol w:w="936"/>
      </w:tblGrid>
      <w:tr w:rsidR="00876CC3" w:rsidRPr="00B43506" w14:paraId="799C26CD" w14:textId="77777777" w:rsidTr="00A049C0">
        <w:tc>
          <w:tcPr>
            <w:tcW w:w="1872" w:type="dxa"/>
            <w:tcBorders>
              <w:top w:val="single" w:sz="4" w:space="0" w:color="auto"/>
            </w:tcBorders>
            <w:vAlign w:val="center"/>
          </w:tcPr>
          <w:p w14:paraId="76DB8761" w14:textId="77777777" w:rsidR="00876CC3" w:rsidRPr="00B43506" w:rsidRDefault="00876CC3" w:rsidP="00876CC3">
            <w:pPr>
              <w:spacing w:line="360" w:lineRule="auto"/>
              <w:jc w:val="center"/>
              <w:rPr>
                <w:rFonts w:asciiTheme="majorHAnsi" w:eastAsia="Calibri" w:hAnsiTheme="majorHAnsi" w:cstheme="majorHAnsi"/>
                <w:b/>
                <w:bCs/>
                <w:sz w:val="20"/>
                <w:szCs w:val="20"/>
              </w:rPr>
            </w:pPr>
          </w:p>
        </w:tc>
        <w:tc>
          <w:tcPr>
            <w:tcW w:w="1434" w:type="dxa"/>
            <w:vMerge w:val="restart"/>
            <w:tcBorders>
              <w:top w:val="single" w:sz="4" w:space="0" w:color="auto"/>
            </w:tcBorders>
            <w:vAlign w:val="center"/>
          </w:tcPr>
          <w:p w14:paraId="5EE5877A" w14:textId="77777777" w:rsidR="00876CC3" w:rsidRPr="00B43506" w:rsidRDefault="00876CC3" w:rsidP="00876CC3">
            <w:pPr>
              <w:jc w:val="center"/>
              <w:rPr>
                <w:rFonts w:asciiTheme="majorHAnsi" w:hAnsiTheme="majorHAnsi" w:cstheme="majorHAnsi"/>
                <w:b/>
                <w:bCs/>
                <w:sz w:val="20"/>
                <w:szCs w:val="20"/>
              </w:rPr>
            </w:pPr>
            <w:r w:rsidRPr="00B43506">
              <w:rPr>
                <w:rFonts w:asciiTheme="majorHAnsi" w:hAnsiTheme="majorHAnsi" w:cstheme="majorHAnsi"/>
                <w:b/>
                <w:bCs/>
                <w:sz w:val="20"/>
                <w:szCs w:val="20"/>
              </w:rPr>
              <w:t>Taxonomic group</w:t>
            </w:r>
          </w:p>
        </w:tc>
        <w:tc>
          <w:tcPr>
            <w:tcW w:w="576" w:type="dxa"/>
            <w:vMerge w:val="restart"/>
            <w:tcBorders>
              <w:top w:val="single" w:sz="4" w:space="0" w:color="auto"/>
            </w:tcBorders>
            <w:textDirection w:val="btLr"/>
            <w:vAlign w:val="center"/>
          </w:tcPr>
          <w:p w14:paraId="268B3B19" w14:textId="77777777" w:rsidR="00876CC3" w:rsidRPr="00B43506" w:rsidRDefault="00876CC3" w:rsidP="00876CC3">
            <w:pPr>
              <w:ind w:left="113" w:right="113"/>
              <w:jc w:val="center"/>
              <w:rPr>
                <w:rFonts w:asciiTheme="majorHAnsi" w:hAnsiTheme="majorHAnsi" w:cstheme="majorHAnsi"/>
                <w:b/>
                <w:bCs/>
                <w:sz w:val="20"/>
                <w:szCs w:val="20"/>
              </w:rPr>
            </w:pPr>
            <w:r w:rsidRPr="00B43506">
              <w:rPr>
                <w:rFonts w:asciiTheme="majorHAnsi" w:hAnsiTheme="majorHAnsi" w:cstheme="majorHAnsi"/>
                <w:b/>
                <w:bCs/>
                <w:sz w:val="20"/>
                <w:szCs w:val="20"/>
              </w:rPr>
              <w:t>Calcifier</w:t>
            </w:r>
          </w:p>
        </w:tc>
        <w:tc>
          <w:tcPr>
            <w:tcW w:w="576" w:type="dxa"/>
            <w:vMerge w:val="restart"/>
            <w:tcBorders>
              <w:top w:val="single" w:sz="4" w:space="0" w:color="auto"/>
            </w:tcBorders>
            <w:textDirection w:val="btLr"/>
            <w:vAlign w:val="center"/>
          </w:tcPr>
          <w:p w14:paraId="4666F783" w14:textId="77777777" w:rsidR="00876CC3" w:rsidRPr="00B43506" w:rsidRDefault="00876CC3" w:rsidP="00876CC3">
            <w:pPr>
              <w:ind w:left="113" w:right="113"/>
              <w:jc w:val="center"/>
              <w:rPr>
                <w:rFonts w:asciiTheme="majorHAnsi" w:hAnsiTheme="majorHAnsi" w:cstheme="majorHAnsi"/>
                <w:b/>
                <w:bCs/>
                <w:sz w:val="20"/>
                <w:szCs w:val="20"/>
              </w:rPr>
            </w:pPr>
            <w:r w:rsidRPr="00B43506">
              <w:rPr>
                <w:rFonts w:asciiTheme="majorHAnsi" w:hAnsiTheme="majorHAnsi" w:cstheme="majorHAnsi"/>
                <w:b/>
                <w:bCs/>
                <w:sz w:val="20"/>
                <w:szCs w:val="20"/>
              </w:rPr>
              <w:t>Primary producer</w:t>
            </w:r>
          </w:p>
        </w:tc>
        <w:tc>
          <w:tcPr>
            <w:tcW w:w="654" w:type="dxa"/>
            <w:vMerge w:val="restart"/>
            <w:tcBorders>
              <w:top w:val="single" w:sz="4" w:space="0" w:color="auto"/>
            </w:tcBorders>
            <w:textDirection w:val="btLr"/>
            <w:vAlign w:val="center"/>
          </w:tcPr>
          <w:p w14:paraId="773236BA" w14:textId="77777777" w:rsidR="00876CC3" w:rsidRPr="00B43506" w:rsidRDefault="00876CC3" w:rsidP="00876CC3">
            <w:pPr>
              <w:ind w:left="113" w:right="113"/>
              <w:jc w:val="center"/>
              <w:rPr>
                <w:rFonts w:asciiTheme="majorHAnsi" w:hAnsiTheme="majorHAnsi" w:cstheme="majorHAnsi"/>
                <w:b/>
                <w:bCs/>
                <w:sz w:val="20"/>
                <w:szCs w:val="20"/>
              </w:rPr>
            </w:pPr>
            <w:r w:rsidRPr="00B43506">
              <w:rPr>
                <w:rFonts w:asciiTheme="majorHAnsi" w:hAnsiTheme="majorHAnsi" w:cstheme="majorHAnsi"/>
                <w:b/>
                <w:bCs/>
                <w:sz w:val="20"/>
                <w:szCs w:val="20"/>
              </w:rPr>
              <w:t>Filter-feeder</w:t>
            </w:r>
          </w:p>
        </w:tc>
        <w:tc>
          <w:tcPr>
            <w:tcW w:w="8424" w:type="dxa"/>
            <w:gridSpan w:val="9"/>
            <w:tcBorders>
              <w:top w:val="single" w:sz="4" w:space="0" w:color="auto"/>
              <w:bottom w:val="single" w:sz="4" w:space="0" w:color="4F81BD" w:themeColor="accent1"/>
            </w:tcBorders>
            <w:vAlign w:val="center"/>
          </w:tcPr>
          <w:p w14:paraId="5C6A6B1D" w14:textId="77777777" w:rsidR="00876CC3" w:rsidRPr="00B43506" w:rsidRDefault="00876CC3" w:rsidP="00F27FF7">
            <w:pPr>
              <w:spacing w:line="360" w:lineRule="auto"/>
              <w:jc w:val="center"/>
              <w:rPr>
                <w:rFonts w:asciiTheme="majorHAnsi" w:eastAsia="Calibri" w:hAnsiTheme="majorHAnsi" w:cstheme="majorHAnsi"/>
                <w:b/>
                <w:bCs/>
                <w:sz w:val="20"/>
                <w:szCs w:val="20"/>
              </w:rPr>
            </w:pPr>
            <w:r w:rsidRPr="00B43506">
              <w:rPr>
                <w:rFonts w:asciiTheme="majorHAnsi" w:eastAsia="Calibri" w:hAnsiTheme="majorHAnsi" w:cstheme="majorHAnsi"/>
                <w:b/>
                <w:bCs/>
                <w:sz w:val="20"/>
                <w:szCs w:val="20"/>
              </w:rPr>
              <w:t>Temporal change in cover</w:t>
            </w:r>
          </w:p>
        </w:tc>
      </w:tr>
      <w:tr w:rsidR="00876CC3" w:rsidRPr="00B43506" w14:paraId="6EB350F3" w14:textId="77777777" w:rsidTr="00A049C0">
        <w:tc>
          <w:tcPr>
            <w:tcW w:w="1872" w:type="dxa"/>
          </w:tcPr>
          <w:p w14:paraId="76897C8E" w14:textId="77777777" w:rsidR="00876CC3" w:rsidRPr="00B43506" w:rsidRDefault="00876CC3" w:rsidP="00876CC3">
            <w:pPr>
              <w:spacing w:line="360" w:lineRule="auto"/>
              <w:jc w:val="center"/>
              <w:rPr>
                <w:rFonts w:asciiTheme="majorHAnsi" w:eastAsia="Calibri" w:hAnsiTheme="majorHAnsi" w:cstheme="majorHAnsi"/>
                <w:sz w:val="20"/>
                <w:szCs w:val="20"/>
              </w:rPr>
            </w:pPr>
            <w:r w:rsidRPr="00B43506">
              <w:rPr>
                <w:rFonts w:asciiTheme="majorHAnsi" w:eastAsia="Calibri" w:hAnsiTheme="majorHAnsi" w:cstheme="majorHAnsi"/>
                <w:b/>
                <w:bCs/>
                <w:sz w:val="20"/>
                <w:szCs w:val="20"/>
              </w:rPr>
              <w:t>Key species</w:t>
            </w:r>
          </w:p>
        </w:tc>
        <w:tc>
          <w:tcPr>
            <w:tcW w:w="1434" w:type="dxa"/>
            <w:vMerge/>
            <w:tcBorders>
              <w:top w:val="single" w:sz="4" w:space="0" w:color="auto"/>
            </w:tcBorders>
          </w:tcPr>
          <w:p w14:paraId="137C5DFB" w14:textId="77777777" w:rsidR="00876CC3" w:rsidRPr="00B43506" w:rsidRDefault="00876CC3" w:rsidP="00876CC3">
            <w:pPr>
              <w:spacing w:line="360" w:lineRule="auto"/>
              <w:jc w:val="center"/>
              <w:rPr>
                <w:rFonts w:asciiTheme="majorHAnsi" w:eastAsia="Calibri" w:hAnsiTheme="majorHAnsi" w:cstheme="majorHAnsi"/>
                <w:b/>
                <w:bCs/>
                <w:sz w:val="20"/>
                <w:szCs w:val="20"/>
              </w:rPr>
            </w:pPr>
          </w:p>
        </w:tc>
        <w:tc>
          <w:tcPr>
            <w:tcW w:w="576" w:type="dxa"/>
            <w:vMerge/>
            <w:tcBorders>
              <w:top w:val="single" w:sz="4" w:space="0" w:color="auto"/>
            </w:tcBorders>
          </w:tcPr>
          <w:p w14:paraId="252E2C8B" w14:textId="77777777" w:rsidR="00876CC3" w:rsidRPr="00B43506" w:rsidRDefault="00876CC3" w:rsidP="00876CC3">
            <w:pPr>
              <w:spacing w:line="360" w:lineRule="auto"/>
              <w:jc w:val="center"/>
              <w:rPr>
                <w:rFonts w:asciiTheme="majorHAnsi" w:eastAsia="Calibri" w:hAnsiTheme="majorHAnsi" w:cstheme="majorHAnsi"/>
                <w:b/>
                <w:bCs/>
                <w:sz w:val="20"/>
                <w:szCs w:val="20"/>
              </w:rPr>
            </w:pPr>
          </w:p>
        </w:tc>
        <w:tc>
          <w:tcPr>
            <w:tcW w:w="576" w:type="dxa"/>
            <w:vMerge/>
            <w:tcBorders>
              <w:top w:val="single" w:sz="4" w:space="0" w:color="auto"/>
            </w:tcBorders>
          </w:tcPr>
          <w:p w14:paraId="776F9979" w14:textId="77777777" w:rsidR="00876CC3" w:rsidRPr="00B43506" w:rsidRDefault="00876CC3" w:rsidP="00876CC3">
            <w:pPr>
              <w:spacing w:line="360" w:lineRule="auto"/>
              <w:jc w:val="center"/>
              <w:rPr>
                <w:rFonts w:asciiTheme="majorHAnsi" w:eastAsia="Calibri" w:hAnsiTheme="majorHAnsi" w:cstheme="majorHAnsi"/>
                <w:b/>
                <w:bCs/>
                <w:sz w:val="20"/>
                <w:szCs w:val="20"/>
              </w:rPr>
            </w:pPr>
          </w:p>
        </w:tc>
        <w:tc>
          <w:tcPr>
            <w:tcW w:w="654" w:type="dxa"/>
            <w:vMerge/>
            <w:tcBorders>
              <w:top w:val="single" w:sz="4" w:space="0" w:color="auto"/>
            </w:tcBorders>
          </w:tcPr>
          <w:p w14:paraId="0F5FB404" w14:textId="77777777" w:rsidR="00876CC3" w:rsidRPr="00B43506" w:rsidRDefault="00876CC3" w:rsidP="00876CC3">
            <w:pPr>
              <w:spacing w:line="360" w:lineRule="auto"/>
              <w:jc w:val="center"/>
              <w:rPr>
                <w:rFonts w:asciiTheme="majorHAnsi" w:eastAsia="Calibri" w:hAnsiTheme="majorHAnsi" w:cstheme="majorHAnsi"/>
                <w:b/>
                <w:bCs/>
                <w:sz w:val="20"/>
                <w:szCs w:val="20"/>
              </w:rPr>
            </w:pPr>
          </w:p>
        </w:tc>
        <w:tc>
          <w:tcPr>
            <w:tcW w:w="2808" w:type="dxa"/>
            <w:gridSpan w:val="3"/>
            <w:tcBorders>
              <w:top w:val="single" w:sz="4" w:space="0" w:color="auto"/>
              <w:bottom w:val="single" w:sz="4" w:space="0" w:color="auto"/>
            </w:tcBorders>
            <w:vAlign w:val="center"/>
          </w:tcPr>
          <w:p w14:paraId="6589B712" w14:textId="77777777" w:rsidR="00876CC3" w:rsidRPr="00B43506" w:rsidRDefault="00876CC3" w:rsidP="00F27FF7">
            <w:pPr>
              <w:spacing w:line="360" w:lineRule="auto"/>
              <w:jc w:val="center"/>
              <w:rPr>
                <w:rFonts w:asciiTheme="majorHAnsi" w:eastAsia="Calibri" w:hAnsiTheme="majorHAnsi" w:cstheme="majorHAnsi"/>
                <w:b/>
                <w:bCs/>
                <w:sz w:val="20"/>
                <w:szCs w:val="20"/>
              </w:rPr>
            </w:pPr>
            <w:r w:rsidRPr="00B43506">
              <w:rPr>
                <w:rFonts w:asciiTheme="majorHAnsi" w:eastAsia="Calibri" w:hAnsiTheme="majorHAnsi" w:cstheme="majorHAnsi"/>
                <w:b/>
                <w:bCs/>
                <w:sz w:val="20"/>
                <w:szCs w:val="20"/>
              </w:rPr>
              <w:t>Extreme Low</w:t>
            </w:r>
          </w:p>
        </w:tc>
        <w:tc>
          <w:tcPr>
            <w:tcW w:w="2808" w:type="dxa"/>
            <w:gridSpan w:val="3"/>
            <w:tcBorders>
              <w:top w:val="single" w:sz="4" w:space="0" w:color="auto"/>
              <w:bottom w:val="single" w:sz="4" w:space="0" w:color="auto"/>
            </w:tcBorders>
            <w:vAlign w:val="center"/>
          </w:tcPr>
          <w:p w14:paraId="6F412187" w14:textId="77777777" w:rsidR="00876CC3" w:rsidRPr="00B43506" w:rsidRDefault="00876CC3" w:rsidP="00F27FF7">
            <w:pPr>
              <w:spacing w:line="360" w:lineRule="auto"/>
              <w:jc w:val="center"/>
              <w:rPr>
                <w:rFonts w:asciiTheme="majorHAnsi" w:eastAsia="Calibri" w:hAnsiTheme="majorHAnsi" w:cstheme="majorHAnsi"/>
                <w:b/>
                <w:bCs/>
                <w:sz w:val="20"/>
                <w:szCs w:val="20"/>
              </w:rPr>
            </w:pPr>
            <w:r w:rsidRPr="00B43506">
              <w:rPr>
                <w:rFonts w:asciiTheme="majorHAnsi" w:eastAsia="Calibri" w:hAnsiTheme="majorHAnsi" w:cstheme="majorHAnsi"/>
                <w:b/>
                <w:bCs/>
                <w:sz w:val="20"/>
                <w:szCs w:val="20"/>
              </w:rPr>
              <w:t>Low</w:t>
            </w:r>
          </w:p>
        </w:tc>
        <w:tc>
          <w:tcPr>
            <w:tcW w:w="2808" w:type="dxa"/>
            <w:gridSpan w:val="3"/>
            <w:tcBorders>
              <w:top w:val="single" w:sz="4" w:space="0" w:color="auto"/>
              <w:bottom w:val="single" w:sz="4" w:space="0" w:color="auto"/>
            </w:tcBorders>
            <w:vAlign w:val="center"/>
          </w:tcPr>
          <w:p w14:paraId="30B018C7" w14:textId="77777777" w:rsidR="00876CC3" w:rsidRPr="00B43506" w:rsidRDefault="00876CC3" w:rsidP="00F27FF7">
            <w:pPr>
              <w:spacing w:line="360" w:lineRule="auto"/>
              <w:jc w:val="center"/>
              <w:rPr>
                <w:rFonts w:asciiTheme="majorHAnsi" w:eastAsia="Calibri" w:hAnsiTheme="majorHAnsi" w:cstheme="majorHAnsi"/>
                <w:b/>
                <w:bCs/>
                <w:sz w:val="20"/>
                <w:szCs w:val="20"/>
              </w:rPr>
            </w:pPr>
            <w:r w:rsidRPr="00B43506">
              <w:rPr>
                <w:rFonts w:asciiTheme="majorHAnsi" w:eastAsia="Calibri" w:hAnsiTheme="majorHAnsi" w:cstheme="majorHAnsi"/>
                <w:b/>
                <w:bCs/>
                <w:sz w:val="20"/>
                <w:szCs w:val="20"/>
              </w:rPr>
              <w:t>Ambient</w:t>
            </w:r>
          </w:p>
        </w:tc>
      </w:tr>
      <w:tr w:rsidR="00876CC3" w:rsidRPr="00B43506" w14:paraId="1E439923" w14:textId="77777777" w:rsidTr="00A049C0">
        <w:tc>
          <w:tcPr>
            <w:tcW w:w="1872" w:type="dxa"/>
            <w:tcBorders>
              <w:bottom w:val="single" w:sz="4" w:space="0" w:color="auto"/>
            </w:tcBorders>
          </w:tcPr>
          <w:p w14:paraId="70355F21" w14:textId="77777777" w:rsidR="00876CC3" w:rsidRPr="00B43506" w:rsidRDefault="00876CC3" w:rsidP="00876CC3">
            <w:pPr>
              <w:spacing w:line="360" w:lineRule="auto"/>
              <w:jc w:val="both"/>
              <w:rPr>
                <w:rFonts w:asciiTheme="majorHAnsi" w:eastAsia="Calibri" w:hAnsiTheme="majorHAnsi" w:cstheme="majorHAnsi"/>
                <w:sz w:val="20"/>
                <w:szCs w:val="20"/>
              </w:rPr>
            </w:pPr>
          </w:p>
        </w:tc>
        <w:tc>
          <w:tcPr>
            <w:tcW w:w="1434" w:type="dxa"/>
            <w:vMerge/>
            <w:tcBorders>
              <w:bottom w:val="single" w:sz="4" w:space="0" w:color="auto"/>
            </w:tcBorders>
          </w:tcPr>
          <w:p w14:paraId="4A8F618F" w14:textId="77777777" w:rsidR="00876CC3" w:rsidRPr="00B43506" w:rsidRDefault="00876CC3" w:rsidP="00876CC3">
            <w:pPr>
              <w:spacing w:line="360" w:lineRule="auto"/>
              <w:jc w:val="center"/>
              <w:rPr>
                <w:rFonts w:asciiTheme="majorHAnsi" w:eastAsia="Calibri" w:hAnsiTheme="majorHAnsi" w:cstheme="majorHAnsi"/>
                <w:b/>
                <w:bCs/>
                <w:sz w:val="20"/>
                <w:szCs w:val="20"/>
              </w:rPr>
            </w:pPr>
          </w:p>
        </w:tc>
        <w:tc>
          <w:tcPr>
            <w:tcW w:w="576" w:type="dxa"/>
            <w:vMerge/>
            <w:tcBorders>
              <w:bottom w:val="single" w:sz="4" w:space="0" w:color="auto"/>
            </w:tcBorders>
          </w:tcPr>
          <w:p w14:paraId="799E8C6E" w14:textId="77777777" w:rsidR="00876CC3" w:rsidRPr="00B43506" w:rsidRDefault="00876CC3" w:rsidP="00876CC3">
            <w:pPr>
              <w:spacing w:line="360" w:lineRule="auto"/>
              <w:jc w:val="center"/>
              <w:rPr>
                <w:rFonts w:asciiTheme="majorHAnsi" w:eastAsia="Calibri" w:hAnsiTheme="majorHAnsi" w:cstheme="majorHAnsi"/>
                <w:b/>
                <w:bCs/>
                <w:sz w:val="20"/>
                <w:szCs w:val="20"/>
              </w:rPr>
            </w:pPr>
          </w:p>
        </w:tc>
        <w:tc>
          <w:tcPr>
            <w:tcW w:w="576" w:type="dxa"/>
            <w:vMerge/>
            <w:tcBorders>
              <w:bottom w:val="single" w:sz="4" w:space="0" w:color="auto"/>
            </w:tcBorders>
          </w:tcPr>
          <w:p w14:paraId="527E3DDD" w14:textId="77777777" w:rsidR="00876CC3" w:rsidRPr="00B43506" w:rsidRDefault="00876CC3" w:rsidP="00876CC3">
            <w:pPr>
              <w:spacing w:line="360" w:lineRule="auto"/>
              <w:jc w:val="center"/>
              <w:rPr>
                <w:rFonts w:asciiTheme="majorHAnsi" w:eastAsia="Calibri" w:hAnsiTheme="majorHAnsi" w:cstheme="majorHAnsi"/>
                <w:b/>
                <w:bCs/>
                <w:sz w:val="20"/>
                <w:szCs w:val="20"/>
              </w:rPr>
            </w:pPr>
          </w:p>
        </w:tc>
        <w:tc>
          <w:tcPr>
            <w:tcW w:w="654" w:type="dxa"/>
            <w:vMerge/>
            <w:tcBorders>
              <w:bottom w:val="single" w:sz="4" w:space="0" w:color="auto"/>
            </w:tcBorders>
          </w:tcPr>
          <w:p w14:paraId="50182253" w14:textId="77777777" w:rsidR="00876CC3" w:rsidRPr="00B43506" w:rsidRDefault="00876CC3" w:rsidP="00876CC3">
            <w:pPr>
              <w:spacing w:line="360" w:lineRule="auto"/>
              <w:jc w:val="center"/>
              <w:rPr>
                <w:rFonts w:asciiTheme="majorHAnsi" w:eastAsia="Calibri" w:hAnsiTheme="majorHAnsi" w:cstheme="majorHAnsi"/>
                <w:b/>
                <w:bCs/>
                <w:sz w:val="20"/>
                <w:szCs w:val="20"/>
              </w:rPr>
            </w:pPr>
          </w:p>
        </w:tc>
        <w:tc>
          <w:tcPr>
            <w:tcW w:w="936" w:type="dxa"/>
            <w:tcBorders>
              <w:top w:val="single" w:sz="4" w:space="0" w:color="auto"/>
              <w:bottom w:val="single" w:sz="4" w:space="0" w:color="auto"/>
            </w:tcBorders>
            <w:vAlign w:val="center"/>
          </w:tcPr>
          <w:p w14:paraId="48E9983A" w14:textId="77777777" w:rsidR="00876CC3" w:rsidRPr="00B43506" w:rsidRDefault="00876CC3" w:rsidP="00F27FF7">
            <w:pPr>
              <w:spacing w:line="360" w:lineRule="auto"/>
              <w:jc w:val="center"/>
              <w:rPr>
                <w:rFonts w:asciiTheme="majorHAnsi" w:eastAsia="Calibri" w:hAnsiTheme="majorHAnsi" w:cstheme="majorHAnsi"/>
                <w:b/>
                <w:bCs/>
                <w:sz w:val="20"/>
                <w:szCs w:val="20"/>
              </w:rPr>
            </w:pPr>
            <w:r w:rsidRPr="00B43506">
              <w:rPr>
                <w:rFonts w:asciiTheme="majorHAnsi" w:eastAsia="Calibri" w:hAnsiTheme="majorHAnsi" w:cstheme="majorHAnsi"/>
                <w:b/>
                <w:bCs/>
                <w:sz w:val="20"/>
                <w:szCs w:val="20"/>
              </w:rPr>
              <w:t>Fleshy</w:t>
            </w:r>
          </w:p>
        </w:tc>
        <w:tc>
          <w:tcPr>
            <w:tcW w:w="936" w:type="dxa"/>
            <w:tcBorders>
              <w:top w:val="single" w:sz="4" w:space="0" w:color="auto"/>
              <w:bottom w:val="single" w:sz="4" w:space="0" w:color="auto"/>
            </w:tcBorders>
            <w:vAlign w:val="center"/>
          </w:tcPr>
          <w:p w14:paraId="4481CD40" w14:textId="77777777" w:rsidR="00876CC3" w:rsidRPr="00B43506" w:rsidRDefault="00876CC3" w:rsidP="00F27FF7">
            <w:pPr>
              <w:spacing w:line="360" w:lineRule="auto"/>
              <w:jc w:val="center"/>
              <w:rPr>
                <w:rFonts w:asciiTheme="majorHAnsi" w:eastAsia="Calibri" w:hAnsiTheme="majorHAnsi" w:cstheme="majorHAnsi"/>
                <w:b/>
                <w:bCs/>
                <w:sz w:val="20"/>
                <w:szCs w:val="20"/>
              </w:rPr>
            </w:pPr>
            <w:r w:rsidRPr="00B43506">
              <w:rPr>
                <w:rFonts w:asciiTheme="majorHAnsi" w:eastAsia="Calibri" w:hAnsiTheme="majorHAnsi" w:cstheme="majorHAnsi"/>
                <w:b/>
                <w:bCs/>
                <w:sz w:val="20"/>
                <w:szCs w:val="20"/>
              </w:rPr>
              <w:t>Mixed</w:t>
            </w:r>
          </w:p>
        </w:tc>
        <w:tc>
          <w:tcPr>
            <w:tcW w:w="936" w:type="dxa"/>
            <w:tcBorders>
              <w:top w:val="single" w:sz="4" w:space="0" w:color="auto"/>
              <w:bottom w:val="single" w:sz="4" w:space="0" w:color="auto"/>
            </w:tcBorders>
            <w:vAlign w:val="center"/>
          </w:tcPr>
          <w:p w14:paraId="42ABE478" w14:textId="77777777" w:rsidR="00876CC3" w:rsidRPr="00B43506" w:rsidRDefault="00876CC3" w:rsidP="00F27FF7">
            <w:pPr>
              <w:spacing w:line="360" w:lineRule="auto"/>
              <w:jc w:val="center"/>
              <w:rPr>
                <w:rFonts w:asciiTheme="majorHAnsi" w:eastAsia="Calibri" w:hAnsiTheme="majorHAnsi" w:cstheme="majorHAnsi"/>
                <w:b/>
                <w:bCs/>
                <w:sz w:val="20"/>
                <w:szCs w:val="20"/>
              </w:rPr>
            </w:pPr>
            <w:r w:rsidRPr="00B43506">
              <w:rPr>
                <w:rFonts w:asciiTheme="majorHAnsi" w:eastAsia="Calibri" w:hAnsiTheme="majorHAnsi" w:cstheme="majorHAnsi"/>
                <w:b/>
                <w:bCs/>
                <w:sz w:val="20"/>
                <w:szCs w:val="20"/>
              </w:rPr>
              <w:t>Calcified</w:t>
            </w:r>
          </w:p>
        </w:tc>
        <w:tc>
          <w:tcPr>
            <w:tcW w:w="936" w:type="dxa"/>
            <w:tcBorders>
              <w:top w:val="single" w:sz="4" w:space="0" w:color="4F81BD" w:themeColor="accent1"/>
              <w:bottom w:val="single" w:sz="4" w:space="0" w:color="auto"/>
            </w:tcBorders>
            <w:vAlign w:val="center"/>
          </w:tcPr>
          <w:p w14:paraId="5768AFBA" w14:textId="77777777" w:rsidR="00876CC3" w:rsidRPr="00B43506" w:rsidRDefault="00876CC3" w:rsidP="00F27FF7">
            <w:pPr>
              <w:spacing w:line="360" w:lineRule="auto"/>
              <w:jc w:val="center"/>
              <w:rPr>
                <w:rFonts w:asciiTheme="majorHAnsi" w:eastAsia="Calibri" w:hAnsiTheme="majorHAnsi" w:cstheme="majorHAnsi"/>
                <w:b/>
                <w:bCs/>
                <w:sz w:val="20"/>
                <w:szCs w:val="20"/>
              </w:rPr>
            </w:pPr>
            <w:r w:rsidRPr="00B43506">
              <w:rPr>
                <w:rFonts w:asciiTheme="majorHAnsi" w:eastAsia="Calibri" w:hAnsiTheme="majorHAnsi" w:cstheme="majorHAnsi"/>
                <w:b/>
                <w:bCs/>
                <w:sz w:val="20"/>
                <w:szCs w:val="20"/>
              </w:rPr>
              <w:t>Fleshy</w:t>
            </w:r>
          </w:p>
        </w:tc>
        <w:tc>
          <w:tcPr>
            <w:tcW w:w="936" w:type="dxa"/>
            <w:tcBorders>
              <w:top w:val="single" w:sz="4" w:space="0" w:color="4F81BD" w:themeColor="accent1"/>
              <w:bottom w:val="single" w:sz="4" w:space="0" w:color="auto"/>
            </w:tcBorders>
            <w:vAlign w:val="center"/>
          </w:tcPr>
          <w:p w14:paraId="662A4E21" w14:textId="77777777" w:rsidR="00876CC3" w:rsidRPr="00B43506" w:rsidRDefault="00876CC3" w:rsidP="00F27FF7">
            <w:pPr>
              <w:spacing w:line="360" w:lineRule="auto"/>
              <w:jc w:val="center"/>
              <w:rPr>
                <w:rFonts w:asciiTheme="majorHAnsi" w:eastAsia="Calibri" w:hAnsiTheme="majorHAnsi" w:cstheme="majorHAnsi"/>
                <w:b/>
                <w:bCs/>
                <w:sz w:val="20"/>
                <w:szCs w:val="20"/>
              </w:rPr>
            </w:pPr>
            <w:r w:rsidRPr="00B43506">
              <w:rPr>
                <w:rFonts w:asciiTheme="majorHAnsi" w:eastAsia="Calibri" w:hAnsiTheme="majorHAnsi" w:cstheme="majorHAnsi"/>
                <w:b/>
                <w:bCs/>
                <w:sz w:val="20"/>
                <w:szCs w:val="20"/>
              </w:rPr>
              <w:t>Mixed</w:t>
            </w:r>
          </w:p>
        </w:tc>
        <w:tc>
          <w:tcPr>
            <w:tcW w:w="936" w:type="dxa"/>
            <w:tcBorders>
              <w:top w:val="single" w:sz="4" w:space="0" w:color="4F81BD" w:themeColor="accent1"/>
              <w:bottom w:val="single" w:sz="4" w:space="0" w:color="auto"/>
            </w:tcBorders>
            <w:vAlign w:val="center"/>
          </w:tcPr>
          <w:p w14:paraId="000446D9" w14:textId="77777777" w:rsidR="00876CC3" w:rsidRPr="00B43506" w:rsidRDefault="00876CC3" w:rsidP="00F27FF7">
            <w:pPr>
              <w:spacing w:line="360" w:lineRule="auto"/>
              <w:jc w:val="center"/>
              <w:rPr>
                <w:rFonts w:asciiTheme="majorHAnsi" w:eastAsia="Calibri" w:hAnsiTheme="majorHAnsi" w:cstheme="majorHAnsi"/>
                <w:b/>
                <w:bCs/>
                <w:sz w:val="20"/>
                <w:szCs w:val="20"/>
              </w:rPr>
            </w:pPr>
            <w:r w:rsidRPr="00B43506">
              <w:rPr>
                <w:rFonts w:asciiTheme="majorHAnsi" w:eastAsia="Calibri" w:hAnsiTheme="majorHAnsi" w:cstheme="majorHAnsi"/>
                <w:b/>
                <w:bCs/>
                <w:sz w:val="20"/>
                <w:szCs w:val="20"/>
              </w:rPr>
              <w:t>Calcified</w:t>
            </w:r>
          </w:p>
        </w:tc>
        <w:tc>
          <w:tcPr>
            <w:tcW w:w="936" w:type="dxa"/>
            <w:tcBorders>
              <w:top w:val="single" w:sz="4" w:space="0" w:color="auto"/>
              <w:bottom w:val="single" w:sz="4" w:space="0" w:color="auto"/>
            </w:tcBorders>
            <w:vAlign w:val="center"/>
          </w:tcPr>
          <w:p w14:paraId="3F1E93CD" w14:textId="77777777" w:rsidR="00876CC3" w:rsidRPr="00B43506" w:rsidRDefault="00876CC3" w:rsidP="00F27FF7">
            <w:pPr>
              <w:spacing w:line="360" w:lineRule="auto"/>
              <w:jc w:val="center"/>
              <w:rPr>
                <w:rFonts w:asciiTheme="majorHAnsi" w:eastAsia="Calibri" w:hAnsiTheme="majorHAnsi" w:cstheme="majorHAnsi"/>
                <w:b/>
                <w:bCs/>
                <w:sz w:val="20"/>
                <w:szCs w:val="20"/>
              </w:rPr>
            </w:pPr>
            <w:r w:rsidRPr="00B43506">
              <w:rPr>
                <w:rFonts w:asciiTheme="majorHAnsi" w:eastAsia="Calibri" w:hAnsiTheme="majorHAnsi" w:cstheme="majorHAnsi"/>
                <w:b/>
                <w:bCs/>
                <w:sz w:val="20"/>
                <w:szCs w:val="20"/>
              </w:rPr>
              <w:t>Fleshy</w:t>
            </w:r>
          </w:p>
        </w:tc>
        <w:tc>
          <w:tcPr>
            <w:tcW w:w="936" w:type="dxa"/>
            <w:tcBorders>
              <w:top w:val="single" w:sz="4" w:space="0" w:color="auto"/>
              <w:bottom w:val="single" w:sz="4" w:space="0" w:color="auto"/>
            </w:tcBorders>
            <w:vAlign w:val="center"/>
          </w:tcPr>
          <w:p w14:paraId="1318F652" w14:textId="77777777" w:rsidR="00876CC3" w:rsidRPr="00B43506" w:rsidRDefault="00876CC3" w:rsidP="00F27FF7">
            <w:pPr>
              <w:spacing w:line="360" w:lineRule="auto"/>
              <w:jc w:val="center"/>
              <w:rPr>
                <w:rFonts w:asciiTheme="majorHAnsi" w:eastAsia="Calibri" w:hAnsiTheme="majorHAnsi" w:cstheme="majorHAnsi"/>
                <w:b/>
                <w:bCs/>
                <w:sz w:val="20"/>
                <w:szCs w:val="20"/>
              </w:rPr>
            </w:pPr>
            <w:r w:rsidRPr="00B43506">
              <w:rPr>
                <w:rFonts w:asciiTheme="majorHAnsi" w:eastAsia="Calibri" w:hAnsiTheme="majorHAnsi" w:cstheme="majorHAnsi"/>
                <w:b/>
                <w:bCs/>
                <w:sz w:val="20"/>
                <w:szCs w:val="20"/>
              </w:rPr>
              <w:t>Mixed</w:t>
            </w:r>
          </w:p>
        </w:tc>
        <w:tc>
          <w:tcPr>
            <w:tcW w:w="936" w:type="dxa"/>
            <w:tcBorders>
              <w:top w:val="single" w:sz="4" w:space="0" w:color="auto"/>
              <w:bottom w:val="single" w:sz="4" w:space="0" w:color="auto"/>
            </w:tcBorders>
            <w:vAlign w:val="center"/>
          </w:tcPr>
          <w:p w14:paraId="3FAE56C5" w14:textId="77777777" w:rsidR="00876CC3" w:rsidRPr="00B43506" w:rsidRDefault="00876CC3" w:rsidP="00F27FF7">
            <w:pPr>
              <w:spacing w:line="360" w:lineRule="auto"/>
              <w:jc w:val="center"/>
              <w:rPr>
                <w:rFonts w:asciiTheme="majorHAnsi" w:eastAsia="Calibri" w:hAnsiTheme="majorHAnsi" w:cstheme="majorHAnsi"/>
                <w:b/>
                <w:bCs/>
                <w:sz w:val="20"/>
                <w:szCs w:val="20"/>
              </w:rPr>
            </w:pPr>
            <w:r w:rsidRPr="00B43506">
              <w:rPr>
                <w:rFonts w:asciiTheme="majorHAnsi" w:eastAsia="Calibri" w:hAnsiTheme="majorHAnsi" w:cstheme="majorHAnsi"/>
                <w:b/>
                <w:bCs/>
                <w:sz w:val="20"/>
                <w:szCs w:val="20"/>
              </w:rPr>
              <w:t>Calcified</w:t>
            </w:r>
          </w:p>
        </w:tc>
      </w:tr>
      <w:tr w:rsidR="006919ED" w:rsidRPr="00B43506" w14:paraId="2A3148AC" w14:textId="77777777" w:rsidTr="00A049C0">
        <w:tc>
          <w:tcPr>
            <w:tcW w:w="1872" w:type="dxa"/>
            <w:tcBorders>
              <w:top w:val="single" w:sz="4" w:space="0" w:color="auto"/>
              <w:bottom w:val="single" w:sz="4" w:space="0" w:color="auto"/>
            </w:tcBorders>
          </w:tcPr>
          <w:p w14:paraId="225697D4" w14:textId="77777777" w:rsidR="006919ED" w:rsidRPr="00B43506" w:rsidRDefault="006919ED" w:rsidP="006919ED">
            <w:pPr>
              <w:jc w:val="center"/>
              <w:rPr>
                <w:rFonts w:asciiTheme="majorHAnsi" w:hAnsiTheme="majorHAnsi" w:cstheme="majorHAnsi"/>
                <w:sz w:val="20"/>
                <w:szCs w:val="20"/>
                <w:lang w:val="es-ES"/>
              </w:rPr>
            </w:pPr>
            <w:r w:rsidRPr="00B43506">
              <w:rPr>
                <w:rFonts w:asciiTheme="majorHAnsi" w:hAnsiTheme="majorHAnsi" w:cstheme="majorHAnsi"/>
                <w:i/>
                <w:iCs/>
                <w:sz w:val="20"/>
                <w:szCs w:val="20"/>
                <w:lang w:val="es-ES"/>
              </w:rPr>
              <w:t>Bryopsis</w:t>
            </w:r>
            <w:r w:rsidRPr="00B43506">
              <w:rPr>
                <w:rFonts w:asciiTheme="majorHAnsi" w:hAnsiTheme="majorHAnsi" w:cstheme="majorHAnsi"/>
                <w:sz w:val="20"/>
                <w:szCs w:val="20"/>
                <w:lang w:val="es-ES"/>
              </w:rPr>
              <w:t xml:space="preserve"> sp., </w:t>
            </w:r>
            <w:r w:rsidRPr="00B43506">
              <w:rPr>
                <w:rFonts w:asciiTheme="majorHAnsi" w:hAnsiTheme="majorHAnsi" w:cstheme="majorHAnsi"/>
                <w:i/>
                <w:iCs/>
                <w:sz w:val="20"/>
                <w:szCs w:val="20"/>
                <w:lang w:val="es-ES"/>
              </w:rPr>
              <w:t>A. stellata, F. petiolata</w:t>
            </w:r>
          </w:p>
        </w:tc>
        <w:tc>
          <w:tcPr>
            <w:tcW w:w="1434" w:type="dxa"/>
            <w:tcBorders>
              <w:top w:val="single" w:sz="4" w:space="0" w:color="auto"/>
              <w:bottom w:val="single" w:sz="4" w:space="0" w:color="auto"/>
            </w:tcBorders>
            <w:vAlign w:val="center"/>
          </w:tcPr>
          <w:p w14:paraId="6F0B57C2" w14:textId="77777777" w:rsidR="006919ED" w:rsidRPr="00B43506" w:rsidRDefault="006919ED" w:rsidP="006919ED">
            <w:pPr>
              <w:jc w:val="center"/>
              <w:rPr>
                <w:rFonts w:asciiTheme="majorHAnsi" w:hAnsiTheme="majorHAnsi" w:cstheme="majorHAnsi"/>
                <w:sz w:val="20"/>
                <w:szCs w:val="20"/>
              </w:rPr>
            </w:pPr>
            <w:r w:rsidRPr="00B43506">
              <w:rPr>
                <w:rFonts w:asciiTheme="majorHAnsi" w:hAnsiTheme="majorHAnsi" w:cstheme="majorHAnsi"/>
                <w:sz w:val="20"/>
                <w:szCs w:val="20"/>
              </w:rPr>
              <w:t>Chlorophyta</w:t>
            </w:r>
          </w:p>
        </w:tc>
        <w:tc>
          <w:tcPr>
            <w:tcW w:w="576" w:type="dxa"/>
            <w:tcBorders>
              <w:top w:val="single" w:sz="4" w:space="0" w:color="auto"/>
              <w:bottom w:val="single" w:sz="4" w:space="0" w:color="auto"/>
            </w:tcBorders>
            <w:vAlign w:val="center"/>
          </w:tcPr>
          <w:p w14:paraId="2132B313" w14:textId="77777777" w:rsidR="006919ED" w:rsidRPr="00B43506" w:rsidRDefault="006919ED" w:rsidP="006919ED">
            <w:pPr>
              <w:jc w:val="center"/>
              <w:rPr>
                <w:rFonts w:asciiTheme="majorHAnsi" w:hAnsiTheme="majorHAnsi" w:cstheme="majorHAnsi"/>
                <w:sz w:val="20"/>
                <w:szCs w:val="20"/>
              </w:rPr>
            </w:pPr>
          </w:p>
        </w:tc>
        <w:tc>
          <w:tcPr>
            <w:tcW w:w="576" w:type="dxa"/>
            <w:tcBorders>
              <w:top w:val="single" w:sz="4" w:space="0" w:color="auto"/>
              <w:bottom w:val="single" w:sz="4" w:space="0" w:color="auto"/>
            </w:tcBorders>
            <w:vAlign w:val="center"/>
          </w:tcPr>
          <w:p w14:paraId="310CB4A6" w14:textId="77777777" w:rsidR="006919ED" w:rsidRPr="00B43506" w:rsidRDefault="006919ED" w:rsidP="006919ED">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654" w:type="dxa"/>
            <w:tcBorders>
              <w:top w:val="single" w:sz="4" w:space="0" w:color="auto"/>
              <w:bottom w:val="single" w:sz="4" w:space="0" w:color="auto"/>
            </w:tcBorders>
            <w:vAlign w:val="center"/>
          </w:tcPr>
          <w:p w14:paraId="4F7B087D" w14:textId="77777777" w:rsidR="006919ED" w:rsidRPr="00B43506" w:rsidRDefault="006919ED" w:rsidP="006919ED">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3E01887D" w14:textId="77777777" w:rsidR="006919ED" w:rsidRPr="00B43506" w:rsidRDefault="006919ED" w:rsidP="006919ED">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5BDDFE86" w14:textId="77777777" w:rsidR="006919ED" w:rsidRPr="00B43506" w:rsidRDefault="006919ED" w:rsidP="006919ED">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6E7A2FB9" w14:textId="77777777" w:rsidR="006919ED" w:rsidRPr="00B43506" w:rsidRDefault="006919ED" w:rsidP="006919ED">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6085AC43" w14:textId="77777777" w:rsidR="006919ED" w:rsidRPr="00B43506" w:rsidRDefault="006919ED" w:rsidP="006919ED">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032E814D" w14:textId="77777777" w:rsidR="006919ED" w:rsidRPr="00B43506" w:rsidRDefault="006919ED" w:rsidP="006919ED">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A231D39" w14:textId="77777777" w:rsidR="006919ED" w:rsidRPr="00B43506" w:rsidRDefault="006919ED" w:rsidP="006919ED">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024DAAB" w14:textId="77777777" w:rsidR="006919ED" w:rsidRPr="00B43506" w:rsidRDefault="006919ED" w:rsidP="006919ED">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0E59D20" w14:textId="77777777" w:rsidR="006919ED" w:rsidRPr="00B43506" w:rsidRDefault="006919ED" w:rsidP="006919ED">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3C9A7A5" w14:textId="77777777" w:rsidR="006919ED" w:rsidRPr="00B43506" w:rsidRDefault="006919ED" w:rsidP="006919ED">
            <w:pPr>
              <w:jc w:val="center"/>
              <w:rPr>
                <w:rFonts w:asciiTheme="majorHAnsi" w:hAnsiTheme="majorHAnsi" w:cstheme="majorHAnsi"/>
                <w:sz w:val="20"/>
                <w:szCs w:val="20"/>
              </w:rPr>
            </w:pPr>
            <w:r w:rsidRPr="00B43506">
              <w:rPr>
                <w:rFonts w:asciiTheme="majorHAnsi" w:hAnsiTheme="majorHAnsi" w:cstheme="majorHAnsi"/>
                <w:sz w:val="20"/>
                <w:szCs w:val="20"/>
              </w:rPr>
              <w:t>↗</w:t>
            </w:r>
          </w:p>
        </w:tc>
      </w:tr>
      <w:tr w:rsidR="001F1A60" w:rsidRPr="00B43506" w14:paraId="7760E1A5" w14:textId="77777777" w:rsidTr="00A049C0">
        <w:tc>
          <w:tcPr>
            <w:tcW w:w="1872" w:type="dxa"/>
            <w:tcBorders>
              <w:top w:val="single" w:sz="4" w:space="0" w:color="auto"/>
              <w:bottom w:val="single" w:sz="4" w:space="0" w:color="auto"/>
            </w:tcBorders>
          </w:tcPr>
          <w:p w14:paraId="3FBDBF42" w14:textId="77777777" w:rsidR="00876CC3" w:rsidRPr="00B43506" w:rsidRDefault="00876CC3" w:rsidP="00876CC3">
            <w:pPr>
              <w:jc w:val="center"/>
              <w:rPr>
                <w:rFonts w:asciiTheme="majorHAnsi" w:hAnsiTheme="majorHAnsi" w:cstheme="majorHAnsi"/>
                <w:i/>
                <w:iCs/>
                <w:sz w:val="20"/>
                <w:szCs w:val="20"/>
              </w:rPr>
            </w:pPr>
            <w:r w:rsidRPr="00B43506">
              <w:rPr>
                <w:rFonts w:asciiTheme="majorHAnsi" w:hAnsiTheme="majorHAnsi" w:cstheme="majorHAnsi"/>
                <w:i/>
                <w:iCs/>
                <w:sz w:val="20"/>
                <w:szCs w:val="20"/>
              </w:rPr>
              <w:t>A. acetabulum</w:t>
            </w:r>
          </w:p>
        </w:tc>
        <w:tc>
          <w:tcPr>
            <w:tcW w:w="1434" w:type="dxa"/>
            <w:tcBorders>
              <w:top w:val="single" w:sz="4" w:space="0" w:color="auto"/>
              <w:bottom w:val="single" w:sz="4" w:space="0" w:color="auto"/>
            </w:tcBorders>
            <w:vAlign w:val="center"/>
          </w:tcPr>
          <w:p w14:paraId="6D5F1978"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Chlorophyta</w:t>
            </w:r>
          </w:p>
        </w:tc>
        <w:tc>
          <w:tcPr>
            <w:tcW w:w="576" w:type="dxa"/>
            <w:tcBorders>
              <w:top w:val="single" w:sz="4" w:space="0" w:color="auto"/>
              <w:bottom w:val="single" w:sz="4" w:space="0" w:color="auto"/>
            </w:tcBorders>
            <w:vAlign w:val="center"/>
          </w:tcPr>
          <w:p w14:paraId="74611045"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576" w:type="dxa"/>
            <w:tcBorders>
              <w:top w:val="single" w:sz="4" w:space="0" w:color="auto"/>
              <w:bottom w:val="single" w:sz="4" w:space="0" w:color="auto"/>
            </w:tcBorders>
            <w:vAlign w:val="center"/>
          </w:tcPr>
          <w:p w14:paraId="4ABA14B0"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654" w:type="dxa"/>
            <w:tcBorders>
              <w:top w:val="single" w:sz="4" w:space="0" w:color="auto"/>
              <w:bottom w:val="single" w:sz="4" w:space="0" w:color="auto"/>
            </w:tcBorders>
            <w:vAlign w:val="center"/>
          </w:tcPr>
          <w:p w14:paraId="5FB873E2" w14:textId="77777777" w:rsidR="00876CC3" w:rsidRPr="00B43506" w:rsidRDefault="00876CC3" w:rsidP="001F1A60">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42429E09"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10B59F8E"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2B6CDB9"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59FF0274"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70E0A96"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60B8EC4A"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314DBDE2"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0E7A4944"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04597818"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r>
      <w:tr w:rsidR="00235375" w:rsidRPr="00B43506" w14:paraId="5136BBE1" w14:textId="77777777" w:rsidTr="00A049C0">
        <w:tc>
          <w:tcPr>
            <w:tcW w:w="1872" w:type="dxa"/>
            <w:tcBorders>
              <w:top w:val="single" w:sz="4" w:space="0" w:color="auto"/>
              <w:bottom w:val="single" w:sz="4" w:space="0" w:color="auto"/>
            </w:tcBorders>
          </w:tcPr>
          <w:p w14:paraId="5ABD683B" w14:textId="77777777" w:rsidR="00235375" w:rsidRPr="00B43506" w:rsidRDefault="00235375" w:rsidP="00235375">
            <w:pPr>
              <w:jc w:val="center"/>
              <w:rPr>
                <w:rFonts w:asciiTheme="majorHAnsi" w:hAnsiTheme="majorHAnsi" w:cstheme="majorHAnsi"/>
                <w:i/>
                <w:iCs/>
                <w:sz w:val="20"/>
                <w:szCs w:val="20"/>
              </w:rPr>
            </w:pPr>
            <w:r w:rsidRPr="00B43506">
              <w:rPr>
                <w:rFonts w:asciiTheme="majorHAnsi" w:hAnsiTheme="majorHAnsi" w:cstheme="majorHAnsi"/>
                <w:i/>
                <w:iCs/>
                <w:sz w:val="20"/>
                <w:szCs w:val="20"/>
              </w:rPr>
              <w:t xml:space="preserve">Halopteris </w:t>
            </w:r>
            <w:r w:rsidRPr="00B43506">
              <w:rPr>
                <w:rFonts w:asciiTheme="majorHAnsi" w:hAnsiTheme="majorHAnsi" w:cstheme="majorHAnsi"/>
                <w:sz w:val="20"/>
                <w:szCs w:val="20"/>
              </w:rPr>
              <w:t>sp.</w:t>
            </w:r>
          </w:p>
        </w:tc>
        <w:tc>
          <w:tcPr>
            <w:tcW w:w="1434" w:type="dxa"/>
            <w:tcBorders>
              <w:top w:val="single" w:sz="4" w:space="0" w:color="auto"/>
              <w:bottom w:val="single" w:sz="4" w:space="0" w:color="auto"/>
            </w:tcBorders>
            <w:vAlign w:val="center"/>
          </w:tcPr>
          <w:p w14:paraId="2F5491DA"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Phaeophyceae</w:t>
            </w:r>
          </w:p>
        </w:tc>
        <w:tc>
          <w:tcPr>
            <w:tcW w:w="576" w:type="dxa"/>
            <w:tcBorders>
              <w:top w:val="single" w:sz="4" w:space="0" w:color="auto"/>
              <w:bottom w:val="single" w:sz="4" w:space="0" w:color="auto"/>
            </w:tcBorders>
            <w:vAlign w:val="center"/>
          </w:tcPr>
          <w:p w14:paraId="5A6C19AE" w14:textId="77777777" w:rsidR="00235375" w:rsidRPr="00B43506" w:rsidRDefault="00235375" w:rsidP="00235375">
            <w:pPr>
              <w:jc w:val="center"/>
              <w:rPr>
                <w:rFonts w:asciiTheme="majorHAnsi" w:hAnsiTheme="majorHAnsi" w:cstheme="majorHAnsi"/>
                <w:sz w:val="20"/>
                <w:szCs w:val="20"/>
              </w:rPr>
            </w:pPr>
          </w:p>
        </w:tc>
        <w:tc>
          <w:tcPr>
            <w:tcW w:w="576" w:type="dxa"/>
            <w:tcBorders>
              <w:top w:val="single" w:sz="4" w:space="0" w:color="auto"/>
              <w:bottom w:val="single" w:sz="4" w:space="0" w:color="auto"/>
            </w:tcBorders>
            <w:vAlign w:val="center"/>
          </w:tcPr>
          <w:p w14:paraId="00221EFA"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654" w:type="dxa"/>
            <w:tcBorders>
              <w:top w:val="single" w:sz="4" w:space="0" w:color="auto"/>
              <w:bottom w:val="single" w:sz="4" w:space="0" w:color="auto"/>
            </w:tcBorders>
            <w:vAlign w:val="center"/>
          </w:tcPr>
          <w:p w14:paraId="380B0C7A" w14:textId="77777777" w:rsidR="00235375" w:rsidRPr="00B43506" w:rsidRDefault="00235375" w:rsidP="00235375">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1AEA6BE2"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E396A82"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6BB7D9E9"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072FB3F0"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C16AE11"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1D209EA4"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0772B29A"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563A7A30"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1C6E5EC7"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r>
      <w:tr w:rsidR="00235375" w:rsidRPr="00B43506" w14:paraId="46D9F377" w14:textId="77777777" w:rsidTr="00A049C0">
        <w:tc>
          <w:tcPr>
            <w:tcW w:w="1872" w:type="dxa"/>
            <w:tcBorders>
              <w:top w:val="single" w:sz="4" w:space="0" w:color="auto"/>
              <w:bottom w:val="single" w:sz="4" w:space="0" w:color="auto"/>
            </w:tcBorders>
          </w:tcPr>
          <w:p w14:paraId="3BD27A6F" w14:textId="77777777" w:rsidR="00235375" w:rsidRPr="00B43506" w:rsidRDefault="00235375" w:rsidP="00235375">
            <w:pPr>
              <w:jc w:val="center"/>
              <w:rPr>
                <w:rFonts w:asciiTheme="majorHAnsi" w:hAnsiTheme="majorHAnsi" w:cstheme="majorHAnsi"/>
                <w:i/>
                <w:iCs/>
                <w:sz w:val="20"/>
                <w:szCs w:val="20"/>
              </w:rPr>
            </w:pPr>
            <w:r w:rsidRPr="00B43506">
              <w:rPr>
                <w:rFonts w:asciiTheme="majorHAnsi" w:hAnsiTheme="majorHAnsi" w:cstheme="majorHAnsi"/>
                <w:i/>
                <w:iCs/>
                <w:sz w:val="20"/>
                <w:szCs w:val="20"/>
              </w:rPr>
              <w:t xml:space="preserve">Dictyota </w:t>
            </w:r>
            <w:r w:rsidRPr="00B43506">
              <w:rPr>
                <w:rFonts w:asciiTheme="majorHAnsi" w:hAnsiTheme="majorHAnsi" w:cstheme="majorHAnsi"/>
                <w:sz w:val="20"/>
                <w:szCs w:val="20"/>
              </w:rPr>
              <w:t>sp.</w:t>
            </w:r>
          </w:p>
        </w:tc>
        <w:tc>
          <w:tcPr>
            <w:tcW w:w="1434" w:type="dxa"/>
            <w:tcBorders>
              <w:top w:val="single" w:sz="4" w:space="0" w:color="auto"/>
              <w:bottom w:val="single" w:sz="4" w:space="0" w:color="auto"/>
            </w:tcBorders>
            <w:vAlign w:val="center"/>
          </w:tcPr>
          <w:p w14:paraId="14AFCA0C"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Phaeophyceae</w:t>
            </w:r>
          </w:p>
        </w:tc>
        <w:tc>
          <w:tcPr>
            <w:tcW w:w="576" w:type="dxa"/>
            <w:tcBorders>
              <w:top w:val="single" w:sz="4" w:space="0" w:color="auto"/>
              <w:bottom w:val="single" w:sz="4" w:space="0" w:color="auto"/>
            </w:tcBorders>
            <w:vAlign w:val="center"/>
          </w:tcPr>
          <w:p w14:paraId="36E6DA0B" w14:textId="77777777" w:rsidR="00235375" w:rsidRPr="00B43506" w:rsidRDefault="00235375" w:rsidP="00235375">
            <w:pPr>
              <w:jc w:val="center"/>
              <w:rPr>
                <w:rFonts w:asciiTheme="majorHAnsi" w:hAnsiTheme="majorHAnsi" w:cstheme="majorHAnsi"/>
                <w:sz w:val="20"/>
                <w:szCs w:val="20"/>
              </w:rPr>
            </w:pPr>
          </w:p>
        </w:tc>
        <w:tc>
          <w:tcPr>
            <w:tcW w:w="576" w:type="dxa"/>
            <w:tcBorders>
              <w:top w:val="single" w:sz="4" w:space="0" w:color="auto"/>
              <w:bottom w:val="single" w:sz="4" w:space="0" w:color="auto"/>
            </w:tcBorders>
            <w:vAlign w:val="center"/>
          </w:tcPr>
          <w:p w14:paraId="5147ADDD"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654" w:type="dxa"/>
            <w:tcBorders>
              <w:top w:val="single" w:sz="4" w:space="0" w:color="auto"/>
              <w:bottom w:val="single" w:sz="4" w:space="0" w:color="auto"/>
            </w:tcBorders>
            <w:vAlign w:val="center"/>
          </w:tcPr>
          <w:p w14:paraId="45E5D745" w14:textId="77777777" w:rsidR="00235375" w:rsidRPr="00B43506" w:rsidRDefault="00235375" w:rsidP="00235375">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1D803FB2"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5C184A08"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ADD01DB"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7B9CE614"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D337DF5"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B740109"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3C5898BA"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DE7E4F9"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3447F049"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r>
      <w:tr w:rsidR="00235375" w:rsidRPr="00B43506" w14:paraId="1FAE2E32" w14:textId="77777777" w:rsidTr="00A049C0">
        <w:tc>
          <w:tcPr>
            <w:tcW w:w="1872" w:type="dxa"/>
            <w:tcBorders>
              <w:top w:val="single" w:sz="4" w:space="0" w:color="auto"/>
              <w:bottom w:val="single" w:sz="4" w:space="0" w:color="auto"/>
            </w:tcBorders>
          </w:tcPr>
          <w:p w14:paraId="325DF8FE" w14:textId="77777777" w:rsidR="00235375" w:rsidRPr="00B43506" w:rsidRDefault="00235375" w:rsidP="00235375">
            <w:pPr>
              <w:jc w:val="center"/>
              <w:rPr>
                <w:rFonts w:asciiTheme="majorHAnsi" w:hAnsiTheme="majorHAnsi" w:cstheme="majorHAnsi"/>
                <w:i/>
                <w:iCs/>
                <w:sz w:val="20"/>
                <w:szCs w:val="20"/>
              </w:rPr>
            </w:pPr>
            <w:r w:rsidRPr="00B43506">
              <w:rPr>
                <w:rFonts w:asciiTheme="majorHAnsi" w:hAnsiTheme="majorHAnsi" w:cstheme="majorHAnsi"/>
                <w:i/>
                <w:iCs/>
                <w:sz w:val="20"/>
                <w:szCs w:val="20"/>
              </w:rPr>
              <w:t>P. pavonica</w:t>
            </w:r>
          </w:p>
        </w:tc>
        <w:tc>
          <w:tcPr>
            <w:tcW w:w="1434" w:type="dxa"/>
            <w:tcBorders>
              <w:top w:val="single" w:sz="4" w:space="0" w:color="auto"/>
              <w:bottom w:val="single" w:sz="4" w:space="0" w:color="auto"/>
            </w:tcBorders>
            <w:vAlign w:val="center"/>
          </w:tcPr>
          <w:p w14:paraId="5A25FD2A"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Phaeophyceae</w:t>
            </w:r>
          </w:p>
        </w:tc>
        <w:tc>
          <w:tcPr>
            <w:tcW w:w="576" w:type="dxa"/>
            <w:tcBorders>
              <w:top w:val="single" w:sz="4" w:space="0" w:color="auto"/>
              <w:bottom w:val="single" w:sz="4" w:space="0" w:color="auto"/>
            </w:tcBorders>
            <w:vAlign w:val="center"/>
          </w:tcPr>
          <w:p w14:paraId="7E6E2CBD"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576" w:type="dxa"/>
            <w:tcBorders>
              <w:top w:val="single" w:sz="4" w:space="0" w:color="auto"/>
              <w:bottom w:val="single" w:sz="4" w:space="0" w:color="auto"/>
            </w:tcBorders>
            <w:vAlign w:val="center"/>
          </w:tcPr>
          <w:p w14:paraId="63B751DC"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654" w:type="dxa"/>
            <w:tcBorders>
              <w:top w:val="single" w:sz="4" w:space="0" w:color="auto"/>
              <w:bottom w:val="single" w:sz="4" w:space="0" w:color="auto"/>
            </w:tcBorders>
            <w:vAlign w:val="center"/>
          </w:tcPr>
          <w:p w14:paraId="0ACC40DD" w14:textId="77777777" w:rsidR="00235375" w:rsidRPr="00B43506" w:rsidRDefault="00235375" w:rsidP="00235375">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58E10CE4"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CB85FEB"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58449316" w14:textId="77777777" w:rsidR="00235375" w:rsidRPr="00B43506" w:rsidRDefault="00235375" w:rsidP="00235375">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59CB8F3A"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714294E9"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2579D9E" w14:textId="77777777" w:rsidR="00235375" w:rsidRPr="00B43506" w:rsidRDefault="00235375" w:rsidP="00235375">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16466A54"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669C746"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30E8918" w14:textId="77777777" w:rsidR="00235375" w:rsidRPr="00B43506" w:rsidRDefault="00235375" w:rsidP="00235375">
            <w:pPr>
              <w:jc w:val="center"/>
              <w:rPr>
                <w:rFonts w:asciiTheme="majorHAnsi" w:hAnsiTheme="majorHAnsi" w:cstheme="majorHAnsi"/>
                <w:sz w:val="20"/>
                <w:szCs w:val="20"/>
              </w:rPr>
            </w:pPr>
            <w:r w:rsidRPr="00B43506">
              <w:rPr>
                <w:rFonts w:asciiTheme="majorHAnsi" w:hAnsiTheme="majorHAnsi" w:cstheme="majorHAnsi"/>
                <w:sz w:val="20"/>
                <w:szCs w:val="20"/>
              </w:rPr>
              <w:t>↘</w:t>
            </w:r>
          </w:p>
        </w:tc>
      </w:tr>
      <w:tr w:rsidR="001F1A60" w:rsidRPr="00B43506" w14:paraId="40002E04" w14:textId="77777777" w:rsidTr="00A049C0">
        <w:tc>
          <w:tcPr>
            <w:tcW w:w="1872" w:type="dxa"/>
            <w:tcBorders>
              <w:top w:val="single" w:sz="4" w:space="0" w:color="auto"/>
              <w:bottom w:val="single" w:sz="4" w:space="0" w:color="auto"/>
            </w:tcBorders>
          </w:tcPr>
          <w:p w14:paraId="782EEAC9" w14:textId="77777777" w:rsidR="00876CC3" w:rsidRPr="00B43506" w:rsidRDefault="00876CC3" w:rsidP="00876CC3">
            <w:pPr>
              <w:jc w:val="center"/>
              <w:rPr>
                <w:rFonts w:asciiTheme="majorHAnsi" w:hAnsiTheme="majorHAnsi" w:cstheme="majorHAnsi"/>
                <w:i/>
                <w:iCs/>
                <w:sz w:val="20"/>
                <w:szCs w:val="20"/>
              </w:rPr>
            </w:pPr>
            <w:r w:rsidRPr="00B43506">
              <w:rPr>
                <w:rFonts w:asciiTheme="majorHAnsi" w:hAnsiTheme="majorHAnsi" w:cstheme="majorHAnsi"/>
                <w:i/>
                <w:iCs/>
                <w:sz w:val="20"/>
                <w:szCs w:val="20"/>
              </w:rPr>
              <w:t>H. crouaniorum</w:t>
            </w:r>
          </w:p>
        </w:tc>
        <w:tc>
          <w:tcPr>
            <w:tcW w:w="1434" w:type="dxa"/>
            <w:tcBorders>
              <w:top w:val="single" w:sz="4" w:space="0" w:color="auto"/>
              <w:bottom w:val="single" w:sz="4" w:space="0" w:color="auto"/>
            </w:tcBorders>
            <w:vAlign w:val="center"/>
          </w:tcPr>
          <w:p w14:paraId="3AF20AD2"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Rhodophyta</w:t>
            </w:r>
          </w:p>
        </w:tc>
        <w:tc>
          <w:tcPr>
            <w:tcW w:w="576" w:type="dxa"/>
            <w:tcBorders>
              <w:top w:val="single" w:sz="4" w:space="0" w:color="auto"/>
              <w:bottom w:val="single" w:sz="4" w:space="0" w:color="auto"/>
            </w:tcBorders>
            <w:vAlign w:val="center"/>
          </w:tcPr>
          <w:p w14:paraId="7295E00B" w14:textId="77777777" w:rsidR="00876CC3" w:rsidRPr="00B43506" w:rsidRDefault="00876CC3" w:rsidP="001F1A60">
            <w:pPr>
              <w:jc w:val="center"/>
              <w:rPr>
                <w:rFonts w:asciiTheme="majorHAnsi" w:hAnsiTheme="majorHAnsi" w:cstheme="majorHAnsi"/>
                <w:sz w:val="20"/>
                <w:szCs w:val="20"/>
              </w:rPr>
            </w:pPr>
          </w:p>
        </w:tc>
        <w:tc>
          <w:tcPr>
            <w:tcW w:w="576" w:type="dxa"/>
            <w:tcBorders>
              <w:top w:val="single" w:sz="4" w:space="0" w:color="auto"/>
              <w:bottom w:val="single" w:sz="4" w:space="0" w:color="auto"/>
            </w:tcBorders>
            <w:vAlign w:val="center"/>
          </w:tcPr>
          <w:p w14:paraId="7AC10A51"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654" w:type="dxa"/>
            <w:tcBorders>
              <w:top w:val="single" w:sz="4" w:space="0" w:color="auto"/>
              <w:bottom w:val="single" w:sz="4" w:space="0" w:color="auto"/>
            </w:tcBorders>
            <w:vAlign w:val="center"/>
          </w:tcPr>
          <w:p w14:paraId="5AB5BD16" w14:textId="77777777" w:rsidR="00876CC3" w:rsidRPr="00B43506" w:rsidRDefault="00876CC3" w:rsidP="001F1A60">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0923D1FB"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3E3B4D9F"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041D9286"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7D8AD646" w14:textId="77777777" w:rsidR="00876CC3" w:rsidRPr="00B43506" w:rsidRDefault="000914FC"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524B3317"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9F3D658" w14:textId="77777777" w:rsidR="00876CC3" w:rsidRPr="00B43506" w:rsidRDefault="00876CC3" w:rsidP="001F1A60">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0A72B168" w14:textId="77777777" w:rsidR="00876CC3" w:rsidRPr="00B43506" w:rsidRDefault="00235375"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6D0CA889" w14:textId="77777777" w:rsidR="00876CC3" w:rsidRPr="00B43506" w:rsidRDefault="00235375"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19AA9418"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r>
      <w:tr w:rsidR="001F1A60" w:rsidRPr="00B43506" w14:paraId="0B9199A3" w14:textId="77777777" w:rsidTr="00A049C0">
        <w:tc>
          <w:tcPr>
            <w:tcW w:w="1872" w:type="dxa"/>
            <w:tcBorders>
              <w:top w:val="single" w:sz="4" w:space="0" w:color="auto"/>
              <w:bottom w:val="single" w:sz="4" w:space="0" w:color="auto"/>
            </w:tcBorders>
          </w:tcPr>
          <w:p w14:paraId="61F22C5D" w14:textId="77777777" w:rsidR="00876CC3" w:rsidRPr="00B43506" w:rsidRDefault="00876CC3" w:rsidP="00876CC3">
            <w:pPr>
              <w:jc w:val="center"/>
              <w:rPr>
                <w:rFonts w:asciiTheme="majorHAnsi" w:hAnsiTheme="majorHAnsi" w:cstheme="majorHAnsi"/>
                <w:i/>
                <w:iCs/>
                <w:sz w:val="20"/>
                <w:szCs w:val="20"/>
              </w:rPr>
            </w:pPr>
            <w:r w:rsidRPr="00B43506">
              <w:rPr>
                <w:rFonts w:asciiTheme="majorHAnsi" w:hAnsiTheme="majorHAnsi" w:cstheme="majorHAnsi"/>
                <w:i/>
                <w:iCs/>
                <w:sz w:val="20"/>
                <w:szCs w:val="20"/>
              </w:rPr>
              <w:t>P. squamaria</w:t>
            </w:r>
          </w:p>
        </w:tc>
        <w:tc>
          <w:tcPr>
            <w:tcW w:w="1434" w:type="dxa"/>
            <w:tcBorders>
              <w:top w:val="single" w:sz="4" w:space="0" w:color="auto"/>
              <w:bottom w:val="single" w:sz="4" w:space="0" w:color="auto"/>
            </w:tcBorders>
            <w:vAlign w:val="center"/>
          </w:tcPr>
          <w:p w14:paraId="229CCE9E"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Rhodophyta</w:t>
            </w:r>
          </w:p>
        </w:tc>
        <w:tc>
          <w:tcPr>
            <w:tcW w:w="576" w:type="dxa"/>
            <w:tcBorders>
              <w:top w:val="single" w:sz="4" w:space="0" w:color="auto"/>
              <w:bottom w:val="single" w:sz="4" w:space="0" w:color="auto"/>
            </w:tcBorders>
            <w:vAlign w:val="center"/>
          </w:tcPr>
          <w:p w14:paraId="74AF4D46" w14:textId="77777777" w:rsidR="00876CC3" w:rsidRPr="00B43506" w:rsidRDefault="00876CC3" w:rsidP="001F1A60">
            <w:pPr>
              <w:jc w:val="center"/>
              <w:rPr>
                <w:rFonts w:asciiTheme="majorHAnsi" w:hAnsiTheme="majorHAnsi" w:cstheme="majorHAnsi"/>
                <w:sz w:val="20"/>
                <w:szCs w:val="20"/>
              </w:rPr>
            </w:pPr>
          </w:p>
        </w:tc>
        <w:tc>
          <w:tcPr>
            <w:tcW w:w="576" w:type="dxa"/>
            <w:tcBorders>
              <w:top w:val="single" w:sz="4" w:space="0" w:color="auto"/>
              <w:bottom w:val="single" w:sz="4" w:space="0" w:color="auto"/>
            </w:tcBorders>
            <w:vAlign w:val="center"/>
          </w:tcPr>
          <w:p w14:paraId="04347A62"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654" w:type="dxa"/>
            <w:tcBorders>
              <w:top w:val="single" w:sz="4" w:space="0" w:color="auto"/>
              <w:bottom w:val="single" w:sz="4" w:space="0" w:color="auto"/>
            </w:tcBorders>
            <w:vAlign w:val="center"/>
          </w:tcPr>
          <w:p w14:paraId="6C47B021" w14:textId="77777777" w:rsidR="00876CC3" w:rsidRPr="00B43506" w:rsidRDefault="00876CC3" w:rsidP="001F1A60">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153CDA7A"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5A9630CB"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EDAB79C"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37C2A9AC"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1F408B2"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9FE6D01"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0A89F1F" w14:textId="77777777" w:rsidR="00876CC3" w:rsidRPr="00B43506" w:rsidRDefault="004B2C6F"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1FED4759"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6CD6E810"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r>
      <w:tr w:rsidR="001F1A60" w:rsidRPr="00B43506" w14:paraId="234127B2" w14:textId="77777777" w:rsidTr="00A049C0">
        <w:tc>
          <w:tcPr>
            <w:tcW w:w="1872" w:type="dxa"/>
            <w:tcBorders>
              <w:top w:val="single" w:sz="4" w:space="0" w:color="auto"/>
              <w:bottom w:val="single" w:sz="4" w:space="0" w:color="auto"/>
            </w:tcBorders>
          </w:tcPr>
          <w:p w14:paraId="6BBFC460" w14:textId="77777777" w:rsidR="00876CC3" w:rsidRPr="00B43506" w:rsidRDefault="006919ED" w:rsidP="00876CC3">
            <w:pPr>
              <w:jc w:val="center"/>
              <w:rPr>
                <w:rFonts w:asciiTheme="majorHAnsi" w:hAnsiTheme="majorHAnsi" w:cstheme="majorHAnsi"/>
                <w:i/>
                <w:iCs/>
                <w:sz w:val="20"/>
                <w:szCs w:val="20"/>
              </w:rPr>
            </w:pPr>
            <w:r w:rsidRPr="00B43506">
              <w:rPr>
                <w:rFonts w:asciiTheme="majorHAnsi" w:hAnsiTheme="majorHAnsi" w:cstheme="majorHAnsi"/>
                <w:i/>
                <w:iCs/>
                <w:sz w:val="20"/>
                <w:szCs w:val="20"/>
              </w:rPr>
              <w:t>H. virgatum</w:t>
            </w:r>
          </w:p>
        </w:tc>
        <w:tc>
          <w:tcPr>
            <w:tcW w:w="1434" w:type="dxa"/>
            <w:tcBorders>
              <w:top w:val="single" w:sz="4" w:space="0" w:color="auto"/>
              <w:bottom w:val="single" w:sz="4" w:space="0" w:color="auto"/>
            </w:tcBorders>
            <w:vAlign w:val="center"/>
          </w:tcPr>
          <w:p w14:paraId="36DD7FA0"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Rhodophyta</w:t>
            </w:r>
          </w:p>
        </w:tc>
        <w:tc>
          <w:tcPr>
            <w:tcW w:w="576" w:type="dxa"/>
            <w:tcBorders>
              <w:top w:val="single" w:sz="4" w:space="0" w:color="auto"/>
              <w:bottom w:val="single" w:sz="4" w:space="0" w:color="auto"/>
            </w:tcBorders>
            <w:vAlign w:val="center"/>
          </w:tcPr>
          <w:p w14:paraId="6A75F46A"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576" w:type="dxa"/>
            <w:tcBorders>
              <w:top w:val="single" w:sz="4" w:space="0" w:color="auto"/>
              <w:bottom w:val="single" w:sz="4" w:space="0" w:color="auto"/>
            </w:tcBorders>
            <w:vAlign w:val="center"/>
          </w:tcPr>
          <w:p w14:paraId="4A2E77CD"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654" w:type="dxa"/>
            <w:tcBorders>
              <w:top w:val="single" w:sz="4" w:space="0" w:color="auto"/>
              <w:bottom w:val="single" w:sz="4" w:space="0" w:color="auto"/>
            </w:tcBorders>
            <w:vAlign w:val="center"/>
          </w:tcPr>
          <w:p w14:paraId="73B6BF86" w14:textId="77777777" w:rsidR="00876CC3" w:rsidRPr="00B43506" w:rsidRDefault="00876CC3" w:rsidP="001F1A60">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44DE5F88" w14:textId="77777777" w:rsidR="00876CC3" w:rsidRPr="00B43506" w:rsidRDefault="00876CC3" w:rsidP="001F1A60">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2203B4CE"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033C18DC" w14:textId="77777777" w:rsidR="00876CC3" w:rsidRPr="00B43506" w:rsidRDefault="00876CC3" w:rsidP="001F1A60">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3392511E"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0F3EB14A"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73240FA3"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978E36A"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3DB93572"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05442B63"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r>
      <w:tr w:rsidR="001F1A60" w:rsidRPr="00B43506" w14:paraId="575F81BD" w14:textId="77777777" w:rsidTr="00A049C0">
        <w:tc>
          <w:tcPr>
            <w:tcW w:w="1872" w:type="dxa"/>
            <w:tcBorders>
              <w:top w:val="single" w:sz="4" w:space="0" w:color="auto"/>
              <w:bottom w:val="single" w:sz="4" w:space="0" w:color="auto"/>
            </w:tcBorders>
          </w:tcPr>
          <w:p w14:paraId="159C8A05" w14:textId="77777777" w:rsidR="00876CC3" w:rsidRPr="00B43506" w:rsidRDefault="00876CC3" w:rsidP="00876CC3">
            <w:pPr>
              <w:jc w:val="center"/>
              <w:rPr>
                <w:rFonts w:asciiTheme="majorHAnsi" w:hAnsiTheme="majorHAnsi" w:cstheme="majorHAnsi"/>
                <w:i/>
                <w:iCs/>
                <w:sz w:val="20"/>
                <w:szCs w:val="20"/>
              </w:rPr>
            </w:pPr>
            <w:r w:rsidRPr="00B43506">
              <w:rPr>
                <w:rFonts w:asciiTheme="majorHAnsi" w:hAnsiTheme="majorHAnsi" w:cstheme="majorHAnsi"/>
                <w:i/>
                <w:iCs/>
                <w:sz w:val="20"/>
                <w:szCs w:val="20"/>
              </w:rPr>
              <w:t>H. farinosum, E. elongata</w:t>
            </w:r>
          </w:p>
        </w:tc>
        <w:tc>
          <w:tcPr>
            <w:tcW w:w="1434" w:type="dxa"/>
            <w:tcBorders>
              <w:top w:val="single" w:sz="4" w:space="0" w:color="auto"/>
              <w:bottom w:val="single" w:sz="4" w:space="0" w:color="auto"/>
            </w:tcBorders>
            <w:vAlign w:val="center"/>
          </w:tcPr>
          <w:p w14:paraId="316797B1"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Rhodophyta</w:t>
            </w:r>
          </w:p>
        </w:tc>
        <w:tc>
          <w:tcPr>
            <w:tcW w:w="576" w:type="dxa"/>
            <w:tcBorders>
              <w:top w:val="single" w:sz="4" w:space="0" w:color="auto"/>
              <w:bottom w:val="single" w:sz="4" w:space="0" w:color="auto"/>
            </w:tcBorders>
            <w:vAlign w:val="center"/>
          </w:tcPr>
          <w:p w14:paraId="6E332BC7"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576" w:type="dxa"/>
            <w:tcBorders>
              <w:top w:val="single" w:sz="4" w:space="0" w:color="auto"/>
              <w:bottom w:val="single" w:sz="4" w:space="0" w:color="auto"/>
            </w:tcBorders>
            <w:vAlign w:val="center"/>
          </w:tcPr>
          <w:p w14:paraId="3C236043"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654" w:type="dxa"/>
            <w:tcBorders>
              <w:top w:val="single" w:sz="4" w:space="0" w:color="auto"/>
              <w:bottom w:val="single" w:sz="4" w:space="0" w:color="auto"/>
            </w:tcBorders>
            <w:vAlign w:val="center"/>
          </w:tcPr>
          <w:p w14:paraId="3430C4A1" w14:textId="77777777" w:rsidR="00876CC3" w:rsidRPr="00B43506" w:rsidRDefault="00876CC3" w:rsidP="001F1A60">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4DF4299B"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AED0656"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6218E1B7"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6F980677"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363CED08"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5A5E11AA"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65D884B7"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3E685824"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40A39FD"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r>
      <w:tr w:rsidR="001F1A60" w:rsidRPr="00B43506" w14:paraId="1B445C7D" w14:textId="77777777" w:rsidTr="00A049C0">
        <w:tc>
          <w:tcPr>
            <w:tcW w:w="1872" w:type="dxa"/>
            <w:tcBorders>
              <w:top w:val="single" w:sz="4" w:space="0" w:color="auto"/>
              <w:bottom w:val="single" w:sz="4" w:space="0" w:color="auto"/>
            </w:tcBorders>
          </w:tcPr>
          <w:p w14:paraId="06011FE8" w14:textId="77777777" w:rsidR="00876CC3" w:rsidRPr="00B43506" w:rsidRDefault="00876CC3" w:rsidP="00876CC3">
            <w:pPr>
              <w:jc w:val="center"/>
              <w:rPr>
                <w:rFonts w:asciiTheme="majorHAnsi" w:hAnsiTheme="majorHAnsi" w:cstheme="majorHAnsi"/>
                <w:sz w:val="20"/>
                <w:szCs w:val="20"/>
              </w:rPr>
            </w:pPr>
            <w:r w:rsidRPr="00B43506">
              <w:rPr>
                <w:rFonts w:asciiTheme="majorHAnsi" w:hAnsiTheme="majorHAnsi" w:cstheme="majorHAnsi"/>
                <w:i/>
                <w:iCs/>
                <w:sz w:val="20"/>
                <w:szCs w:val="20"/>
              </w:rPr>
              <w:t>Schizoporella</w:t>
            </w:r>
            <w:r w:rsidRPr="00B43506">
              <w:rPr>
                <w:rFonts w:asciiTheme="majorHAnsi" w:hAnsiTheme="majorHAnsi" w:cstheme="majorHAnsi"/>
                <w:sz w:val="20"/>
                <w:szCs w:val="20"/>
              </w:rPr>
              <w:t xml:space="preserve"> sp., </w:t>
            </w:r>
            <w:r w:rsidRPr="00B43506">
              <w:rPr>
                <w:rFonts w:asciiTheme="majorHAnsi" w:hAnsiTheme="majorHAnsi" w:cstheme="majorHAnsi"/>
                <w:i/>
                <w:iCs/>
                <w:sz w:val="20"/>
                <w:szCs w:val="20"/>
              </w:rPr>
              <w:t>C. caminata</w:t>
            </w:r>
          </w:p>
        </w:tc>
        <w:tc>
          <w:tcPr>
            <w:tcW w:w="1434" w:type="dxa"/>
            <w:tcBorders>
              <w:top w:val="single" w:sz="4" w:space="0" w:color="auto"/>
              <w:bottom w:val="single" w:sz="4" w:space="0" w:color="auto"/>
            </w:tcBorders>
            <w:vAlign w:val="center"/>
          </w:tcPr>
          <w:p w14:paraId="7431BE80"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Bryozoa</w:t>
            </w:r>
          </w:p>
        </w:tc>
        <w:tc>
          <w:tcPr>
            <w:tcW w:w="576" w:type="dxa"/>
            <w:tcBorders>
              <w:top w:val="single" w:sz="4" w:space="0" w:color="auto"/>
              <w:bottom w:val="single" w:sz="4" w:space="0" w:color="auto"/>
            </w:tcBorders>
            <w:vAlign w:val="center"/>
          </w:tcPr>
          <w:p w14:paraId="33662FAF"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576" w:type="dxa"/>
            <w:tcBorders>
              <w:top w:val="single" w:sz="4" w:space="0" w:color="auto"/>
              <w:bottom w:val="single" w:sz="4" w:space="0" w:color="auto"/>
            </w:tcBorders>
            <w:vAlign w:val="center"/>
          </w:tcPr>
          <w:p w14:paraId="724017B9" w14:textId="77777777" w:rsidR="00876CC3" w:rsidRPr="00B43506" w:rsidRDefault="00876CC3" w:rsidP="001F1A60">
            <w:pPr>
              <w:jc w:val="center"/>
              <w:rPr>
                <w:rFonts w:asciiTheme="majorHAnsi" w:hAnsiTheme="majorHAnsi" w:cstheme="majorHAnsi"/>
                <w:sz w:val="20"/>
                <w:szCs w:val="20"/>
              </w:rPr>
            </w:pPr>
          </w:p>
        </w:tc>
        <w:tc>
          <w:tcPr>
            <w:tcW w:w="654" w:type="dxa"/>
            <w:tcBorders>
              <w:top w:val="single" w:sz="4" w:space="0" w:color="auto"/>
              <w:bottom w:val="single" w:sz="4" w:space="0" w:color="auto"/>
            </w:tcBorders>
            <w:vAlign w:val="center"/>
          </w:tcPr>
          <w:p w14:paraId="1FDB1B88"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936" w:type="dxa"/>
            <w:tcBorders>
              <w:top w:val="single" w:sz="4" w:space="0" w:color="auto"/>
              <w:bottom w:val="single" w:sz="4" w:space="0" w:color="auto"/>
            </w:tcBorders>
            <w:vAlign w:val="center"/>
          </w:tcPr>
          <w:p w14:paraId="33BBE588"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A6163EE"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15436CEB"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56B62379"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47BCA53"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3C0DA52C"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72866CB6"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A057941"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F09851C"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r>
      <w:tr w:rsidR="001F1A60" w:rsidRPr="00B43506" w14:paraId="60981615" w14:textId="77777777" w:rsidTr="00A049C0">
        <w:tc>
          <w:tcPr>
            <w:tcW w:w="1872" w:type="dxa"/>
            <w:tcBorders>
              <w:top w:val="single" w:sz="4" w:space="0" w:color="auto"/>
              <w:bottom w:val="single" w:sz="4" w:space="0" w:color="auto"/>
            </w:tcBorders>
          </w:tcPr>
          <w:p w14:paraId="289CEEAB" w14:textId="77777777" w:rsidR="00876CC3" w:rsidRPr="00B43506" w:rsidRDefault="00876CC3" w:rsidP="00876CC3">
            <w:pPr>
              <w:jc w:val="center"/>
              <w:rPr>
                <w:rFonts w:asciiTheme="majorHAnsi" w:hAnsiTheme="majorHAnsi" w:cstheme="majorHAnsi"/>
                <w:i/>
                <w:iCs/>
                <w:sz w:val="20"/>
                <w:szCs w:val="20"/>
              </w:rPr>
            </w:pPr>
            <w:r w:rsidRPr="00B43506">
              <w:rPr>
                <w:rFonts w:asciiTheme="majorHAnsi" w:hAnsiTheme="majorHAnsi" w:cstheme="majorHAnsi"/>
                <w:i/>
                <w:iCs/>
                <w:sz w:val="20"/>
                <w:szCs w:val="20"/>
              </w:rPr>
              <w:t>P. topsenti</w:t>
            </w:r>
          </w:p>
        </w:tc>
        <w:tc>
          <w:tcPr>
            <w:tcW w:w="1434" w:type="dxa"/>
            <w:tcBorders>
              <w:top w:val="single" w:sz="4" w:space="0" w:color="auto"/>
              <w:bottom w:val="single" w:sz="4" w:space="0" w:color="auto"/>
            </w:tcBorders>
            <w:vAlign w:val="center"/>
          </w:tcPr>
          <w:p w14:paraId="277CE5FF"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Porifera</w:t>
            </w:r>
          </w:p>
        </w:tc>
        <w:tc>
          <w:tcPr>
            <w:tcW w:w="576" w:type="dxa"/>
            <w:tcBorders>
              <w:top w:val="single" w:sz="4" w:space="0" w:color="auto"/>
              <w:bottom w:val="single" w:sz="4" w:space="0" w:color="auto"/>
            </w:tcBorders>
            <w:vAlign w:val="center"/>
          </w:tcPr>
          <w:p w14:paraId="7D90333C" w14:textId="77777777" w:rsidR="00876CC3" w:rsidRPr="00B43506" w:rsidRDefault="00876CC3" w:rsidP="001F1A60">
            <w:pPr>
              <w:jc w:val="center"/>
              <w:rPr>
                <w:rFonts w:asciiTheme="majorHAnsi" w:hAnsiTheme="majorHAnsi" w:cstheme="majorHAnsi"/>
                <w:sz w:val="20"/>
                <w:szCs w:val="20"/>
              </w:rPr>
            </w:pPr>
          </w:p>
        </w:tc>
        <w:tc>
          <w:tcPr>
            <w:tcW w:w="576" w:type="dxa"/>
            <w:tcBorders>
              <w:top w:val="single" w:sz="4" w:space="0" w:color="auto"/>
              <w:bottom w:val="single" w:sz="4" w:space="0" w:color="auto"/>
            </w:tcBorders>
            <w:vAlign w:val="center"/>
          </w:tcPr>
          <w:p w14:paraId="200A8F91" w14:textId="77777777" w:rsidR="00876CC3" w:rsidRPr="00B43506" w:rsidRDefault="00876CC3" w:rsidP="001F1A60">
            <w:pPr>
              <w:jc w:val="center"/>
              <w:rPr>
                <w:rFonts w:asciiTheme="majorHAnsi" w:hAnsiTheme="majorHAnsi" w:cstheme="majorHAnsi"/>
                <w:sz w:val="20"/>
                <w:szCs w:val="20"/>
              </w:rPr>
            </w:pPr>
          </w:p>
        </w:tc>
        <w:tc>
          <w:tcPr>
            <w:tcW w:w="654" w:type="dxa"/>
            <w:tcBorders>
              <w:top w:val="single" w:sz="4" w:space="0" w:color="auto"/>
              <w:bottom w:val="single" w:sz="4" w:space="0" w:color="auto"/>
            </w:tcBorders>
            <w:vAlign w:val="center"/>
          </w:tcPr>
          <w:p w14:paraId="50327070"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936" w:type="dxa"/>
            <w:tcBorders>
              <w:top w:val="single" w:sz="4" w:space="0" w:color="auto"/>
              <w:bottom w:val="single" w:sz="4" w:space="0" w:color="auto"/>
            </w:tcBorders>
            <w:vAlign w:val="center"/>
          </w:tcPr>
          <w:p w14:paraId="3A104C75" w14:textId="77777777" w:rsidR="00876CC3" w:rsidRPr="00B43506" w:rsidRDefault="00876CC3" w:rsidP="001F1A60">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1E520131" w14:textId="77777777" w:rsidR="00876CC3" w:rsidRPr="00B43506" w:rsidRDefault="00CA7B0D"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B0482BA" w14:textId="77777777" w:rsidR="00876CC3" w:rsidRPr="00B43506" w:rsidRDefault="00CA7B0D"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0717EFD1"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3C57DB06"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117A5491"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1D0AFAEC"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948E4B5"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0C7ADDB5"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r>
      <w:tr w:rsidR="001F1A60" w:rsidRPr="00B43506" w14:paraId="0043714B" w14:textId="77777777" w:rsidTr="00A049C0">
        <w:tc>
          <w:tcPr>
            <w:tcW w:w="1872" w:type="dxa"/>
            <w:tcBorders>
              <w:top w:val="single" w:sz="4" w:space="0" w:color="auto"/>
              <w:bottom w:val="single" w:sz="4" w:space="0" w:color="auto"/>
            </w:tcBorders>
          </w:tcPr>
          <w:p w14:paraId="45941FB6" w14:textId="77777777" w:rsidR="00876CC3" w:rsidRPr="00B43506" w:rsidRDefault="00876CC3" w:rsidP="00876CC3">
            <w:pPr>
              <w:jc w:val="center"/>
              <w:rPr>
                <w:rFonts w:asciiTheme="majorHAnsi" w:hAnsiTheme="majorHAnsi" w:cstheme="majorHAnsi"/>
                <w:i/>
                <w:iCs/>
                <w:sz w:val="20"/>
                <w:szCs w:val="20"/>
              </w:rPr>
            </w:pPr>
            <w:r w:rsidRPr="00B43506">
              <w:rPr>
                <w:rFonts w:asciiTheme="majorHAnsi" w:hAnsiTheme="majorHAnsi" w:cstheme="majorHAnsi"/>
                <w:i/>
                <w:iCs/>
                <w:sz w:val="20"/>
                <w:szCs w:val="20"/>
              </w:rPr>
              <w:t>C. crambe</w:t>
            </w:r>
          </w:p>
        </w:tc>
        <w:tc>
          <w:tcPr>
            <w:tcW w:w="1434" w:type="dxa"/>
            <w:tcBorders>
              <w:top w:val="single" w:sz="4" w:space="0" w:color="auto"/>
              <w:bottom w:val="single" w:sz="4" w:space="0" w:color="auto"/>
            </w:tcBorders>
            <w:vAlign w:val="center"/>
          </w:tcPr>
          <w:p w14:paraId="5E915B2A"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Porifera</w:t>
            </w:r>
          </w:p>
        </w:tc>
        <w:tc>
          <w:tcPr>
            <w:tcW w:w="576" w:type="dxa"/>
            <w:tcBorders>
              <w:top w:val="single" w:sz="4" w:space="0" w:color="auto"/>
              <w:bottom w:val="single" w:sz="4" w:space="0" w:color="auto"/>
            </w:tcBorders>
            <w:vAlign w:val="center"/>
          </w:tcPr>
          <w:p w14:paraId="09633021" w14:textId="77777777" w:rsidR="00876CC3" w:rsidRPr="00B43506" w:rsidRDefault="00876CC3" w:rsidP="001F1A60">
            <w:pPr>
              <w:jc w:val="center"/>
              <w:rPr>
                <w:rFonts w:asciiTheme="majorHAnsi" w:hAnsiTheme="majorHAnsi" w:cstheme="majorHAnsi"/>
                <w:sz w:val="20"/>
                <w:szCs w:val="20"/>
              </w:rPr>
            </w:pPr>
          </w:p>
        </w:tc>
        <w:tc>
          <w:tcPr>
            <w:tcW w:w="576" w:type="dxa"/>
            <w:tcBorders>
              <w:top w:val="single" w:sz="4" w:space="0" w:color="auto"/>
              <w:bottom w:val="single" w:sz="4" w:space="0" w:color="auto"/>
            </w:tcBorders>
            <w:vAlign w:val="center"/>
          </w:tcPr>
          <w:p w14:paraId="3D3A1B9C" w14:textId="77777777" w:rsidR="00876CC3" w:rsidRPr="00B43506" w:rsidRDefault="00876CC3" w:rsidP="001F1A60">
            <w:pPr>
              <w:jc w:val="center"/>
              <w:rPr>
                <w:rFonts w:asciiTheme="majorHAnsi" w:hAnsiTheme="majorHAnsi" w:cstheme="majorHAnsi"/>
                <w:sz w:val="20"/>
                <w:szCs w:val="20"/>
              </w:rPr>
            </w:pPr>
          </w:p>
        </w:tc>
        <w:tc>
          <w:tcPr>
            <w:tcW w:w="654" w:type="dxa"/>
            <w:tcBorders>
              <w:top w:val="single" w:sz="4" w:space="0" w:color="auto"/>
              <w:bottom w:val="single" w:sz="4" w:space="0" w:color="auto"/>
            </w:tcBorders>
            <w:vAlign w:val="center"/>
          </w:tcPr>
          <w:p w14:paraId="7941FD4B"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936" w:type="dxa"/>
            <w:tcBorders>
              <w:top w:val="single" w:sz="4" w:space="0" w:color="auto"/>
              <w:bottom w:val="single" w:sz="4" w:space="0" w:color="auto"/>
            </w:tcBorders>
            <w:vAlign w:val="center"/>
          </w:tcPr>
          <w:p w14:paraId="739F2D57"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3C9B4FA0"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D4A920E"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0D1F044"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30FB17A0" w14:textId="77777777" w:rsidR="00876CC3" w:rsidRPr="00B43506" w:rsidRDefault="000914FC"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BC6346F"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6DD661F6"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5478F9D3"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014FD3A"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r>
      <w:tr w:rsidR="001F1A60" w:rsidRPr="00B43506" w14:paraId="08B75CD8" w14:textId="77777777" w:rsidTr="00A049C0">
        <w:tc>
          <w:tcPr>
            <w:tcW w:w="1872" w:type="dxa"/>
            <w:tcBorders>
              <w:top w:val="single" w:sz="4" w:space="0" w:color="auto"/>
              <w:bottom w:val="single" w:sz="4" w:space="0" w:color="auto"/>
            </w:tcBorders>
          </w:tcPr>
          <w:p w14:paraId="365DE7D8" w14:textId="77777777" w:rsidR="00876CC3" w:rsidRPr="00B43506" w:rsidRDefault="00876CC3" w:rsidP="00876CC3">
            <w:pPr>
              <w:jc w:val="center"/>
              <w:rPr>
                <w:rFonts w:asciiTheme="majorHAnsi" w:hAnsiTheme="majorHAnsi" w:cstheme="majorHAnsi"/>
                <w:i/>
                <w:iCs/>
                <w:sz w:val="20"/>
                <w:szCs w:val="20"/>
              </w:rPr>
            </w:pPr>
            <w:r w:rsidRPr="00B43506">
              <w:rPr>
                <w:rFonts w:asciiTheme="majorHAnsi" w:hAnsiTheme="majorHAnsi" w:cstheme="majorHAnsi"/>
                <w:i/>
                <w:iCs/>
                <w:sz w:val="20"/>
                <w:szCs w:val="20"/>
              </w:rPr>
              <w:t>C. clathrus</w:t>
            </w:r>
          </w:p>
        </w:tc>
        <w:tc>
          <w:tcPr>
            <w:tcW w:w="1434" w:type="dxa"/>
            <w:tcBorders>
              <w:top w:val="single" w:sz="4" w:space="0" w:color="auto"/>
              <w:bottom w:val="single" w:sz="4" w:space="0" w:color="auto"/>
            </w:tcBorders>
            <w:vAlign w:val="center"/>
          </w:tcPr>
          <w:p w14:paraId="4B9419A5"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Porifera</w:t>
            </w:r>
          </w:p>
        </w:tc>
        <w:tc>
          <w:tcPr>
            <w:tcW w:w="576" w:type="dxa"/>
            <w:tcBorders>
              <w:top w:val="single" w:sz="4" w:space="0" w:color="auto"/>
              <w:bottom w:val="single" w:sz="4" w:space="0" w:color="auto"/>
            </w:tcBorders>
            <w:vAlign w:val="center"/>
          </w:tcPr>
          <w:p w14:paraId="0BA89E72"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576" w:type="dxa"/>
            <w:tcBorders>
              <w:top w:val="single" w:sz="4" w:space="0" w:color="auto"/>
              <w:bottom w:val="single" w:sz="4" w:space="0" w:color="auto"/>
            </w:tcBorders>
            <w:vAlign w:val="center"/>
          </w:tcPr>
          <w:p w14:paraId="5ED3242C" w14:textId="77777777" w:rsidR="00876CC3" w:rsidRPr="00B43506" w:rsidRDefault="00876CC3" w:rsidP="001F1A60">
            <w:pPr>
              <w:jc w:val="center"/>
              <w:rPr>
                <w:rFonts w:asciiTheme="majorHAnsi" w:hAnsiTheme="majorHAnsi" w:cstheme="majorHAnsi"/>
                <w:sz w:val="20"/>
                <w:szCs w:val="20"/>
              </w:rPr>
            </w:pPr>
          </w:p>
        </w:tc>
        <w:tc>
          <w:tcPr>
            <w:tcW w:w="654" w:type="dxa"/>
            <w:tcBorders>
              <w:top w:val="single" w:sz="4" w:space="0" w:color="auto"/>
              <w:bottom w:val="single" w:sz="4" w:space="0" w:color="auto"/>
            </w:tcBorders>
            <w:vAlign w:val="center"/>
          </w:tcPr>
          <w:p w14:paraId="651FA4FE"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936" w:type="dxa"/>
            <w:tcBorders>
              <w:top w:val="single" w:sz="4" w:space="0" w:color="auto"/>
              <w:bottom w:val="single" w:sz="4" w:space="0" w:color="auto"/>
            </w:tcBorders>
            <w:vAlign w:val="center"/>
          </w:tcPr>
          <w:p w14:paraId="0A098B87" w14:textId="77777777" w:rsidR="00876CC3" w:rsidRPr="00B43506" w:rsidRDefault="00876CC3" w:rsidP="001F1A60">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2B3A790F"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7D430512" w14:textId="77777777" w:rsidR="00876CC3" w:rsidRPr="00B43506" w:rsidRDefault="00876CC3" w:rsidP="001F1A60">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0F266E77"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50688680" w14:textId="77777777" w:rsidR="00876CC3" w:rsidRPr="00B43506" w:rsidRDefault="00876CC3" w:rsidP="001F1A60">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54FCA9FA" w14:textId="77777777" w:rsidR="00876CC3" w:rsidRPr="00B43506" w:rsidRDefault="00876CC3" w:rsidP="001F1A60">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7C11AE9D"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D64B239"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B1611D8" w14:textId="77777777" w:rsidR="00876CC3" w:rsidRPr="00B43506" w:rsidRDefault="00876CC3" w:rsidP="001F1A60">
            <w:pPr>
              <w:jc w:val="center"/>
              <w:rPr>
                <w:rFonts w:asciiTheme="majorHAnsi" w:hAnsiTheme="majorHAnsi" w:cstheme="majorHAnsi"/>
                <w:sz w:val="20"/>
                <w:szCs w:val="20"/>
              </w:rPr>
            </w:pPr>
          </w:p>
        </w:tc>
      </w:tr>
      <w:tr w:rsidR="001F1A60" w:rsidRPr="00B43506" w14:paraId="23248F6C" w14:textId="77777777" w:rsidTr="00A049C0">
        <w:tc>
          <w:tcPr>
            <w:tcW w:w="1872" w:type="dxa"/>
            <w:tcBorders>
              <w:top w:val="single" w:sz="4" w:space="0" w:color="auto"/>
              <w:bottom w:val="single" w:sz="4" w:space="0" w:color="auto"/>
            </w:tcBorders>
          </w:tcPr>
          <w:p w14:paraId="7D7187FB" w14:textId="77777777" w:rsidR="00876CC3" w:rsidRPr="00B43506" w:rsidRDefault="00876CC3" w:rsidP="00876CC3">
            <w:pPr>
              <w:jc w:val="center"/>
              <w:rPr>
                <w:rFonts w:asciiTheme="majorHAnsi" w:hAnsiTheme="majorHAnsi" w:cstheme="majorHAnsi"/>
                <w:i/>
                <w:iCs/>
                <w:sz w:val="20"/>
                <w:szCs w:val="20"/>
              </w:rPr>
            </w:pPr>
            <w:r w:rsidRPr="00B43506">
              <w:rPr>
                <w:rFonts w:asciiTheme="majorHAnsi" w:hAnsiTheme="majorHAnsi" w:cstheme="majorHAnsi"/>
                <w:i/>
                <w:iCs/>
                <w:sz w:val="20"/>
                <w:szCs w:val="20"/>
              </w:rPr>
              <w:t>P</w:t>
            </w:r>
            <w:r w:rsidR="001F1A60" w:rsidRPr="00B43506">
              <w:rPr>
                <w:rFonts w:asciiTheme="majorHAnsi" w:hAnsiTheme="majorHAnsi" w:cstheme="majorHAnsi"/>
                <w:i/>
                <w:iCs/>
                <w:sz w:val="20"/>
                <w:szCs w:val="20"/>
              </w:rPr>
              <w:t xml:space="preserve">. </w:t>
            </w:r>
            <w:r w:rsidRPr="00B43506">
              <w:rPr>
                <w:rFonts w:asciiTheme="majorHAnsi" w:hAnsiTheme="majorHAnsi" w:cstheme="majorHAnsi"/>
                <w:i/>
                <w:iCs/>
                <w:sz w:val="20"/>
                <w:szCs w:val="20"/>
              </w:rPr>
              <w:t>perforatus</w:t>
            </w:r>
          </w:p>
        </w:tc>
        <w:tc>
          <w:tcPr>
            <w:tcW w:w="1434" w:type="dxa"/>
            <w:tcBorders>
              <w:top w:val="single" w:sz="4" w:space="0" w:color="auto"/>
              <w:bottom w:val="single" w:sz="4" w:space="0" w:color="auto"/>
            </w:tcBorders>
            <w:vAlign w:val="center"/>
          </w:tcPr>
          <w:p w14:paraId="077AAD43"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Crustacea</w:t>
            </w:r>
          </w:p>
        </w:tc>
        <w:tc>
          <w:tcPr>
            <w:tcW w:w="576" w:type="dxa"/>
            <w:tcBorders>
              <w:top w:val="single" w:sz="4" w:space="0" w:color="auto"/>
              <w:bottom w:val="single" w:sz="4" w:space="0" w:color="auto"/>
            </w:tcBorders>
            <w:vAlign w:val="center"/>
          </w:tcPr>
          <w:p w14:paraId="0855873C"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576" w:type="dxa"/>
            <w:tcBorders>
              <w:top w:val="single" w:sz="4" w:space="0" w:color="auto"/>
              <w:bottom w:val="single" w:sz="4" w:space="0" w:color="auto"/>
            </w:tcBorders>
            <w:vAlign w:val="center"/>
          </w:tcPr>
          <w:p w14:paraId="5431BC7F" w14:textId="77777777" w:rsidR="00876CC3" w:rsidRPr="00B43506" w:rsidRDefault="00876CC3" w:rsidP="001F1A60">
            <w:pPr>
              <w:jc w:val="center"/>
              <w:rPr>
                <w:rFonts w:asciiTheme="majorHAnsi" w:hAnsiTheme="majorHAnsi" w:cstheme="majorHAnsi"/>
                <w:sz w:val="20"/>
                <w:szCs w:val="20"/>
              </w:rPr>
            </w:pPr>
          </w:p>
        </w:tc>
        <w:tc>
          <w:tcPr>
            <w:tcW w:w="654" w:type="dxa"/>
            <w:tcBorders>
              <w:top w:val="single" w:sz="4" w:space="0" w:color="auto"/>
              <w:bottom w:val="single" w:sz="4" w:space="0" w:color="auto"/>
            </w:tcBorders>
            <w:vAlign w:val="center"/>
          </w:tcPr>
          <w:p w14:paraId="13193AB7"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936" w:type="dxa"/>
            <w:tcBorders>
              <w:top w:val="single" w:sz="4" w:space="0" w:color="auto"/>
              <w:bottom w:val="single" w:sz="4" w:space="0" w:color="auto"/>
            </w:tcBorders>
            <w:vAlign w:val="center"/>
          </w:tcPr>
          <w:p w14:paraId="49EE4B82"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55D38993"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F51B3F4"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6C717287" w14:textId="77777777" w:rsidR="00876CC3" w:rsidRPr="00B43506" w:rsidRDefault="000914FC"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57438B8B" w14:textId="77777777" w:rsidR="00876CC3" w:rsidRPr="00B43506" w:rsidRDefault="000914FC"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554D3FEB" w14:textId="77777777" w:rsidR="00876CC3" w:rsidRPr="00B43506" w:rsidRDefault="000914FC"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0F99EDD8"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1F463849"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63EA0090"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r>
      <w:tr w:rsidR="001F1A60" w:rsidRPr="00B43506" w14:paraId="59BAFB22" w14:textId="77777777" w:rsidTr="00A049C0">
        <w:tc>
          <w:tcPr>
            <w:tcW w:w="1872" w:type="dxa"/>
            <w:tcBorders>
              <w:top w:val="single" w:sz="4" w:space="0" w:color="auto"/>
              <w:bottom w:val="single" w:sz="4" w:space="0" w:color="auto"/>
            </w:tcBorders>
          </w:tcPr>
          <w:p w14:paraId="4C9EE66B" w14:textId="77777777" w:rsidR="00876CC3" w:rsidRPr="00B43506" w:rsidRDefault="00876CC3" w:rsidP="00876CC3">
            <w:pPr>
              <w:jc w:val="center"/>
              <w:rPr>
                <w:rFonts w:asciiTheme="majorHAnsi" w:hAnsiTheme="majorHAnsi" w:cstheme="majorHAnsi"/>
                <w:sz w:val="20"/>
                <w:szCs w:val="20"/>
              </w:rPr>
            </w:pPr>
            <w:r w:rsidRPr="00B43506">
              <w:rPr>
                <w:rFonts w:asciiTheme="majorHAnsi" w:hAnsiTheme="majorHAnsi" w:cstheme="majorHAnsi"/>
                <w:i/>
                <w:iCs/>
                <w:sz w:val="20"/>
                <w:szCs w:val="20"/>
              </w:rPr>
              <w:t>Ostrea</w:t>
            </w:r>
            <w:r w:rsidRPr="00B43506">
              <w:rPr>
                <w:rFonts w:asciiTheme="majorHAnsi" w:hAnsiTheme="majorHAnsi" w:cstheme="majorHAnsi"/>
                <w:sz w:val="20"/>
                <w:szCs w:val="20"/>
              </w:rPr>
              <w:t xml:space="preserve"> sp., </w:t>
            </w:r>
            <w:r w:rsidRPr="00B43506">
              <w:rPr>
                <w:rFonts w:asciiTheme="majorHAnsi" w:hAnsiTheme="majorHAnsi" w:cstheme="majorHAnsi"/>
                <w:i/>
                <w:iCs/>
                <w:sz w:val="20"/>
                <w:szCs w:val="20"/>
              </w:rPr>
              <w:t>Lima lima</w:t>
            </w:r>
          </w:p>
        </w:tc>
        <w:tc>
          <w:tcPr>
            <w:tcW w:w="1434" w:type="dxa"/>
            <w:tcBorders>
              <w:top w:val="single" w:sz="4" w:space="0" w:color="auto"/>
              <w:bottom w:val="single" w:sz="4" w:space="0" w:color="auto"/>
            </w:tcBorders>
            <w:vAlign w:val="center"/>
          </w:tcPr>
          <w:p w14:paraId="06FA7BF4"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Mollusca</w:t>
            </w:r>
          </w:p>
        </w:tc>
        <w:tc>
          <w:tcPr>
            <w:tcW w:w="576" w:type="dxa"/>
            <w:tcBorders>
              <w:top w:val="single" w:sz="4" w:space="0" w:color="auto"/>
              <w:bottom w:val="single" w:sz="4" w:space="0" w:color="auto"/>
            </w:tcBorders>
            <w:vAlign w:val="center"/>
          </w:tcPr>
          <w:p w14:paraId="5271F464"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576" w:type="dxa"/>
            <w:tcBorders>
              <w:top w:val="single" w:sz="4" w:space="0" w:color="auto"/>
              <w:bottom w:val="single" w:sz="4" w:space="0" w:color="auto"/>
            </w:tcBorders>
            <w:vAlign w:val="center"/>
          </w:tcPr>
          <w:p w14:paraId="78B9755E" w14:textId="77777777" w:rsidR="00876CC3" w:rsidRPr="00B43506" w:rsidRDefault="00876CC3" w:rsidP="001F1A60">
            <w:pPr>
              <w:jc w:val="center"/>
              <w:rPr>
                <w:rFonts w:asciiTheme="majorHAnsi" w:hAnsiTheme="majorHAnsi" w:cstheme="majorHAnsi"/>
                <w:sz w:val="20"/>
                <w:szCs w:val="20"/>
              </w:rPr>
            </w:pPr>
          </w:p>
        </w:tc>
        <w:tc>
          <w:tcPr>
            <w:tcW w:w="654" w:type="dxa"/>
            <w:tcBorders>
              <w:top w:val="single" w:sz="4" w:space="0" w:color="auto"/>
              <w:bottom w:val="single" w:sz="4" w:space="0" w:color="auto"/>
            </w:tcBorders>
            <w:vAlign w:val="center"/>
          </w:tcPr>
          <w:p w14:paraId="7DD89D91"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936" w:type="dxa"/>
            <w:tcBorders>
              <w:top w:val="single" w:sz="4" w:space="0" w:color="auto"/>
              <w:bottom w:val="single" w:sz="4" w:space="0" w:color="auto"/>
            </w:tcBorders>
            <w:vAlign w:val="center"/>
          </w:tcPr>
          <w:p w14:paraId="7A21BEA1"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7B9B2989" w14:textId="77777777" w:rsidR="00876CC3" w:rsidRPr="00B43506" w:rsidRDefault="00876CC3" w:rsidP="001F1A60">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0A956123"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1FBC32A4" w14:textId="77777777" w:rsidR="00876CC3" w:rsidRPr="00B43506" w:rsidRDefault="00876CC3" w:rsidP="001F1A60">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11EF7687" w14:textId="77777777" w:rsidR="00876CC3" w:rsidRPr="00B43506" w:rsidRDefault="00876CC3" w:rsidP="001F1A60">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2AA2CE52" w14:textId="77777777" w:rsidR="00876CC3" w:rsidRPr="00B43506" w:rsidRDefault="00876CC3" w:rsidP="001F1A60">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42D1D8E2" w14:textId="77777777" w:rsidR="00876CC3" w:rsidRPr="00B43506" w:rsidRDefault="00876CC3" w:rsidP="001F1A60">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077A3FAE" w14:textId="77777777" w:rsidR="00876CC3" w:rsidRPr="00B43506" w:rsidRDefault="00876CC3" w:rsidP="001F1A60">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77E9A710" w14:textId="77777777" w:rsidR="00876CC3" w:rsidRPr="00B43506" w:rsidRDefault="00876CC3" w:rsidP="001F1A60">
            <w:pPr>
              <w:jc w:val="center"/>
              <w:rPr>
                <w:rFonts w:asciiTheme="majorHAnsi" w:hAnsiTheme="majorHAnsi" w:cstheme="majorHAnsi"/>
                <w:sz w:val="20"/>
                <w:szCs w:val="20"/>
              </w:rPr>
            </w:pPr>
          </w:p>
        </w:tc>
      </w:tr>
      <w:tr w:rsidR="001F1A60" w:rsidRPr="00B43506" w14:paraId="283161B1" w14:textId="77777777" w:rsidTr="00A049C0">
        <w:tc>
          <w:tcPr>
            <w:tcW w:w="1872" w:type="dxa"/>
            <w:tcBorders>
              <w:top w:val="single" w:sz="4" w:space="0" w:color="auto"/>
              <w:bottom w:val="single" w:sz="4" w:space="0" w:color="auto"/>
            </w:tcBorders>
          </w:tcPr>
          <w:p w14:paraId="75413DF6" w14:textId="77777777" w:rsidR="00876CC3" w:rsidRPr="00B43506" w:rsidRDefault="00876CC3" w:rsidP="00876CC3">
            <w:pPr>
              <w:jc w:val="center"/>
              <w:rPr>
                <w:rFonts w:asciiTheme="majorHAnsi" w:hAnsiTheme="majorHAnsi" w:cstheme="majorHAnsi"/>
                <w:sz w:val="20"/>
                <w:szCs w:val="20"/>
              </w:rPr>
            </w:pPr>
            <w:r w:rsidRPr="00B43506">
              <w:rPr>
                <w:rFonts w:asciiTheme="majorHAnsi" w:hAnsiTheme="majorHAnsi" w:cstheme="majorHAnsi"/>
                <w:sz w:val="20"/>
                <w:szCs w:val="20"/>
              </w:rPr>
              <w:t>Serpulids</w:t>
            </w:r>
          </w:p>
        </w:tc>
        <w:tc>
          <w:tcPr>
            <w:tcW w:w="1434" w:type="dxa"/>
            <w:tcBorders>
              <w:top w:val="single" w:sz="4" w:space="0" w:color="auto"/>
              <w:bottom w:val="single" w:sz="4" w:space="0" w:color="auto"/>
            </w:tcBorders>
            <w:vAlign w:val="center"/>
          </w:tcPr>
          <w:p w14:paraId="62F2F4CF"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Polychaeta</w:t>
            </w:r>
          </w:p>
        </w:tc>
        <w:tc>
          <w:tcPr>
            <w:tcW w:w="576" w:type="dxa"/>
            <w:tcBorders>
              <w:top w:val="single" w:sz="4" w:space="0" w:color="auto"/>
              <w:bottom w:val="single" w:sz="4" w:space="0" w:color="auto"/>
            </w:tcBorders>
            <w:vAlign w:val="center"/>
          </w:tcPr>
          <w:p w14:paraId="1DA69F5D"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576" w:type="dxa"/>
            <w:tcBorders>
              <w:top w:val="single" w:sz="4" w:space="0" w:color="auto"/>
              <w:bottom w:val="single" w:sz="4" w:space="0" w:color="auto"/>
            </w:tcBorders>
            <w:vAlign w:val="center"/>
          </w:tcPr>
          <w:p w14:paraId="1C3C776C" w14:textId="77777777" w:rsidR="00876CC3" w:rsidRPr="00B43506" w:rsidRDefault="00876CC3" w:rsidP="001F1A60">
            <w:pPr>
              <w:jc w:val="center"/>
              <w:rPr>
                <w:rFonts w:asciiTheme="majorHAnsi" w:hAnsiTheme="majorHAnsi" w:cstheme="majorHAnsi"/>
                <w:sz w:val="20"/>
                <w:szCs w:val="20"/>
              </w:rPr>
            </w:pPr>
          </w:p>
        </w:tc>
        <w:tc>
          <w:tcPr>
            <w:tcW w:w="654" w:type="dxa"/>
            <w:tcBorders>
              <w:top w:val="single" w:sz="4" w:space="0" w:color="auto"/>
              <w:bottom w:val="single" w:sz="4" w:space="0" w:color="auto"/>
            </w:tcBorders>
            <w:vAlign w:val="center"/>
          </w:tcPr>
          <w:p w14:paraId="56BE2C65"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936" w:type="dxa"/>
            <w:tcBorders>
              <w:top w:val="single" w:sz="4" w:space="0" w:color="auto"/>
              <w:bottom w:val="single" w:sz="4" w:space="0" w:color="auto"/>
            </w:tcBorders>
            <w:vAlign w:val="center"/>
          </w:tcPr>
          <w:p w14:paraId="58BA0771"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73BC5157"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1A8967E6"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463AE9C"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1F2E5829"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FF8ED4B"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1BB42C44"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6A12F442"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743173B8"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r>
      <w:tr w:rsidR="00876CC3" w:rsidRPr="00B43506" w14:paraId="6FB794A9" w14:textId="77777777" w:rsidTr="00A049C0">
        <w:tc>
          <w:tcPr>
            <w:tcW w:w="1872" w:type="dxa"/>
            <w:tcBorders>
              <w:top w:val="single" w:sz="4" w:space="0" w:color="auto"/>
              <w:bottom w:val="single" w:sz="4" w:space="0" w:color="auto"/>
            </w:tcBorders>
          </w:tcPr>
          <w:p w14:paraId="097D82EB" w14:textId="77777777" w:rsidR="00876CC3" w:rsidRPr="00B43506" w:rsidRDefault="00876CC3" w:rsidP="00876CC3">
            <w:pPr>
              <w:jc w:val="center"/>
              <w:rPr>
                <w:rFonts w:asciiTheme="majorHAnsi" w:hAnsiTheme="majorHAnsi" w:cstheme="majorHAnsi"/>
                <w:sz w:val="20"/>
                <w:szCs w:val="20"/>
              </w:rPr>
            </w:pPr>
            <w:r w:rsidRPr="00B43506">
              <w:rPr>
                <w:rFonts w:asciiTheme="majorHAnsi" w:hAnsiTheme="majorHAnsi" w:cstheme="majorHAnsi"/>
                <w:i/>
                <w:iCs/>
                <w:sz w:val="20"/>
                <w:szCs w:val="20"/>
              </w:rPr>
              <w:t>C. dellechiajei, Didemnum</w:t>
            </w:r>
            <w:r w:rsidRPr="00B43506">
              <w:rPr>
                <w:rFonts w:asciiTheme="majorHAnsi" w:hAnsiTheme="majorHAnsi" w:cstheme="majorHAnsi"/>
                <w:sz w:val="20"/>
                <w:szCs w:val="20"/>
              </w:rPr>
              <w:t xml:space="preserve"> sp.</w:t>
            </w:r>
          </w:p>
        </w:tc>
        <w:tc>
          <w:tcPr>
            <w:tcW w:w="1434" w:type="dxa"/>
            <w:tcBorders>
              <w:top w:val="single" w:sz="4" w:space="0" w:color="auto"/>
              <w:bottom w:val="single" w:sz="4" w:space="0" w:color="auto"/>
            </w:tcBorders>
            <w:vAlign w:val="center"/>
          </w:tcPr>
          <w:p w14:paraId="2F142D04"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Tunicates</w:t>
            </w:r>
          </w:p>
        </w:tc>
        <w:tc>
          <w:tcPr>
            <w:tcW w:w="576" w:type="dxa"/>
            <w:tcBorders>
              <w:top w:val="single" w:sz="4" w:space="0" w:color="auto"/>
              <w:bottom w:val="single" w:sz="4" w:space="0" w:color="auto"/>
            </w:tcBorders>
            <w:vAlign w:val="center"/>
          </w:tcPr>
          <w:p w14:paraId="340FBC69" w14:textId="77777777" w:rsidR="00876CC3" w:rsidRPr="00B43506" w:rsidRDefault="00876CC3" w:rsidP="001F1A60">
            <w:pPr>
              <w:jc w:val="center"/>
              <w:rPr>
                <w:rFonts w:asciiTheme="majorHAnsi" w:hAnsiTheme="majorHAnsi" w:cstheme="majorHAnsi"/>
                <w:sz w:val="20"/>
                <w:szCs w:val="20"/>
              </w:rPr>
            </w:pPr>
          </w:p>
        </w:tc>
        <w:tc>
          <w:tcPr>
            <w:tcW w:w="576" w:type="dxa"/>
            <w:tcBorders>
              <w:top w:val="single" w:sz="4" w:space="0" w:color="auto"/>
              <w:bottom w:val="single" w:sz="4" w:space="0" w:color="auto"/>
            </w:tcBorders>
            <w:vAlign w:val="center"/>
          </w:tcPr>
          <w:p w14:paraId="5ABBC655" w14:textId="77777777" w:rsidR="00876CC3" w:rsidRPr="00B43506" w:rsidRDefault="00876CC3" w:rsidP="001F1A60">
            <w:pPr>
              <w:jc w:val="center"/>
              <w:rPr>
                <w:rFonts w:asciiTheme="majorHAnsi" w:hAnsiTheme="majorHAnsi" w:cstheme="majorHAnsi"/>
                <w:sz w:val="20"/>
                <w:szCs w:val="20"/>
              </w:rPr>
            </w:pPr>
          </w:p>
        </w:tc>
        <w:tc>
          <w:tcPr>
            <w:tcW w:w="654" w:type="dxa"/>
            <w:tcBorders>
              <w:top w:val="single" w:sz="4" w:space="0" w:color="auto"/>
              <w:bottom w:val="single" w:sz="4" w:space="0" w:color="auto"/>
            </w:tcBorders>
            <w:vAlign w:val="center"/>
          </w:tcPr>
          <w:p w14:paraId="70B4A1F0"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936" w:type="dxa"/>
            <w:tcBorders>
              <w:top w:val="single" w:sz="4" w:space="0" w:color="auto"/>
              <w:bottom w:val="single" w:sz="4" w:space="0" w:color="auto"/>
            </w:tcBorders>
            <w:vAlign w:val="center"/>
          </w:tcPr>
          <w:p w14:paraId="5CB56614"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3619EAB4"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1B4DC246"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1122CAD4"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7ECBE0DB"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6E7E3A73"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7B954895"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90E713E"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A1B2DC4"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r>
      <w:tr w:rsidR="00876CC3" w:rsidRPr="00B43506" w14:paraId="043BAC5E" w14:textId="77777777" w:rsidTr="00A049C0">
        <w:tc>
          <w:tcPr>
            <w:tcW w:w="1872" w:type="dxa"/>
            <w:tcBorders>
              <w:top w:val="single" w:sz="4" w:space="0" w:color="auto"/>
              <w:bottom w:val="single" w:sz="4" w:space="0" w:color="auto"/>
            </w:tcBorders>
          </w:tcPr>
          <w:p w14:paraId="70CF1D24" w14:textId="77777777" w:rsidR="00876CC3" w:rsidRPr="00B43506" w:rsidRDefault="00876CC3" w:rsidP="00876CC3">
            <w:pPr>
              <w:jc w:val="center"/>
              <w:rPr>
                <w:rFonts w:asciiTheme="majorHAnsi" w:hAnsiTheme="majorHAnsi" w:cstheme="majorHAnsi"/>
                <w:sz w:val="20"/>
                <w:szCs w:val="20"/>
              </w:rPr>
            </w:pPr>
            <w:r w:rsidRPr="00B43506">
              <w:rPr>
                <w:rFonts w:asciiTheme="majorHAnsi" w:hAnsiTheme="majorHAnsi" w:cstheme="majorHAnsi"/>
                <w:sz w:val="20"/>
                <w:szCs w:val="20"/>
              </w:rPr>
              <w:t>Turf</w:t>
            </w:r>
          </w:p>
        </w:tc>
        <w:tc>
          <w:tcPr>
            <w:tcW w:w="1434" w:type="dxa"/>
            <w:tcBorders>
              <w:top w:val="single" w:sz="4" w:space="0" w:color="auto"/>
              <w:bottom w:val="single" w:sz="4" w:space="0" w:color="auto"/>
            </w:tcBorders>
            <w:vAlign w:val="center"/>
          </w:tcPr>
          <w:p w14:paraId="549DD0C2"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Turf</w:t>
            </w:r>
          </w:p>
        </w:tc>
        <w:tc>
          <w:tcPr>
            <w:tcW w:w="576" w:type="dxa"/>
            <w:tcBorders>
              <w:top w:val="single" w:sz="4" w:space="0" w:color="auto"/>
              <w:bottom w:val="single" w:sz="4" w:space="0" w:color="auto"/>
            </w:tcBorders>
            <w:vAlign w:val="center"/>
          </w:tcPr>
          <w:p w14:paraId="455E84DB" w14:textId="77777777" w:rsidR="00876CC3" w:rsidRPr="00B43506" w:rsidRDefault="00876CC3" w:rsidP="001F1A60">
            <w:pPr>
              <w:jc w:val="center"/>
              <w:rPr>
                <w:rFonts w:asciiTheme="majorHAnsi" w:hAnsiTheme="majorHAnsi" w:cstheme="majorHAnsi"/>
                <w:sz w:val="20"/>
                <w:szCs w:val="20"/>
              </w:rPr>
            </w:pPr>
          </w:p>
        </w:tc>
        <w:tc>
          <w:tcPr>
            <w:tcW w:w="576" w:type="dxa"/>
            <w:tcBorders>
              <w:top w:val="single" w:sz="4" w:space="0" w:color="auto"/>
              <w:bottom w:val="single" w:sz="4" w:space="0" w:color="auto"/>
            </w:tcBorders>
            <w:vAlign w:val="center"/>
          </w:tcPr>
          <w:p w14:paraId="561BB25A"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X</w:t>
            </w:r>
          </w:p>
        </w:tc>
        <w:tc>
          <w:tcPr>
            <w:tcW w:w="654" w:type="dxa"/>
            <w:tcBorders>
              <w:top w:val="single" w:sz="4" w:space="0" w:color="auto"/>
              <w:bottom w:val="single" w:sz="4" w:space="0" w:color="auto"/>
            </w:tcBorders>
            <w:vAlign w:val="center"/>
          </w:tcPr>
          <w:p w14:paraId="7F961D01" w14:textId="77777777" w:rsidR="00876CC3" w:rsidRPr="00B43506" w:rsidRDefault="00876CC3" w:rsidP="001F1A60">
            <w:pPr>
              <w:jc w:val="center"/>
              <w:rPr>
                <w:rFonts w:asciiTheme="majorHAnsi" w:hAnsiTheme="majorHAnsi" w:cstheme="majorHAnsi"/>
                <w:sz w:val="20"/>
                <w:szCs w:val="20"/>
              </w:rPr>
            </w:pPr>
          </w:p>
        </w:tc>
        <w:tc>
          <w:tcPr>
            <w:tcW w:w="936" w:type="dxa"/>
            <w:tcBorders>
              <w:top w:val="single" w:sz="4" w:space="0" w:color="auto"/>
              <w:bottom w:val="single" w:sz="4" w:space="0" w:color="auto"/>
            </w:tcBorders>
            <w:vAlign w:val="center"/>
          </w:tcPr>
          <w:p w14:paraId="3CE3A84C" w14:textId="77777777" w:rsidR="00876CC3" w:rsidRPr="00B43506" w:rsidRDefault="00CA7B0D"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04BC4BE5"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6B85354" w14:textId="77777777" w:rsidR="00876CC3" w:rsidRPr="00B43506" w:rsidRDefault="00CA7B0D"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8618DC4"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41886049"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7E2A052" w14:textId="77777777" w:rsidR="00876CC3" w:rsidRPr="00B43506" w:rsidRDefault="00876CC3"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3C2D2E6D" w14:textId="77777777" w:rsidR="00876CC3" w:rsidRPr="00B43506" w:rsidRDefault="006919ED"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2C5ACDC3" w14:textId="77777777" w:rsidR="00876CC3" w:rsidRPr="00B43506" w:rsidRDefault="006919ED"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c>
          <w:tcPr>
            <w:tcW w:w="936" w:type="dxa"/>
            <w:tcBorders>
              <w:top w:val="single" w:sz="4" w:space="0" w:color="auto"/>
              <w:bottom w:val="single" w:sz="4" w:space="0" w:color="auto"/>
            </w:tcBorders>
            <w:vAlign w:val="center"/>
          </w:tcPr>
          <w:p w14:paraId="3294743A" w14:textId="77777777" w:rsidR="00876CC3" w:rsidRPr="00B43506" w:rsidRDefault="006919ED" w:rsidP="001F1A60">
            <w:pPr>
              <w:jc w:val="center"/>
              <w:rPr>
                <w:rFonts w:asciiTheme="majorHAnsi" w:hAnsiTheme="majorHAnsi" w:cstheme="majorHAnsi"/>
                <w:sz w:val="20"/>
                <w:szCs w:val="20"/>
              </w:rPr>
            </w:pPr>
            <w:r w:rsidRPr="00B43506">
              <w:rPr>
                <w:rFonts w:asciiTheme="majorHAnsi" w:hAnsiTheme="majorHAnsi" w:cstheme="majorHAnsi"/>
                <w:sz w:val="20"/>
                <w:szCs w:val="20"/>
              </w:rPr>
              <w:t>=</w:t>
            </w:r>
          </w:p>
        </w:tc>
      </w:tr>
    </w:tbl>
    <w:p w14:paraId="005036B8" w14:textId="77777777" w:rsidR="0094168B" w:rsidRPr="00B43506" w:rsidRDefault="0094168B" w:rsidP="00553B21">
      <w:pPr>
        <w:spacing w:line="360" w:lineRule="auto"/>
        <w:jc w:val="both"/>
        <w:rPr>
          <w:rFonts w:ascii="Calibri" w:eastAsia="Calibri" w:hAnsi="Calibri" w:cs="Calibri"/>
        </w:rPr>
      </w:pPr>
    </w:p>
    <w:sectPr w:rsidR="0094168B" w:rsidRPr="00B43506" w:rsidSect="00020A8B">
      <w:pgSz w:w="16834" w:h="11909" w:orient="landscape"/>
      <w:pgMar w:top="1440" w:right="1440" w:bottom="1226"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78E2F" w14:textId="77777777" w:rsidR="007414AE" w:rsidRDefault="007414AE">
      <w:r>
        <w:separator/>
      </w:r>
    </w:p>
  </w:endnote>
  <w:endnote w:type="continuationSeparator" w:id="0">
    <w:p w14:paraId="3DF6E6F9" w14:textId="77777777" w:rsidR="007414AE" w:rsidRDefault="00741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DC62B" w14:textId="77777777" w:rsidR="00707FCF" w:rsidRDefault="00000000">
    <w:pPr>
      <w:jc w:val="right"/>
    </w:pPr>
    <w:r>
      <w:fldChar w:fldCharType="begin"/>
    </w:r>
    <w:r>
      <w:instrText>PAGE</w:instrText>
    </w:r>
    <w:r>
      <w:fldChar w:fldCharType="separate"/>
    </w:r>
    <w:r w:rsidR="001573D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F46FB" w14:textId="77777777" w:rsidR="007414AE" w:rsidRDefault="007414AE">
      <w:r>
        <w:separator/>
      </w:r>
    </w:p>
  </w:footnote>
  <w:footnote w:type="continuationSeparator" w:id="0">
    <w:p w14:paraId="1F95ABE3" w14:textId="77777777" w:rsidR="007414AE" w:rsidRDefault="007414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2DE"/>
    <w:multiLevelType w:val="multilevel"/>
    <w:tmpl w:val="C248C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56C6B"/>
    <w:multiLevelType w:val="multilevel"/>
    <w:tmpl w:val="8B56D334"/>
    <w:lvl w:ilvl="0">
      <w:start w:val="1"/>
      <w:numFmt w:val="decimal"/>
      <w:lvlText w:val="%1."/>
      <w:lvlJc w:val="left"/>
      <w:pPr>
        <w:ind w:left="720" w:hanging="360"/>
      </w:pPr>
      <w:rPr>
        <w:rFonts w:hint="default"/>
        <w:b/>
        <w:bCs/>
        <w:i w:val="0"/>
        <w:iCs/>
        <w:sz w:val="20"/>
        <w:szCs w:val="20"/>
      </w:rPr>
    </w:lvl>
    <w:lvl w:ilvl="1">
      <w:start w:val="1"/>
      <w:numFmt w:val="decimal"/>
      <w:isLgl/>
      <w:lvlText w:val="%1.%2"/>
      <w:lvlJc w:val="left"/>
      <w:pPr>
        <w:ind w:left="720" w:hanging="360"/>
      </w:pPr>
      <w:rPr>
        <w:rFonts w:hint="default"/>
        <w:b/>
        <w:sz w:val="20"/>
        <w:szCs w:val="20"/>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 w15:restartNumberingAfterBreak="0">
    <w:nsid w:val="15615A20"/>
    <w:multiLevelType w:val="hybridMultilevel"/>
    <w:tmpl w:val="8EBA0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805565"/>
    <w:multiLevelType w:val="multilevel"/>
    <w:tmpl w:val="8C900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2B72F1"/>
    <w:multiLevelType w:val="hybridMultilevel"/>
    <w:tmpl w:val="8CE6C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465825"/>
    <w:multiLevelType w:val="hybridMultilevel"/>
    <w:tmpl w:val="AE28B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4C1B98"/>
    <w:multiLevelType w:val="hybridMultilevel"/>
    <w:tmpl w:val="9C841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E41465"/>
    <w:multiLevelType w:val="hybridMultilevel"/>
    <w:tmpl w:val="84B69F1A"/>
    <w:lvl w:ilvl="0" w:tplc="55E6D04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CB4439"/>
    <w:multiLevelType w:val="hybridMultilevel"/>
    <w:tmpl w:val="27D8E7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A063E6"/>
    <w:multiLevelType w:val="multilevel"/>
    <w:tmpl w:val="0A1AE18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2A53C5"/>
    <w:multiLevelType w:val="hybridMultilevel"/>
    <w:tmpl w:val="EB2A4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2142095">
    <w:abstractNumId w:val="3"/>
  </w:num>
  <w:num w:numId="2" w16cid:durableId="1070663077">
    <w:abstractNumId w:val="0"/>
  </w:num>
  <w:num w:numId="3" w16cid:durableId="678121540">
    <w:abstractNumId w:val="9"/>
  </w:num>
  <w:num w:numId="4" w16cid:durableId="1241208749">
    <w:abstractNumId w:val="1"/>
  </w:num>
  <w:num w:numId="5" w16cid:durableId="1560702287">
    <w:abstractNumId w:val="7"/>
  </w:num>
  <w:num w:numId="6" w16cid:durableId="1622035191">
    <w:abstractNumId w:val="5"/>
  </w:num>
  <w:num w:numId="7" w16cid:durableId="1629972445">
    <w:abstractNumId w:val="8"/>
  </w:num>
  <w:num w:numId="8" w16cid:durableId="1859660578">
    <w:abstractNumId w:val="10"/>
  </w:num>
  <w:num w:numId="9" w16cid:durableId="955525733">
    <w:abstractNumId w:val="4"/>
  </w:num>
  <w:num w:numId="10" w16cid:durableId="14774833">
    <w:abstractNumId w:val="2"/>
  </w:num>
  <w:num w:numId="11" w16cid:durableId="6171075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FCF"/>
    <w:rsid w:val="00002B3B"/>
    <w:rsid w:val="00020A8B"/>
    <w:rsid w:val="000328D2"/>
    <w:rsid w:val="00035350"/>
    <w:rsid w:val="00051D41"/>
    <w:rsid w:val="00055038"/>
    <w:rsid w:val="00061DFF"/>
    <w:rsid w:val="00066EA9"/>
    <w:rsid w:val="000704A9"/>
    <w:rsid w:val="0008577D"/>
    <w:rsid w:val="000909D1"/>
    <w:rsid w:val="000914FC"/>
    <w:rsid w:val="00093AB5"/>
    <w:rsid w:val="00096259"/>
    <w:rsid w:val="000B3D8B"/>
    <w:rsid w:val="000C4DFE"/>
    <w:rsid w:val="000C5165"/>
    <w:rsid w:val="000D7710"/>
    <w:rsid w:val="000E5B68"/>
    <w:rsid w:val="000F0C1E"/>
    <w:rsid w:val="000F6EB8"/>
    <w:rsid w:val="001037E8"/>
    <w:rsid w:val="00150391"/>
    <w:rsid w:val="001520D8"/>
    <w:rsid w:val="00154746"/>
    <w:rsid w:val="00156249"/>
    <w:rsid w:val="001573D5"/>
    <w:rsid w:val="00176898"/>
    <w:rsid w:val="001925BC"/>
    <w:rsid w:val="001954A6"/>
    <w:rsid w:val="001A64A3"/>
    <w:rsid w:val="001B704B"/>
    <w:rsid w:val="001C5A5C"/>
    <w:rsid w:val="001D396E"/>
    <w:rsid w:val="001F1A60"/>
    <w:rsid w:val="001F2D74"/>
    <w:rsid w:val="001F5969"/>
    <w:rsid w:val="001F675A"/>
    <w:rsid w:val="00215707"/>
    <w:rsid w:val="00216B8E"/>
    <w:rsid w:val="00235375"/>
    <w:rsid w:val="00247F55"/>
    <w:rsid w:val="00256678"/>
    <w:rsid w:val="002572DB"/>
    <w:rsid w:val="00271773"/>
    <w:rsid w:val="00273915"/>
    <w:rsid w:val="002835B5"/>
    <w:rsid w:val="00285477"/>
    <w:rsid w:val="0029666F"/>
    <w:rsid w:val="002A2233"/>
    <w:rsid w:val="00307B8C"/>
    <w:rsid w:val="003322FA"/>
    <w:rsid w:val="00334C01"/>
    <w:rsid w:val="00340E3D"/>
    <w:rsid w:val="0034227F"/>
    <w:rsid w:val="0037578D"/>
    <w:rsid w:val="0037753E"/>
    <w:rsid w:val="00377ADD"/>
    <w:rsid w:val="00377D0E"/>
    <w:rsid w:val="00382A58"/>
    <w:rsid w:val="00392255"/>
    <w:rsid w:val="00396CF9"/>
    <w:rsid w:val="003A3314"/>
    <w:rsid w:val="003B34C0"/>
    <w:rsid w:val="003B3FC5"/>
    <w:rsid w:val="003B6B18"/>
    <w:rsid w:val="003C1128"/>
    <w:rsid w:val="003D62D2"/>
    <w:rsid w:val="003E5064"/>
    <w:rsid w:val="003E5565"/>
    <w:rsid w:val="00411AB3"/>
    <w:rsid w:val="004166D0"/>
    <w:rsid w:val="00427926"/>
    <w:rsid w:val="00437E66"/>
    <w:rsid w:val="004465BE"/>
    <w:rsid w:val="00451DF6"/>
    <w:rsid w:val="00454CA4"/>
    <w:rsid w:val="004646F5"/>
    <w:rsid w:val="004743D0"/>
    <w:rsid w:val="0047489B"/>
    <w:rsid w:val="0047588A"/>
    <w:rsid w:val="00483AC8"/>
    <w:rsid w:val="00491B8B"/>
    <w:rsid w:val="0049231E"/>
    <w:rsid w:val="004976A5"/>
    <w:rsid w:val="004977F6"/>
    <w:rsid w:val="004A1ABD"/>
    <w:rsid w:val="004A21D7"/>
    <w:rsid w:val="004A2C9C"/>
    <w:rsid w:val="004A3CFF"/>
    <w:rsid w:val="004A3FFC"/>
    <w:rsid w:val="004A4F45"/>
    <w:rsid w:val="004B1DD5"/>
    <w:rsid w:val="004B2C6F"/>
    <w:rsid w:val="004B3815"/>
    <w:rsid w:val="004C3071"/>
    <w:rsid w:val="004F3F99"/>
    <w:rsid w:val="00500D2E"/>
    <w:rsid w:val="005110C5"/>
    <w:rsid w:val="00513FFF"/>
    <w:rsid w:val="00521A8A"/>
    <w:rsid w:val="0052670A"/>
    <w:rsid w:val="0053378F"/>
    <w:rsid w:val="00533D80"/>
    <w:rsid w:val="00542B08"/>
    <w:rsid w:val="00543A92"/>
    <w:rsid w:val="00546893"/>
    <w:rsid w:val="005511A0"/>
    <w:rsid w:val="00553B21"/>
    <w:rsid w:val="00557CAD"/>
    <w:rsid w:val="00557D73"/>
    <w:rsid w:val="00570389"/>
    <w:rsid w:val="005707B3"/>
    <w:rsid w:val="00582A14"/>
    <w:rsid w:val="005865B7"/>
    <w:rsid w:val="0059218B"/>
    <w:rsid w:val="005A1AC8"/>
    <w:rsid w:val="005A1E0A"/>
    <w:rsid w:val="005B0348"/>
    <w:rsid w:val="005B1C67"/>
    <w:rsid w:val="005C7FD5"/>
    <w:rsid w:val="005D1AB5"/>
    <w:rsid w:val="005D4329"/>
    <w:rsid w:val="005E3E04"/>
    <w:rsid w:val="005E5F79"/>
    <w:rsid w:val="00602927"/>
    <w:rsid w:val="006120A0"/>
    <w:rsid w:val="00616372"/>
    <w:rsid w:val="006223F3"/>
    <w:rsid w:val="00645E47"/>
    <w:rsid w:val="0065344C"/>
    <w:rsid w:val="00662BFE"/>
    <w:rsid w:val="00672D2B"/>
    <w:rsid w:val="006919ED"/>
    <w:rsid w:val="006A1BB9"/>
    <w:rsid w:val="006B1246"/>
    <w:rsid w:val="006C38E0"/>
    <w:rsid w:val="006C3E5D"/>
    <w:rsid w:val="006C60DE"/>
    <w:rsid w:val="006C777E"/>
    <w:rsid w:val="006D04FB"/>
    <w:rsid w:val="006D55D6"/>
    <w:rsid w:val="00701EC2"/>
    <w:rsid w:val="00702823"/>
    <w:rsid w:val="00707FCF"/>
    <w:rsid w:val="00713E98"/>
    <w:rsid w:val="007236C0"/>
    <w:rsid w:val="00724337"/>
    <w:rsid w:val="00726390"/>
    <w:rsid w:val="00740A15"/>
    <w:rsid w:val="007414AE"/>
    <w:rsid w:val="0074533D"/>
    <w:rsid w:val="00753F37"/>
    <w:rsid w:val="007748FC"/>
    <w:rsid w:val="00787FD0"/>
    <w:rsid w:val="00793B73"/>
    <w:rsid w:val="007942AC"/>
    <w:rsid w:val="007A7155"/>
    <w:rsid w:val="007B334F"/>
    <w:rsid w:val="007D270C"/>
    <w:rsid w:val="007E11BC"/>
    <w:rsid w:val="007E35C4"/>
    <w:rsid w:val="007E5636"/>
    <w:rsid w:val="007E5823"/>
    <w:rsid w:val="00804463"/>
    <w:rsid w:val="00805C96"/>
    <w:rsid w:val="00807DB7"/>
    <w:rsid w:val="00817832"/>
    <w:rsid w:val="00822506"/>
    <w:rsid w:val="008252F5"/>
    <w:rsid w:val="00830878"/>
    <w:rsid w:val="0083231F"/>
    <w:rsid w:val="008341F4"/>
    <w:rsid w:val="00844E7B"/>
    <w:rsid w:val="00846A37"/>
    <w:rsid w:val="00853571"/>
    <w:rsid w:val="00866868"/>
    <w:rsid w:val="00873C1F"/>
    <w:rsid w:val="00875417"/>
    <w:rsid w:val="00876CC3"/>
    <w:rsid w:val="0088176F"/>
    <w:rsid w:val="00884C95"/>
    <w:rsid w:val="008871A8"/>
    <w:rsid w:val="00892C6E"/>
    <w:rsid w:val="008A422F"/>
    <w:rsid w:val="008A5A72"/>
    <w:rsid w:val="008B7B68"/>
    <w:rsid w:val="008C714A"/>
    <w:rsid w:val="008D6FCA"/>
    <w:rsid w:val="008E0AAC"/>
    <w:rsid w:val="008E29F9"/>
    <w:rsid w:val="008E756C"/>
    <w:rsid w:val="00900CD5"/>
    <w:rsid w:val="00915D5A"/>
    <w:rsid w:val="009328BC"/>
    <w:rsid w:val="009336F7"/>
    <w:rsid w:val="00937788"/>
    <w:rsid w:val="009377C9"/>
    <w:rsid w:val="0094168B"/>
    <w:rsid w:val="009635A5"/>
    <w:rsid w:val="00975567"/>
    <w:rsid w:val="00990139"/>
    <w:rsid w:val="0099380C"/>
    <w:rsid w:val="009961A2"/>
    <w:rsid w:val="009B7A1B"/>
    <w:rsid w:val="009C0C88"/>
    <w:rsid w:val="009D0E85"/>
    <w:rsid w:val="009D3436"/>
    <w:rsid w:val="009D5614"/>
    <w:rsid w:val="009D7493"/>
    <w:rsid w:val="009F265F"/>
    <w:rsid w:val="00A0182A"/>
    <w:rsid w:val="00A03E4A"/>
    <w:rsid w:val="00A049C0"/>
    <w:rsid w:val="00A051A2"/>
    <w:rsid w:val="00A131B0"/>
    <w:rsid w:val="00A17B16"/>
    <w:rsid w:val="00A22738"/>
    <w:rsid w:val="00A27D71"/>
    <w:rsid w:val="00A31735"/>
    <w:rsid w:val="00A347D7"/>
    <w:rsid w:val="00A4049E"/>
    <w:rsid w:val="00A42C44"/>
    <w:rsid w:val="00A46328"/>
    <w:rsid w:val="00A47AB0"/>
    <w:rsid w:val="00A50FD3"/>
    <w:rsid w:val="00A56954"/>
    <w:rsid w:val="00A62B53"/>
    <w:rsid w:val="00A62C86"/>
    <w:rsid w:val="00A705B9"/>
    <w:rsid w:val="00A8113B"/>
    <w:rsid w:val="00A841E0"/>
    <w:rsid w:val="00A86AA7"/>
    <w:rsid w:val="00A95298"/>
    <w:rsid w:val="00A95B12"/>
    <w:rsid w:val="00AA03D3"/>
    <w:rsid w:val="00AA2B57"/>
    <w:rsid w:val="00AB1AEF"/>
    <w:rsid w:val="00AB4C07"/>
    <w:rsid w:val="00AB7742"/>
    <w:rsid w:val="00AC36B2"/>
    <w:rsid w:val="00AC56B1"/>
    <w:rsid w:val="00AC70AA"/>
    <w:rsid w:val="00AD27F2"/>
    <w:rsid w:val="00AD3D90"/>
    <w:rsid w:val="00AF494C"/>
    <w:rsid w:val="00B03B94"/>
    <w:rsid w:val="00B04D8C"/>
    <w:rsid w:val="00B05800"/>
    <w:rsid w:val="00B06484"/>
    <w:rsid w:val="00B07A8F"/>
    <w:rsid w:val="00B10774"/>
    <w:rsid w:val="00B1159A"/>
    <w:rsid w:val="00B260E9"/>
    <w:rsid w:val="00B30D63"/>
    <w:rsid w:val="00B405F9"/>
    <w:rsid w:val="00B43506"/>
    <w:rsid w:val="00B46925"/>
    <w:rsid w:val="00B4743D"/>
    <w:rsid w:val="00B54990"/>
    <w:rsid w:val="00B76772"/>
    <w:rsid w:val="00B955A3"/>
    <w:rsid w:val="00BA329E"/>
    <w:rsid w:val="00BD18F5"/>
    <w:rsid w:val="00BE7CAE"/>
    <w:rsid w:val="00BE7FA8"/>
    <w:rsid w:val="00BF747C"/>
    <w:rsid w:val="00C0598E"/>
    <w:rsid w:val="00C06E7F"/>
    <w:rsid w:val="00C14D82"/>
    <w:rsid w:val="00C3102F"/>
    <w:rsid w:val="00C3122A"/>
    <w:rsid w:val="00C329EB"/>
    <w:rsid w:val="00C36F52"/>
    <w:rsid w:val="00C56BB0"/>
    <w:rsid w:val="00C6450B"/>
    <w:rsid w:val="00C81438"/>
    <w:rsid w:val="00C8701E"/>
    <w:rsid w:val="00C901D4"/>
    <w:rsid w:val="00CA20C4"/>
    <w:rsid w:val="00CA7B0D"/>
    <w:rsid w:val="00CB0CBA"/>
    <w:rsid w:val="00CD6ECA"/>
    <w:rsid w:val="00CE1C9F"/>
    <w:rsid w:val="00CF6587"/>
    <w:rsid w:val="00D20C27"/>
    <w:rsid w:val="00D2446C"/>
    <w:rsid w:val="00D246F7"/>
    <w:rsid w:val="00D46E93"/>
    <w:rsid w:val="00D53868"/>
    <w:rsid w:val="00D650C5"/>
    <w:rsid w:val="00D6590C"/>
    <w:rsid w:val="00D66086"/>
    <w:rsid w:val="00D87A60"/>
    <w:rsid w:val="00D9172C"/>
    <w:rsid w:val="00D91E56"/>
    <w:rsid w:val="00DA6090"/>
    <w:rsid w:val="00DB0F72"/>
    <w:rsid w:val="00DB11A3"/>
    <w:rsid w:val="00DB22C0"/>
    <w:rsid w:val="00DB3200"/>
    <w:rsid w:val="00DC3887"/>
    <w:rsid w:val="00DD011E"/>
    <w:rsid w:val="00DE2940"/>
    <w:rsid w:val="00DE5AAE"/>
    <w:rsid w:val="00E04D7C"/>
    <w:rsid w:val="00E31501"/>
    <w:rsid w:val="00E370B7"/>
    <w:rsid w:val="00E478A6"/>
    <w:rsid w:val="00E72A82"/>
    <w:rsid w:val="00E74ACD"/>
    <w:rsid w:val="00E75048"/>
    <w:rsid w:val="00E76015"/>
    <w:rsid w:val="00E813A5"/>
    <w:rsid w:val="00E81D2D"/>
    <w:rsid w:val="00E83141"/>
    <w:rsid w:val="00E93F9B"/>
    <w:rsid w:val="00EA467E"/>
    <w:rsid w:val="00EA4B2D"/>
    <w:rsid w:val="00EA6038"/>
    <w:rsid w:val="00EB22C0"/>
    <w:rsid w:val="00EB31FF"/>
    <w:rsid w:val="00EE03DD"/>
    <w:rsid w:val="00EE073B"/>
    <w:rsid w:val="00EF26C2"/>
    <w:rsid w:val="00EF3CC4"/>
    <w:rsid w:val="00EF47AE"/>
    <w:rsid w:val="00EF5E27"/>
    <w:rsid w:val="00F00AFA"/>
    <w:rsid w:val="00F2023F"/>
    <w:rsid w:val="00F27FF7"/>
    <w:rsid w:val="00F467BB"/>
    <w:rsid w:val="00F5153F"/>
    <w:rsid w:val="00F662A0"/>
    <w:rsid w:val="00F70E7E"/>
    <w:rsid w:val="00F7121E"/>
    <w:rsid w:val="00F72475"/>
    <w:rsid w:val="00F75036"/>
    <w:rsid w:val="00F75B45"/>
    <w:rsid w:val="00F86392"/>
    <w:rsid w:val="00F93210"/>
    <w:rsid w:val="00FC2DBC"/>
    <w:rsid w:val="00FC5FE6"/>
    <w:rsid w:val="00FD16CA"/>
    <w:rsid w:val="00FD556F"/>
    <w:rsid w:val="00FE0B9D"/>
    <w:rsid w:val="00FE4BC7"/>
    <w:rsid w:val="00FE56F9"/>
    <w:rsid w:val="00FF0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FB5B"/>
  <w15:docId w15:val="{0C8A3B06-41D8-DC4A-B0C3-1C8702FEB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DD5"/>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character" w:styleId="LineNumber">
    <w:name w:val="line number"/>
    <w:basedOn w:val="DefaultParagraphFont"/>
    <w:uiPriority w:val="99"/>
    <w:semiHidden/>
    <w:unhideWhenUsed/>
    <w:rsid w:val="001573D5"/>
  </w:style>
  <w:style w:type="paragraph" w:styleId="Bibliography">
    <w:name w:val="Bibliography"/>
    <w:basedOn w:val="Normal"/>
    <w:next w:val="Normal"/>
    <w:uiPriority w:val="37"/>
    <w:unhideWhenUsed/>
    <w:rsid w:val="003322FA"/>
    <w:pPr>
      <w:tabs>
        <w:tab w:val="left" w:pos="380"/>
      </w:tabs>
      <w:ind w:left="720" w:hanging="720"/>
    </w:pPr>
  </w:style>
  <w:style w:type="paragraph" w:styleId="ListParagraph">
    <w:name w:val="List Paragraph"/>
    <w:basedOn w:val="Normal"/>
    <w:uiPriority w:val="34"/>
    <w:qFormat/>
    <w:rsid w:val="004C3071"/>
    <w:pPr>
      <w:ind w:left="720"/>
      <w:contextualSpacing/>
    </w:pPr>
  </w:style>
  <w:style w:type="paragraph" w:customStyle="1" w:styleId="p1">
    <w:name w:val="p1"/>
    <w:basedOn w:val="Normal"/>
    <w:rsid w:val="00035350"/>
    <w:pPr>
      <w:spacing w:before="100" w:beforeAutospacing="1" w:after="100" w:afterAutospacing="1"/>
    </w:pPr>
  </w:style>
  <w:style w:type="character" w:styleId="Hyperlink">
    <w:name w:val="Hyperlink"/>
    <w:basedOn w:val="DefaultParagraphFont"/>
    <w:uiPriority w:val="99"/>
    <w:unhideWhenUsed/>
    <w:rsid w:val="00A051A2"/>
    <w:rPr>
      <w:color w:val="0000FF" w:themeColor="hyperlink"/>
      <w:u w:val="single"/>
    </w:rPr>
  </w:style>
  <w:style w:type="character" w:styleId="UnresolvedMention">
    <w:name w:val="Unresolved Mention"/>
    <w:basedOn w:val="DefaultParagraphFont"/>
    <w:uiPriority w:val="99"/>
    <w:semiHidden/>
    <w:unhideWhenUsed/>
    <w:rsid w:val="00A051A2"/>
    <w:rPr>
      <w:color w:val="605E5C"/>
      <w:shd w:val="clear" w:color="auto" w:fill="E1DFDD"/>
    </w:rPr>
  </w:style>
  <w:style w:type="paragraph" w:styleId="Revision">
    <w:name w:val="Revision"/>
    <w:hidden/>
    <w:uiPriority w:val="99"/>
    <w:semiHidden/>
    <w:rsid w:val="004743D0"/>
    <w:pPr>
      <w:spacing w:line="240" w:lineRule="auto"/>
    </w:pPr>
  </w:style>
  <w:style w:type="table" w:styleId="TableGrid">
    <w:name w:val="Table Grid"/>
    <w:basedOn w:val="TableNormal"/>
    <w:uiPriority w:val="39"/>
    <w:rsid w:val="009328B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
    <w:name w:val="s1"/>
    <w:basedOn w:val="DefaultParagraphFont"/>
    <w:rsid w:val="00002B3B"/>
  </w:style>
  <w:style w:type="character" w:styleId="FollowedHyperlink">
    <w:name w:val="FollowedHyperlink"/>
    <w:basedOn w:val="DefaultParagraphFont"/>
    <w:uiPriority w:val="99"/>
    <w:semiHidden/>
    <w:unhideWhenUsed/>
    <w:rsid w:val="00E74ACD"/>
    <w:rPr>
      <w:color w:val="800080" w:themeColor="followedHyperlink"/>
      <w:u w:val="single"/>
    </w:rPr>
  </w:style>
  <w:style w:type="character" w:styleId="CommentReference">
    <w:name w:val="annotation reference"/>
    <w:basedOn w:val="DefaultParagraphFont"/>
    <w:uiPriority w:val="99"/>
    <w:semiHidden/>
    <w:unhideWhenUsed/>
    <w:rsid w:val="00DA6090"/>
    <w:rPr>
      <w:sz w:val="16"/>
      <w:szCs w:val="16"/>
    </w:rPr>
  </w:style>
  <w:style w:type="paragraph" w:styleId="CommentText">
    <w:name w:val="annotation text"/>
    <w:basedOn w:val="Normal"/>
    <w:link w:val="CommentTextChar"/>
    <w:uiPriority w:val="99"/>
    <w:unhideWhenUsed/>
    <w:rsid w:val="00DA6090"/>
    <w:rPr>
      <w:sz w:val="20"/>
      <w:szCs w:val="20"/>
    </w:rPr>
  </w:style>
  <w:style w:type="character" w:customStyle="1" w:styleId="CommentTextChar">
    <w:name w:val="Comment Text Char"/>
    <w:basedOn w:val="DefaultParagraphFont"/>
    <w:link w:val="CommentText"/>
    <w:uiPriority w:val="99"/>
    <w:rsid w:val="00DA6090"/>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A6090"/>
    <w:rPr>
      <w:b/>
      <w:bCs/>
    </w:rPr>
  </w:style>
  <w:style w:type="character" w:customStyle="1" w:styleId="CommentSubjectChar">
    <w:name w:val="Comment Subject Char"/>
    <w:basedOn w:val="CommentTextChar"/>
    <w:link w:val="CommentSubject"/>
    <w:uiPriority w:val="99"/>
    <w:semiHidden/>
    <w:rsid w:val="00DA6090"/>
    <w:rPr>
      <w:rFonts w:ascii="Times New Roman" w:eastAsia="Times New Roman" w:hAnsi="Times New Roman"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8957">
      <w:bodyDiv w:val="1"/>
      <w:marLeft w:val="0"/>
      <w:marRight w:val="0"/>
      <w:marTop w:val="0"/>
      <w:marBottom w:val="0"/>
      <w:divBdr>
        <w:top w:val="none" w:sz="0" w:space="0" w:color="auto"/>
        <w:left w:val="none" w:sz="0" w:space="0" w:color="auto"/>
        <w:bottom w:val="none" w:sz="0" w:space="0" w:color="auto"/>
        <w:right w:val="none" w:sz="0" w:space="0" w:color="auto"/>
      </w:divBdr>
    </w:div>
    <w:div w:id="33311647">
      <w:bodyDiv w:val="1"/>
      <w:marLeft w:val="0"/>
      <w:marRight w:val="0"/>
      <w:marTop w:val="0"/>
      <w:marBottom w:val="0"/>
      <w:divBdr>
        <w:top w:val="none" w:sz="0" w:space="0" w:color="auto"/>
        <w:left w:val="none" w:sz="0" w:space="0" w:color="auto"/>
        <w:bottom w:val="none" w:sz="0" w:space="0" w:color="auto"/>
        <w:right w:val="none" w:sz="0" w:space="0" w:color="auto"/>
      </w:divBdr>
    </w:div>
    <w:div w:id="80756331">
      <w:bodyDiv w:val="1"/>
      <w:marLeft w:val="0"/>
      <w:marRight w:val="0"/>
      <w:marTop w:val="0"/>
      <w:marBottom w:val="0"/>
      <w:divBdr>
        <w:top w:val="none" w:sz="0" w:space="0" w:color="auto"/>
        <w:left w:val="none" w:sz="0" w:space="0" w:color="auto"/>
        <w:bottom w:val="none" w:sz="0" w:space="0" w:color="auto"/>
        <w:right w:val="none" w:sz="0" w:space="0" w:color="auto"/>
      </w:divBdr>
    </w:div>
    <w:div w:id="95567194">
      <w:bodyDiv w:val="1"/>
      <w:marLeft w:val="0"/>
      <w:marRight w:val="0"/>
      <w:marTop w:val="0"/>
      <w:marBottom w:val="0"/>
      <w:divBdr>
        <w:top w:val="none" w:sz="0" w:space="0" w:color="auto"/>
        <w:left w:val="none" w:sz="0" w:space="0" w:color="auto"/>
        <w:bottom w:val="none" w:sz="0" w:space="0" w:color="auto"/>
        <w:right w:val="none" w:sz="0" w:space="0" w:color="auto"/>
      </w:divBdr>
    </w:div>
    <w:div w:id="351883856">
      <w:bodyDiv w:val="1"/>
      <w:marLeft w:val="0"/>
      <w:marRight w:val="0"/>
      <w:marTop w:val="0"/>
      <w:marBottom w:val="0"/>
      <w:divBdr>
        <w:top w:val="none" w:sz="0" w:space="0" w:color="auto"/>
        <w:left w:val="none" w:sz="0" w:space="0" w:color="auto"/>
        <w:bottom w:val="none" w:sz="0" w:space="0" w:color="auto"/>
        <w:right w:val="none" w:sz="0" w:space="0" w:color="auto"/>
      </w:divBdr>
      <w:divsChild>
        <w:div w:id="2039799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83481717">
      <w:bodyDiv w:val="1"/>
      <w:marLeft w:val="0"/>
      <w:marRight w:val="0"/>
      <w:marTop w:val="0"/>
      <w:marBottom w:val="0"/>
      <w:divBdr>
        <w:top w:val="none" w:sz="0" w:space="0" w:color="auto"/>
        <w:left w:val="none" w:sz="0" w:space="0" w:color="auto"/>
        <w:bottom w:val="none" w:sz="0" w:space="0" w:color="auto"/>
        <w:right w:val="none" w:sz="0" w:space="0" w:color="auto"/>
      </w:divBdr>
    </w:div>
    <w:div w:id="752122430">
      <w:bodyDiv w:val="1"/>
      <w:marLeft w:val="0"/>
      <w:marRight w:val="0"/>
      <w:marTop w:val="0"/>
      <w:marBottom w:val="0"/>
      <w:divBdr>
        <w:top w:val="none" w:sz="0" w:space="0" w:color="auto"/>
        <w:left w:val="none" w:sz="0" w:space="0" w:color="auto"/>
        <w:bottom w:val="none" w:sz="0" w:space="0" w:color="auto"/>
        <w:right w:val="none" w:sz="0" w:space="0" w:color="auto"/>
      </w:divBdr>
    </w:div>
    <w:div w:id="842814963">
      <w:bodyDiv w:val="1"/>
      <w:marLeft w:val="0"/>
      <w:marRight w:val="0"/>
      <w:marTop w:val="0"/>
      <w:marBottom w:val="0"/>
      <w:divBdr>
        <w:top w:val="none" w:sz="0" w:space="0" w:color="auto"/>
        <w:left w:val="none" w:sz="0" w:space="0" w:color="auto"/>
        <w:bottom w:val="none" w:sz="0" w:space="0" w:color="auto"/>
        <w:right w:val="none" w:sz="0" w:space="0" w:color="auto"/>
      </w:divBdr>
    </w:div>
    <w:div w:id="864175852">
      <w:bodyDiv w:val="1"/>
      <w:marLeft w:val="0"/>
      <w:marRight w:val="0"/>
      <w:marTop w:val="0"/>
      <w:marBottom w:val="0"/>
      <w:divBdr>
        <w:top w:val="none" w:sz="0" w:space="0" w:color="auto"/>
        <w:left w:val="none" w:sz="0" w:space="0" w:color="auto"/>
        <w:bottom w:val="none" w:sz="0" w:space="0" w:color="auto"/>
        <w:right w:val="none" w:sz="0" w:space="0" w:color="auto"/>
      </w:divBdr>
      <w:divsChild>
        <w:div w:id="19975618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86336303">
      <w:bodyDiv w:val="1"/>
      <w:marLeft w:val="0"/>
      <w:marRight w:val="0"/>
      <w:marTop w:val="0"/>
      <w:marBottom w:val="0"/>
      <w:divBdr>
        <w:top w:val="none" w:sz="0" w:space="0" w:color="auto"/>
        <w:left w:val="none" w:sz="0" w:space="0" w:color="auto"/>
        <w:bottom w:val="none" w:sz="0" w:space="0" w:color="auto"/>
        <w:right w:val="none" w:sz="0" w:space="0" w:color="auto"/>
      </w:divBdr>
    </w:div>
    <w:div w:id="968436685">
      <w:bodyDiv w:val="1"/>
      <w:marLeft w:val="0"/>
      <w:marRight w:val="0"/>
      <w:marTop w:val="0"/>
      <w:marBottom w:val="0"/>
      <w:divBdr>
        <w:top w:val="none" w:sz="0" w:space="0" w:color="auto"/>
        <w:left w:val="none" w:sz="0" w:space="0" w:color="auto"/>
        <w:bottom w:val="none" w:sz="0" w:space="0" w:color="auto"/>
        <w:right w:val="none" w:sz="0" w:space="0" w:color="auto"/>
      </w:divBdr>
    </w:div>
    <w:div w:id="1041053528">
      <w:bodyDiv w:val="1"/>
      <w:marLeft w:val="0"/>
      <w:marRight w:val="0"/>
      <w:marTop w:val="0"/>
      <w:marBottom w:val="0"/>
      <w:divBdr>
        <w:top w:val="none" w:sz="0" w:space="0" w:color="auto"/>
        <w:left w:val="none" w:sz="0" w:space="0" w:color="auto"/>
        <w:bottom w:val="none" w:sz="0" w:space="0" w:color="auto"/>
        <w:right w:val="none" w:sz="0" w:space="0" w:color="auto"/>
      </w:divBdr>
      <w:divsChild>
        <w:div w:id="109328092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45713435">
      <w:bodyDiv w:val="1"/>
      <w:marLeft w:val="0"/>
      <w:marRight w:val="0"/>
      <w:marTop w:val="0"/>
      <w:marBottom w:val="0"/>
      <w:divBdr>
        <w:top w:val="none" w:sz="0" w:space="0" w:color="auto"/>
        <w:left w:val="none" w:sz="0" w:space="0" w:color="auto"/>
        <w:bottom w:val="none" w:sz="0" w:space="0" w:color="auto"/>
        <w:right w:val="none" w:sz="0" w:space="0" w:color="auto"/>
      </w:divBdr>
    </w:div>
    <w:div w:id="1068924222">
      <w:bodyDiv w:val="1"/>
      <w:marLeft w:val="0"/>
      <w:marRight w:val="0"/>
      <w:marTop w:val="0"/>
      <w:marBottom w:val="0"/>
      <w:divBdr>
        <w:top w:val="none" w:sz="0" w:space="0" w:color="auto"/>
        <w:left w:val="none" w:sz="0" w:space="0" w:color="auto"/>
        <w:bottom w:val="none" w:sz="0" w:space="0" w:color="auto"/>
        <w:right w:val="none" w:sz="0" w:space="0" w:color="auto"/>
      </w:divBdr>
    </w:div>
    <w:div w:id="1070809714">
      <w:bodyDiv w:val="1"/>
      <w:marLeft w:val="0"/>
      <w:marRight w:val="0"/>
      <w:marTop w:val="0"/>
      <w:marBottom w:val="0"/>
      <w:divBdr>
        <w:top w:val="none" w:sz="0" w:space="0" w:color="auto"/>
        <w:left w:val="none" w:sz="0" w:space="0" w:color="auto"/>
        <w:bottom w:val="none" w:sz="0" w:space="0" w:color="auto"/>
        <w:right w:val="none" w:sz="0" w:space="0" w:color="auto"/>
      </w:divBdr>
    </w:div>
    <w:div w:id="1162503836">
      <w:bodyDiv w:val="1"/>
      <w:marLeft w:val="0"/>
      <w:marRight w:val="0"/>
      <w:marTop w:val="0"/>
      <w:marBottom w:val="0"/>
      <w:divBdr>
        <w:top w:val="none" w:sz="0" w:space="0" w:color="auto"/>
        <w:left w:val="none" w:sz="0" w:space="0" w:color="auto"/>
        <w:bottom w:val="none" w:sz="0" w:space="0" w:color="auto"/>
        <w:right w:val="none" w:sz="0" w:space="0" w:color="auto"/>
      </w:divBdr>
    </w:div>
    <w:div w:id="1370447567">
      <w:bodyDiv w:val="1"/>
      <w:marLeft w:val="0"/>
      <w:marRight w:val="0"/>
      <w:marTop w:val="0"/>
      <w:marBottom w:val="0"/>
      <w:divBdr>
        <w:top w:val="none" w:sz="0" w:space="0" w:color="auto"/>
        <w:left w:val="none" w:sz="0" w:space="0" w:color="auto"/>
        <w:bottom w:val="none" w:sz="0" w:space="0" w:color="auto"/>
        <w:right w:val="none" w:sz="0" w:space="0" w:color="auto"/>
      </w:divBdr>
    </w:div>
    <w:div w:id="1523202060">
      <w:bodyDiv w:val="1"/>
      <w:marLeft w:val="0"/>
      <w:marRight w:val="0"/>
      <w:marTop w:val="0"/>
      <w:marBottom w:val="0"/>
      <w:divBdr>
        <w:top w:val="none" w:sz="0" w:space="0" w:color="auto"/>
        <w:left w:val="none" w:sz="0" w:space="0" w:color="auto"/>
        <w:bottom w:val="none" w:sz="0" w:space="0" w:color="auto"/>
        <w:right w:val="none" w:sz="0" w:space="0" w:color="auto"/>
      </w:divBdr>
      <w:divsChild>
        <w:div w:id="20026118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32376227">
      <w:bodyDiv w:val="1"/>
      <w:marLeft w:val="0"/>
      <w:marRight w:val="0"/>
      <w:marTop w:val="0"/>
      <w:marBottom w:val="0"/>
      <w:divBdr>
        <w:top w:val="none" w:sz="0" w:space="0" w:color="auto"/>
        <w:left w:val="none" w:sz="0" w:space="0" w:color="auto"/>
        <w:bottom w:val="none" w:sz="0" w:space="0" w:color="auto"/>
        <w:right w:val="none" w:sz="0" w:space="0" w:color="auto"/>
      </w:divBdr>
    </w:div>
    <w:div w:id="1582324732">
      <w:bodyDiv w:val="1"/>
      <w:marLeft w:val="0"/>
      <w:marRight w:val="0"/>
      <w:marTop w:val="0"/>
      <w:marBottom w:val="0"/>
      <w:divBdr>
        <w:top w:val="none" w:sz="0" w:space="0" w:color="auto"/>
        <w:left w:val="none" w:sz="0" w:space="0" w:color="auto"/>
        <w:bottom w:val="none" w:sz="0" w:space="0" w:color="auto"/>
        <w:right w:val="none" w:sz="0" w:space="0" w:color="auto"/>
      </w:divBdr>
    </w:div>
    <w:div w:id="1726951864">
      <w:bodyDiv w:val="1"/>
      <w:marLeft w:val="0"/>
      <w:marRight w:val="0"/>
      <w:marTop w:val="0"/>
      <w:marBottom w:val="0"/>
      <w:divBdr>
        <w:top w:val="none" w:sz="0" w:space="0" w:color="auto"/>
        <w:left w:val="none" w:sz="0" w:space="0" w:color="auto"/>
        <w:bottom w:val="none" w:sz="0" w:space="0" w:color="auto"/>
        <w:right w:val="none" w:sz="0" w:space="0" w:color="auto"/>
      </w:divBdr>
    </w:div>
    <w:div w:id="1805075131">
      <w:bodyDiv w:val="1"/>
      <w:marLeft w:val="0"/>
      <w:marRight w:val="0"/>
      <w:marTop w:val="0"/>
      <w:marBottom w:val="0"/>
      <w:divBdr>
        <w:top w:val="none" w:sz="0" w:space="0" w:color="auto"/>
        <w:left w:val="none" w:sz="0" w:space="0" w:color="auto"/>
        <w:bottom w:val="none" w:sz="0" w:space="0" w:color="auto"/>
        <w:right w:val="none" w:sz="0" w:space="0" w:color="auto"/>
      </w:divBdr>
    </w:div>
    <w:div w:id="1833644108">
      <w:bodyDiv w:val="1"/>
      <w:marLeft w:val="0"/>
      <w:marRight w:val="0"/>
      <w:marTop w:val="0"/>
      <w:marBottom w:val="0"/>
      <w:divBdr>
        <w:top w:val="none" w:sz="0" w:space="0" w:color="auto"/>
        <w:left w:val="none" w:sz="0" w:space="0" w:color="auto"/>
        <w:bottom w:val="none" w:sz="0" w:space="0" w:color="auto"/>
        <w:right w:val="none" w:sz="0" w:space="0" w:color="auto"/>
      </w:divBdr>
    </w:div>
    <w:div w:id="20518804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ay.crlt02@gmail.com"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me.com/products/minidot"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ayCrlt/BenthFun"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doi.org/10.5281/zenodo.18653612"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uria.teixido@szn.it"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1168A-8A0B-E74F-BBC3-F2080DA3D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Pages>
  <Words>25600</Words>
  <Characters>145924</Characters>
  <Application>Microsoft Office Word</Application>
  <DocSecurity>0</DocSecurity>
  <Lines>1216</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Jérémy Carlot</cp:lastModifiedBy>
  <cp:revision>7</cp:revision>
  <cp:lastPrinted>2025-12-23T13:28:00Z</cp:lastPrinted>
  <dcterms:created xsi:type="dcterms:W3CDTF">2025-12-23T13:28:00Z</dcterms:created>
  <dcterms:modified xsi:type="dcterms:W3CDTF">2026-03-17T20:24:00Z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id="DJNwhh4m"/&gt;&lt;style id="http://www.zotero.org/styles/ecology-letters" hasBibliography="1" bibliographyStyleHasBeenSet="1"/&gt;&lt;prefs&gt;&lt;pref name="fieldType" value="Field"/&gt;&lt;/prefs&gt;&lt;/data&gt;</vt:lpwstr>
  </property>
</Properties>
</file>