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5FF" w:rsidRPr="00E979A6" w:rsidRDefault="002275FF" w:rsidP="002275FF">
      <w:pPr>
        <w:rPr>
          <w:b/>
          <w:sz w:val="28"/>
          <w:szCs w:val="28"/>
        </w:rPr>
      </w:pPr>
      <w:r w:rsidRPr="00E979A6">
        <w:rPr>
          <w:b/>
          <w:sz w:val="28"/>
          <w:szCs w:val="28"/>
        </w:rPr>
        <w:t>Basic Details</w:t>
      </w:r>
    </w:p>
    <w:p w:rsidR="002275FF" w:rsidRDefault="002275FF" w:rsidP="002275FF">
      <w:r>
        <w:rPr>
          <w:noProof/>
        </w:rPr>
        <w:drawing>
          <wp:inline distT="0" distB="0" distL="0" distR="0" wp14:anchorId="7EFFB48E" wp14:editId="32BEB215">
            <wp:extent cx="5769864" cy="2825496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 preferRelativeResize="0"/>
                  </pic:nvPicPr>
                  <pic:blipFill rotWithShape="1">
                    <a:blip r:embed="rId5"/>
                    <a:srcRect b="33617"/>
                    <a:stretch/>
                  </pic:blipFill>
                  <pic:spPr bwMode="auto">
                    <a:xfrm>
                      <a:off x="0" y="0"/>
                      <a:ext cx="5769864" cy="2825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5FF" w:rsidRDefault="002275FF" w:rsidP="002275FF">
      <w:r>
        <w:t>Help Text: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t>Cooperative Group – H</w:t>
      </w:r>
      <w:r w:rsidRPr="00F254FD">
        <w:rPr>
          <w:rFonts w:ascii="Arial" w:eastAsia="Times New Roman" w:hAnsi="Arial" w:cs="Arial"/>
          <w:color w:val="000000"/>
          <w:sz w:val="20"/>
          <w:szCs w:val="20"/>
        </w:rPr>
        <w:t>ealth care institutions that collaborate to develop and implem</w:t>
      </w:r>
      <w:r>
        <w:rPr>
          <w:rFonts w:ascii="Arial" w:eastAsia="Times New Roman" w:hAnsi="Arial" w:cs="Arial"/>
          <w:color w:val="000000"/>
          <w:sz w:val="20"/>
          <w:szCs w:val="20"/>
        </w:rPr>
        <w:t>ent clinical trials.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C2AB44" wp14:editId="3F312F2A">
            <wp:extent cx="5723810" cy="3038095"/>
            <wp:effectExtent l="19050" t="1905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303809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 which of the following settings will this study take place?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EB2178" wp14:editId="436FCFCF">
            <wp:extent cx="5943600" cy="37915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Help Text: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“The trials at each phase have a different purpose and help scientists answer different questions.”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Pr="005A3B21" w:rsidRDefault="002275FF" w:rsidP="002275FF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36"/>
          <w:szCs w:val="36"/>
        </w:rPr>
      </w:pPr>
      <w:r w:rsidRPr="005A3B21">
        <w:rPr>
          <w:rFonts w:ascii="Arial" w:eastAsia="Times New Roman" w:hAnsi="Arial" w:cs="Arial"/>
          <w:b w:val="0"/>
          <w:color w:val="000000"/>
          <w:sz w:val="20"/>
          <w:szCs w:val="20"/>
        </w:rPr>
        <w:t xml:space="preserve">Can definitions for each phase be changed to </w:t>
      </w:r>
      <w:proofErr w:type="gramStart"/>
      <w:r w:rsidRPr="005A3B21">
        <w:rPr>
          <w:rFonts w:ascii="Arial" w:eastAsia="Times New Roman" w:hAnsi="Arial" w:cs="Arial"/>
          <w:b w:val="0"/>
          <w:color w:val="000000"/>
          <w:sz w:val="20"/>
          <w:szCs w:val="20"/>
        </w:rPr>
        <w:t>hover</w:t>
      </w:r>
      <w:proofErr w:type="gramEnd"/>
      <w:r w:rsidRPr="005A3B21">
        <w:rPr>
          <w:rFonts w:ascii="Arial" w:eastAsia="Times New Roman" w:hAnsi="Arial" w:cs="Arial"/>
          <w:b w:val="0"/>
          <w:color w:val="000000"/>
          <w:sz w:val="20"/>
          <w:szCs w:val="20"/>
        </w:rPr>
        <w:t xml:space="preserve"> text?</w:t>
      </w:r>
      <w:r w:rsidRPr="005A3B21">
        <w:rPr>
          <w:rFonts w:ascii="Times New Roman" w:eastAsia="Times New Roman" w:hAnsi="Times New Roman" w:cs="Times New Roman"/>
          <w:b w:val="0"/>
          <w:color w:val="auto"/>
          <w:sz w:val="36"/>
          <w:szCs w:val="36"/>
        </w:rPr>
        <w:t xml:space="preserve"> </w:t>
      </w:r>
    </w:p>
    <w:p w:rsidR="002275FF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21">
        <w:rPr>
          <w:rFonts w:ascii="Times New Roman" w:eastAsia="Times New Roman" w:hAnsi="Times New Roman" w:cs="Times New Roman"/>
          <w:b/>
          <w:bCs/>
          <w:sz w:val="24"/>
          <w:szCs w:val="24"/>
        </w:rPr>
        <w:t>Phase 0 trials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haracterized by two critical determinants: 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br/>
        <w:t xml:space="preserve">1) patients must be willing to participate in a clinical trial which offers no possibility of direct clinical benefit, and 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br/>
        <w:t>2) serial blood (and often tumor) samples for research purposes are required.</w:t>
      </w:r>
      <w:proofErr w:type="gramEnd"/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8" w:history="1">
        <w:r w:rsidRPr="005A3B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Phase 0 Clinical Trials in Cancer Drug Development: From FDA Guidance to Clinical Practice</w:t>
        </w:r>
      </w:hyperlink>
      <w:r w:rsidRPr="005A3B2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75FF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Phase I trials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>esearchers test an experimental drug or treatment in a small group of people (20-80) for the first time to evaluate its safety, determine a safe dosage range, and identify side effects.</w:t>
      </w:r>
    </w:p>
    <w:tbl>
      <w:tblPr>
        <w:tblW w:w="9014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5"/>
        <w:gridCol w:w="499"/>
      </w:tblGrid>
      <w:tr w:rsidR="002275FF" w:rsidRPr="007269F1" w:rsidTr="00C50F09">
        <w:trPr>
          <w:trHeight w:val="685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275FF" w:rsidRPr="002914C7" w:rsidRDefault="002275FF" w:rsidP="00C50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 I/II trial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2914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2275FF" w:rsidRPr="002914C7" w:rsidRDefault="002275FF" w:rsidP="00C50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4C7">
              <w:rPr>
                <w:rFonts w:ascii="Times New Roman" w:eastAsia="Times New Roman" w:hAnsi="Times New Roman" w:cs="Times New Roman"/>
                <w:sz w:val="24"/>
                <w:szCs w:val="24"/>
              </w:rPr>
              <w:t>A trial to study the safety, dosage levels, and response to a new treatment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2275FF" w:rsidRPr="002914C7" w:rsidRDefault="002275FF" w:rsidP="00C50F09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4D4D4D"/>
                <w:sz w:val="20"/>
                <w:szCs w:val="20"/>
              </w:rPr>
            </w:pPr>
            <w:r w:rsidRPr="002914C7">
              <w:rPr>
                <w:rFonts w:ascii="Arial" w:eastAsia="Times New Roman" w:hAnsi="Arial" w:cs="Arial"/>
                <w:color w:val="4D4D4D"/>
                <w:sz w:val="20"/>
                <w:szCs w:val="20"/>
              </w:rPr>
              <w:t>.</w:t>
            </w:r>
          </w:p>
        </w:tc>
      </w:tr>
    </w:tbl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21">
        <w:rPr>
          <w:rFonts w:ascii="Times New Roman" w:eastAsia="Times New Roman" w:hAnsi="Times New Roman" w:cs="Times New Roman"/>
          <w:b/>
          <w:bCs/>
          <w:sz w:val="24"/>
          <w:szCs w:val="24"/>
        </w:rPr>
        <w:t>Phase II trials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>he experimental study drug or treatment is given to a larger group of people (100-300) to see if it is effective and to further evaluate its safety.</w:t>
      </w:r>
    </w:p>
    <w:p w:rsidR="002275FF" w:rsidRDefault="002275FF" w:rsidP="002275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275FF" w:rsidRPr="002914C7" w:rsidRDefault="002275FF" w:rsidP="002275F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4C7">
        <w:rPr>
          <w:rFonts w:ascii="Times New Roman" w:eastAsia="Times New Roman" w:hAnsi="Times New Roman" w:cs="Times New Roman"/>
          <w:b/>
          <w:bCs/>
          <w:sz w:val="24"/>
          <w:szCs w:val="24"/>
        </w:rPr>
        <w:t>Phase II/III trial</w:t>
      </w:r>
      <w:r w:rsidRPr="002914C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2914C7">
        <w:drawing>
          <wp:inline distT="0" distB="0" distL="0" distR="0" wp14:anchorId="33842286" wp14:editId="6F2D3EDA">
            <wp:extent cx="95885" cy="42545"/>
            <wp:effectExtent l="0" t="0" r="0" b="0"/>
            <wp:docPr id="4" name="Picture 4" descr="http://www.cancer.gov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ancer.gov/images/spac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CellSpacing w:w="0" w:type="dxa"/>
        <w:tblInd w:w="-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2275FF" w:rsidRPr="007269F1" w:rsidTr="00C50F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275FF" w:rsidRPr="002914C7" w:rsidRDefault="002275FF" w:rsidP="00C50F0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2275FF" w:rsidRPr="002914C7" w:rsidRDefault="002275FF" w:rsidP="00C50F09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4C7">
              <w:rPr>
                <w:rFonts w:ascii="Times New Roman" w:eastAsia="Times New Roman" w:hAnsi="Times New Roman" w:cs="Times New Roman"/>
                <w:sz w:val="24"/>
                <w:szCs w:val="24"/>
              </w:rPr>
              <w:t>A trial to study response to a new treatment and the effectiveness of the treatment compared with the standard treatment regimen.</w:t>
            </w:r>
          </w:p>
        </w:tc>
      </w:tr>
    </w:tbl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21">
        <w:rPr>
          <w:rFonts w:ascii="Times New Roman" w:eastAsia="Times New Roman" w:hAnsi="Times New Roman" w:cs="Times New Roman"/>
          <w:b/>
          <w:bCs/>
          <w:sz w:val="24"/>
          <w:szCs w:val="24"/>
        </w:rPr>
        <w:t>Phase III trials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>he experimental study drug or treatment is given to large groups of people (1,000-3,000) to confirm its effectiveness, monitor side effects, compare it to commonly used treatments, and collect information that will allow the experimental drug or treatment to be used safely.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21">
        <w:rPr>
          <w:rFonts w:ascii="Times New Roman" w:eastAsia="Times New Roman" w:hAnsi="Times New Roman" w:cs="Times New Roman"/>
          <w:b/>
          <w:bCs/>
          <w:sz w:val="24"/>
          <w:szCs w:val="24"/>
        </w:rPr>
        <w:t>Phase IV trials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>ost marketing studies delineate additional information including the drug's risks, benefits, and optimal use.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B21">
        <w:rPr>
          <w:rFonts w:ascii="Times New Roman" w:eastAsia="Times New Roman" w:hAnsi="Times New Roman" w:cs="Times New Roman"/>
          <w:b/>
          <w:bCs/>
          <w:sz w:val="24"/>
          <w:szCs w:val="24"/>
        </w:rPr>
        <w:t>Feasibility trials</w:t>
      </w:r>
    </w:p>
    <w:p w:rsidR="002275FF" w:rsidRPr="005A3B21" w:rsidRDefault="002275FF" w:rsidP="00227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Pr="005A3B21">
        <w:rPr>
          <w:rFonts w:ascii="Times New Roman" w:eastAsia="Times New Roman" w:hAnsi="Times New Roman" w:cs="Times New Roman"/>
          <w:sz w:val="24"/>
          <w:szCs w:val="24"/>
        </w:rPr>
        <w:t xml:space="preserve">to test different doses, routes of administration, dosing schedules and possible barriers to adherence before a large-scale multicenter drug study is launched. </w:t>
      </w:r>
    </w:p>
    <w:tbl>
      <w:tblPr>
        <w:tblW w:w="9053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2275FF" w:rsidRPr="005A3B21" w:rsidTr="00C50F09">
        <w:trPr>
          <w:trHeight w:val="1292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275FF" w:rsidRPr="002914C7" w:rsidRDefault="002275FF" w:rsidP="00C50F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14C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Pilot trials</w:t>
            </w:r>
          </w:p>
          <w:p w:rsidR="002275FF" w:rsidRPr="005A3B21" w:rsidRDefault="002275FF" w:rsidP="00C50F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3B21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initial studies </w:t>
            </w:r>
            <w:r w:rsidRPr="005A3B21">
              <w:rPr>
                <w:rFonts w:ascii="Times New Roman" w:eastAsia="Times New Roman" w:hAnsi="Times New Roman" w:cs="Times New Roman"/>
                <w:sz w:val="24"/>
                <w:szCs w:val="24"/>
              </w:rPr>
              <w:t>examining a new method 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B21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treatment.</w:t>
            </w:r>
          </w:p>
        </w:tc>
      </w:tr>
    </w:tbl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5D118AC" wp14:editId="31AC527B">
            <wp:extent cx="5943600" cy="288226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Edit: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Remove text “Since this study will take place settings, please answer the following question:”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Change to “List the resources available in the selected settings.”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Help Text: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Resources: Include staff, equipment, materials, and supplies that will be made available to the researcher, such as computer and office equipment, specimens, repositories, databases, registries, and software. </w:t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E503EA" wp14:editId="7ED3E991">
            <wp:extent cx="5943600" cy="219329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2275FF" w:rsidRDefault="002275FF" w:rsidP="002275FF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:rsidR="002275FF" w:rsidRDefault="002275FF" w:rsidP="002275FF">
      <w:r>
        <w:t>Help Text:</w:t>
      </w:r>
    </w:p>
    <w:p w:rsidR="002275FF" w:rsidRDefault="002275FF" w:rsidP="002275FF">
      <w:r>
        <w:t>Add text, “The lay summary can usually be taken from the informed consent document.”</w:t>
      </w:r>
    </w:p>
    <w:p w:rsidR="003E3D9B" w:rsidRDefault="002275FF">
      <w:bookmarkStart w:id="0" w:name="_GoBack"/>
      <w:bookmarkEnd w:id="0"/>
    </w:p>
    <w:sectPr w:rsidR="003E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F"/>
    <w:rsid w:val="00152446"/>
    <w:rsid w:val="002275FF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F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7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F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27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5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linterv.aspetjournals.org/content/7/6/325.lo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</cp:revision>
  <dcterms:created xsi:type="dcterms:W3CDTF">2012-02-29T18:05:00Z</dcterms:created>
  <dcterms:modified xsi:type="dcterms:W3CDTF">2012-02-29T18:06:00Z</dcterms:modified>
</cp:coreProperties>
</file>