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Flood Severity Index</w:t>
      </w:r>
    </w:p>
    <w:p>
      <w:r>
        <w:t xml:space="preserve">Flood severity index: medium (2-yr flood, index=1),high (5-yr flood, index=2), and </w:t>
        <w:br/>
        <w:br/>
        <w:t xml:space="preserve">severe (20-yr flood, index=3), inferred fromthe GloFAS dataset. Thresholds were determined </w:t>
        <w:br/>
        <w:br/>
        <w:t xml:space="preserve">by fitting a Gumbel extreme value distribution to the yearly maxima in each grid cell </w:t>
        <w:br/>
        <w:br/>
        <w:t>over 1981-2017.</w:t>
      </w:r>
    </w:p>
    <w:p>
      <w:pPr>
        <w:pStyle w:val="ListBullet"/>
      </w:pPr>
      <w:r>
        <w:t>Model ID: flood_index_model</w:t>
      </w:r>
    </w:p>
    <w:p>
      <w:pPr>
        <w:pStyle w:val="ListBullet"/>
      </w:pPr>
      <w:r>
        <w:t>Model Maintainer: Deborah Khider, khider@usc.edu</w:t>
      </w:r>
    </w:p>
    <w:p>
      <w:pPr>
        <w:pStyle w:val="ListBullet"/>
      </w:pPr>
      <w:r>
        <w:t>Model Category: Climate, Hydrological</w:t>
      </w:r>
    </w:p>
    <w:p>
      <w:pPr>
        <w:pStyle w:val="Heading1"/>
      </w:pPr>
      <w:r>
        <w:t>Outputs</w:t>
      </w:r>
    </w:p>
    <w:p>
      <w:pPr>
        <w:spacing w:after="0"/>
      </w:pPr>
      <w:r>
        <w:rPr>
          <w:b/>
        </w:rPr>
        <w:t xml:space="preserve">days_medium: </w:t>
      </w:r>
    </w:p>
    <w:p>
      <w:pPr>
        <w:pStyle w:val="ListBullet"/>
      </w:pPr>
      <w:r>
        <w:t>Description: The number of days for the given month where the flood severity index was medium (2-year flood)</w:t>
      </w:r>
    </w:p>
    <w:p>
      <w:pPr>
        <w:pStyle w:val="ListBullet"/>
      </w:pPr>
      <w:r>
        <w:t>Units: days</w:t>
      </w:r>
    </w:p>
    <w:p>
      <w:pPr>
        <w:spacing w:after="0"/>
      </w:pPr>
      <w:r>
        <w:rPr>
          <w:b/>
        </w:rPr>
        <w:t xml:space="preserve">days_high: </w:t>
      </w:r>
    </w:p>
    <w:p>
      <w:pPr>
        <w:pStyle w:val="ListBullet"/>
      </w:pPr>
      <w:r>
        <w:t>Description: The number of days for the given month where the flood severity index was high (5-year flood)</w:t>
      </w:r>
    </w:p>
    <w:p>
      <w:pPr>
        <w:pStyle w:val="ListBullet"/>
      </w:pPr>
      <w:r>
        <w:t>Units: days</w:t>
      </w:r>
    </w:p>
    <w:p>
      <w:pPr>
        <w:spacing w:after="0"/>
      </w:pPr>
      <w:r>
        <w:rPr>
          <w:b/>
        </w:rPr>
        <w:t xml:space="preserve">days_severe: </w:t>
      </w:r>
    </w:p>
    <w:p>
      <w:pPr>
        <w:pStyle w:val="ListBullet"/>
      </w:pPr>
      <w:r>
        <w:t>Description: The number of days for the given month where the flood severity index was severe (20-year flood)</w:t>
      </w:r>
    </w:p>
    <w:p>
      <w:pPr>
        <w:pStyle w:val="ListBullet"/>
      </w:pPr>
      <w:r>
        <w:t>Units: days</w:t>
      </w:r>
    </w:p>
    <w:p>
      <w:pPr>
        <w:pStyle w:val="Heading1"/>
      </w:pPr>
      <w:r>
        <w:t>Parameters</w:t>
      </w:r>
    </w:p>
    <w:p>
      <w:pPr>
        <w:spacing w:after="0"/>
      </w:pPr>
      <w:r>
        <w:rPr>
          <w:b/>
        </w:rPr>
        <w:t xml:space="preserve">year: </w:t>
      </w:r>
    </w:p>
    <w:p>
      <w:pPr>
        <w:pStyle w:val="ListBullet"/>
      </w:pPr>
      <w:r>
        <w:t>Description: Select the year of interest. 2008-2017 is available.</w:t>
      </w:r>
    </w:p>
    <w:p>
      <w:pPr>
        <w:pStyle w:val="ListBullet"/>
      </w:pPr>
      <w:r>
        <w:t>Type: NumberParameter</w:t>
      </w:r>
    </w:p>
    <w:p>
      <w:pPr>
        <w:pStyle w:val="ListBullet"/>
      </w:pPr>
      <w:r>
        <w:t>Min/Max: 2008, 2017</w:t>
      </w:r>
    </w:p>
    <w:p>
      <w:pPr>
        <w:pStyle w:val="ListBullet"/>
      </w:pPr>
      <w:r>
        <w:t>Default: 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