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7" w:rsidRDefault="002F4EBC" w:rsidP="006365B7">
      <w:pPr>
        <w:rPr>
          <w:b/>
        </w:rPr>
      </w:pPr>
      <w:r>
        <w:rPr>
          <w:b/>
        </w:rPr>
        <w:t>Negative Jump Algorithm</w:t>
      </w:r>
    </w:p>
    <w:p w:rsidR="002F4EBC" w:rsidRDefault="002F4EBC" w:rsidP="006365B7">
      <w:pPr>
        <w:rPr>
          <w:b/>
        </w:rPr>
      </w:pPr>
    </w:p>
    <w:p w:rsidR="002F4EBC" w:rsidRDefault="002F4EBC" w:rsidP="006365B7">
      <w:r>
        <w:t xml:space="preserve">When calculating the ticks associated with a UTC, add a before or after jump flag if the UTC value is within the ambiguous range.  A value of 0 indicates before the jump and 1 indicates after the jump.  We need to add the flag to the </w:t>
      </w:r>
      <w:proofErr w:type="spellStart"/>
      <w:r>
        <w:t>createTicks</w:t>
      </w:r>
      <w:proofErr w:type="spellEnd"/>
      <w:r>
        <w:t xml:space="preserve"> function (and make sure the </w:t>
      </w:r>
      <w:proofErr w:type="spellStart"/>
      <w:r>
        <w:t>createTicks</w:t>
      </w:r>
      <w:proofErr w:type="spellEnd"/>
      <w:r>
        <w:t xml:space="preserve"> function is always used – there are times when the tick </w:t>
      </w:r>
      <w:proofErr w:type="spellStart"/>
      <w:r>
        <w:t>struct</w:t>
      </w:r>
      <w:proofErr w:type="spellEnd"/>
      <w:r>
        <w:t xml:space="preserve"> is loaded directly).  The flag will be unnecessary, except for the 0.1 second and 0.2 second ambiguous intervals.</w:t>
      </w:r>
    </w:p>
    <w:p w:rsidR="002F4EBC" w:rsidRDefault="002F4EBC" w:rsidP="006365B7"/>
    <w:p w:rsidR="00956794" w:rsidRDefault="00956794" w:rsidP="006365B7">
      <w:r>
        <w:t xml:space="preserve">Will there ever be a situation where we have a tick count that was not created from a UTC, so don’t know the value of the before or after flag.  This can occur if we allow the addition or subtraction of a relative tick count to a UTC.  For the time being, we want to allow this.  In the future, when we have a relative </w:t>
      </w:r>
      <w:proofErr w:type="spellStart"/>
      <w:r>
        <w:t>CalCoords</w:t>
      </w:r>
      <w:proofErr w:type="spellEnd"/>
      <w:r>
        <w:t xml:space="preserve"> type, we can restrict the addition or subtraction to these types.  We could still create a relative tick by subtracting two UTCs, but not allow a relative tick to be added to a UTC.  For the time being, we could adopt the following approach:</w:t>
      </w:r>
    </w:p>
    <w:p w:rsidR="00956794" w:rsidRDefault="00956794" w:rsidP="006365B7"/>
    <w:p w:rsidR="00956794" w:rsidRDefault="00956794" w:rsidP="006365B7">
      <w:r>
        <w:t>When a relative tick count is added to or subtracted from a UTC and the resulting tick count is in the ambiguous region, do the following:</w:t>
      </w:r>
    </w:p>
    <w:p w:rsidR="00956794" w:rsidRDefault="00956794" w:rsidP="006365B7"/>
    <w:p w:rsidR="002F4EBC" w:rsidRDefault="00956794" w:rsidP="006365B7">
      <w:r>
        <w:t>If the UTC is before the start of the ambiguous region, set the flag to before</w:t>
      </w:r>
    </w:p>
    <w:p w:rsidR="00956794" w:rsidRDefault="00956794" w:rsidP="006365B7">
      <w:r>
        <w:t>If the UTC is after the end of the ambiguous region, set the flag to after</w:t>
      </w:r>
    </w:p>
    <w:p w:rsidR="00956794" w:rsidRDefault="00956794" w:rsidP="006365B7">
      <w:r>
        <w:t>If the UTC is within the ambiguous region, preserve the value of the flag</w:t>
      </w:r>
    </w:p>
    <w:p w:rsidR="00956794" w:rsidRDefault="00956794" w:rsidP="006365B7"/>
    <w:p w:rsidR="00956794" w:rsidRDefault="00956794" w:rsidP="006365B7">
      <w:proofErr w:type="gramStart"/>
      <w:r>
        <w:t xml:space="preserve">When subtracting </w:t>
      </w:r>
      <w:r w:rsidR="008E5FBF">
        <w:t>raw tick counts, not as a result of a UTC subtraction, ignore the before or after flag.</w:t>
      </w:r>
      <w:proofErr w:type="gramEnd"/>
      <w:r w:rsidR="008E5FBF">
        <w:t xml:space="preserve">  This will produce the intuitive result.</w:t>
      </w:r>
    </w:p>
    <w:p w:rsidR="008E5FBF" w:rsidRDefault="008E5FBF" w:rsidP="006365B7"/>
    <w:p w:rsidR="008E5FBF" w:rsidRDefault="008E5FBF" w:rsidP="006365B7">
      <w:proofErr w:type="gramStart"/>
      <w:r>
        <w:t>When subtracting tick counts in support of a UTC subtraction, we need to respect the before or after flags to produce an intuitive result.</w:t>
      </w:r>
      <w:proofErr w:type="gramEnd"/>
      <w:r>
        <w:t xml:space="preserve"> </w:t>
      </w:r>
    </w:p>
    <w:p w:rsidR="008E5FBF" w:rsidRDefault="008E5FBF" w:rsidP="006365B7"/>
    <w:p w:rsidR="008E5FBF" w:rsidRDefault="008E5FBF" w:rsidP="006365B7">
      <w:r>
        <w:t>If neither is within the ambiguous region, there is no issue.</w:t>
      </w:r>
    </w:p>
    <w:p w:rsidR="008E5FBF" w:rsidRDefault="008E5FBF" w:rsidP="006365B7"/>
    <w:p w:rsidR="008E5FBF" w:rsidRDefault="008E5FBF" w:rsidP="006365B7">
      <w:r>
        <w:t>If both values are within the ambiguous range:</w:t>
      </w:r>
    </w:p>
    <w:p w:rsidR="008E5FBF" w:rsidRDefault="008E5FBF" w:rsidP="006365B7">
      <w:r>
        <w:tab/>
        <w:t>If both values have the same before or after flag, just subtract</w:t>
      </w:r>
    </w:p>
    <w:p w:rsidR="008E5FBF" w:rsidRPr="002F4EBC" w:rsidRDefault="008E5FBF" w:rsidP="006365B7">
      <w:r>
        <w:tab/>
        <w:t>If the flags are different, add .05 to the absolute value of the difference</w:t>
      </w:r>
      <w:bookmarkStart w:id="0" w:name="_GoBack"/>
      <w:bookmarkEnd w:id="0"/>
    </w:p>
    <w:sectPr w:rsidR="008E5FBF" w:rsidRPr="002F4EBC" w:rsidSect="00A06BB3">
      <w:footerReference w:type="default" r:id="rId12"/>
      <w:pgSz w:w="11907" w:h="16839" w:code="9"/>
      <w:pgMar w:top="1985" w:right="737" w:bottom="1134" w:left="1814" w:header="703" w:footer="703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EBC" w:rsidRDefault="002F4EBC" w:rsidP="00D91F59">
      <w:r>
        <w:separator/>
      </w:r>
    </w:p>
  </w:endnote>
  <w:endnote w:type="continuationSeparator" w:id="0">
    <w:p w:rsidR="002F4EBC" w:rsidRDefault="002F4EBC" w:rsidP="00D9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edit Suisse Type Light">
    <w:panose1 w:val="020B0303040503020204"/>
    <w:charset w:val="00"/>
    <w:family w:val="swiss"/>
    <w:pitch w:val="variable"/>
    <w:sig w:usb0="800002AF" w:usb1="5000204A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redit Suisse Headline">
    <w:panose1 w:val="020B0504030101020102"/>
    <w:charset w:val="00"/>
    <w:family w:val="swiss"/>
    <w:pitch w:val="variable"/>
    <w:sig w:usb0="A00000EF" w:usb1="400020FB" w:usb2="00000008" w:usb3="00000000" w:csb0="00000093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57D" w:rsidRPr="00A7457D" w:rsidRDefault="00A7457D" w:rsidP="00403D1C">
    <w:pPr>
      <w:rPr>
        <w:color w:val="3F3F3F" w:themeColor="text2" w:themeShade="80"/>
        <w:szCs w:val="20"/>
      </w:rPr>
    </w:pPr>
    <w:r w:rsidRPr="00A7457D">
      <w:rPr>
        <w:noProof/>
        <w:szCs w:val="20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436FC" wp14:editId="787E4ECA">
              <wp:simplePos x="0" y="0"/>
              <mc:AlternateContent>
                <mc:Choice Requires="wp14">
                  <wp:positionH relativeFrom="page">
                    <wp14:pctPosHOffset>88000</wp14:pctPosHOffset>
                  </wp:positionH>
                </mc:Choice>
                <mc:Fallback>
                  <wp:positionH relativeFrom="page">
                    <wp:posOffset>6653530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9944100</wp:posOffset>
                  </wp:positionV>
                </mc:Fallback>
              </mc:AlternateContent>
              <wp:extent cx="388620" cy="313055"/>
              <wp:effectExtent l="0" t="0" r="3175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7457D" w:rsidRPr="00A7457D" w:rsidRDefault="00A7457D" w:rsidP="00A7457D">
                          <w:pPr>
                            <w:jc w:val="right"/>
                            <w:rPr>
                              <w:color w:val="3F3F3F" w:themeColor="text2" w:themeShade="80"/>
                              <w:szCs w:val="20"/>
                            </w:rPr>
                          </w:pP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begin"/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instrText xml:space="preserve"> PAGE  \* Arabic  \* MERGEFORMAT </w:instrTex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separate"/>
                          </w:r>
                          <w:r w:rsidR="001A7D98">
                            <w:rPr>
                              <w:noProof/>
                              <w:color w:val="3F3F3F" w:themeColor="text2" w:themeShade="80"/>
                              <w:szCs w:val="20"/>
                            </w:rPr>
                            <w:t>1</w:t>
                          </w:r>
                          <w:r w:rsidRPr="00A7457D">
                            <w:rPr>
                              <w:color w:val="3F3F3F" w:themeColor="text2" w:themeShade="8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880;mso-top-percent:930;mso-wrap-distance-left:9pt;mso-wrap-distance-top:0;mso-wrap-distance-right:9pt;mso-wrap-distance-bottom:0;mso-position-horizontal-relative:page;mso-position-vertical-relative:page;mso-width-percent:50;mso-height-percent:50;mso-left-percent:88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" fillcolor="white [3201]" stroked="f" strokeweight=".5pt">
              <v:textbox style="mso-fit-shape-to-text:t" inset="0,,0">
                <w:txbxContent>
                  <w:p w:rsidR="00A7457D" w:rsidRPr="00A7457D" w:rsidRDefault="00A7457D" w:rsidP="00A7457D">
                    <w:pPr>
                      <w:jc w:val="right"/>
                      <w:rPr>
                        <w:color w:val="3F3F3F" w:themeColor="text2" w:themeShade="80"/>
                        <w:szCs w:val="20"/>
                      </w:rPr>
                    </w:pP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begin"/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instrText xml:space="preserve"> PAGE  \* Arabic  \* MERGEFORMAT </w:instrTex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separate"/>
                    </w:r>
                    <w:r w:rsidR="001A7D98">
                      <w:rPr>
                        <w:noProof/>
                        <w:color w:val="3F3F3F" w:themeColor="text2" w:themeShade="80"/>
                        <w:szCs w:val="20"/>
                      </w:rPr>
                      <w:t>1</w:t>
                    </w:r>
                    <w:r w:rsidRPr="00A7457D">
                      <w:rPr>
                        <w:color w:val="3F3F3F" w:themeColor="text2" w:themeShade="8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EBC" w:rsidRDefault="002F4EBC" w:rsidP="00D91F59">
      <w:r>
        <w:separator/>
      </w:r>
    </w:p>
  </w:footnote>
  <w:footnote w:type="continuationSeparator" w:id="0">
    <w:p w:rsidR="002F4EBC" w:rsidRDefault="002F4EBC" w:rsidP="00D91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E82BC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D0EED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103E4"/>
    <w:multiLevelType w:val="multilevel"/>
    <w:tmpl w:val="FCF615A8"/>
    <w:numStyleLink w:val="ListCS"/>
  </w:abstractNum>
  <w:abstractNum w:abstractNumId="3">
    <w:nsid w:val="22D03EA2"/>
    <w:multiLevelType w:val="multilevel"/>
    <w:tmpl w:val="FCF615A8"/>
    <w:numStyleLink w:val="ListCS"/>
  </w:abstractNum>
  <w:abstractNum w:abstractNumId="4">
    <w:nsid w:val="237F07CE"/>
    <w:multiLevelType w:val="multilevel"/>
    <w:tmpl w:val="FCF615A8"/>
    <w:styleLink w:val="ListCS"/>
    <w:lvl w:ilvl="0">
      <w:start w:val="1"/>
      <w:numFmt w:val="bullet"/>
      <w:pStyle w:val="ListBullet"/>
      <w:lvlText w:val=""/>
      <w:lvlJc w:val="left"/>
      <w:pPr>
        <w:ind w:left="198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1">
      <w:start w:val="1"/>
      <w:numFmt w:val="bullet"/>
      <w:pStyle w:val="ListBullet2"/>
      <w:lvlText w:val="−"/>
      <w:lvlJc w:val="left"/>
      <w:pPr>
        <w:ind w:left="396" w:hanging="198"/>
      </w:pPr>
      <w:rPr>
        <w:rFonts w:ascii="Credit Suisse Type Light" w:hAnsi="Credit Suisse Type Light" w:cs="Times New Roman" w:hint="default"/>
        <w:color w:val="auto"/>
      </w:rPr>
    </w:lvl>
    <w:lvl w:ilvl="2">
      <w:start w:val="1"/>
      <w:numFmt w:val="bullet"/>
      <w:lvlText w:val=""/>
      <w:lvlJc w:val="left"/>
      <w:pPr>
        <w:tabs>
          <w:tab w:val="num" w:pos="2835"/>
        </w:tabs>
        <w:ind w:left="594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3">
      <w:start w:val="1"/>
      <w:numFmt w:val="bullet"/>
      <w:lvlText w:val="−"/>
      <w:lvlJc w:val="left"/>
      <w:pPr>
        <w:tabs>
          <w:tab w:val="num" w:pos="5670"/>
        </w:tabs>
        <w:ind w:left="792" w:hanging="198"/>
      </w:pPr>
      <w:rPr>
        <w:rFonts w:ascii="Credit Suisse Type Light" w:hAnsi="Credit Suisse Type Light" w:cs="Times New Roman" w:hint="default"/>
        <w:color w:val="auto"/>
      </w:rPr>
    </w:lvl>
    <w:lvl w:ilvl="4">
      <w:start w:val="1"/>
      <w:numFmt w:val="bullet"/>
      <w:lvlText w:val=""/>
      <w:lvlJc w:val="left"/>
      <w:pPr>
        <w:ind w:left="990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5">
      <w:start w:val="1"/>
      <w:numFmt w:val="bullet"/>
      <w:lvlText w:val="−"/>
      <w:lvlJc w:val="left"/>
      <w:pPr>
        <w:ind w:left="1188" w:hanging="198"/>
      </w:pPr>
      <w:rPr>
        <w:rFonts w:ascii="Credit Suisse Type Light" w:hAnsi="Credit Suisse Type Light" w:cs="Times New Roman" w:hint="default"/>
        <w:color w:val="auto"/>
      </w:rPr>
    </w:lvl>
    <w:lvl w:ilvl="6">
      <w:start w:val="1"/>
      <w:numFmt w:val="bullet"/>
      <w:lvlText w:val=""/>
      <w:lvlJc w:val="left"/>
      <w:pPr>
        <w:ind w:left="1389" w:hanging="201"/>
      </w:pPr>
      <w:rPr>
        <w:rFonts w:ascii="Credit Suisse Type Light" w:hAnsi="Credit Suisse Type Light" w:cs="Times New Roman" w:hint="default"/>
        <w:color w:val="A6A6A6" w:themeColor="background1" w:themeShade="A6"/>
      </w:rPr>
    </w:lvl>
    <w:lvl w:ilvl="7">
      <w:start w:val="1"/>
      <w:numFmt w:val="bullet"/>
      <w:lvlText w:val="−"/>
      <w:lvlJc w:val="left"/>
      <w:pPr>
        <w:ind w:left="1588" w:hanging="199"/>
      </w:pPr>
      <w:rPr>
        <w:rFonts w:ascii="Credit Suisse Type Light" w:hAnsi="Credit Suisse Type Light" w:cs="Times New Roman" w:hint="default"/>
        <w:color w:val="auto"/>
      </w:rPr>
    </w:lvl>
    <w:lvl w:ilvl="8">
      <w:start w:val="1"/>
      <w:numFmt w:val="bullet"/>
      <w:lvlText w:val=""/>
      <w:lvlJc w:val="left"/>
      <w:pPr>
        <w:ind w:left="1786" w:hanging="198"/>
      </w:pPr>
      <w:rPr>
        <w:rFonts w:ascii="Credit Suisse Type Light" w:hAnsi="Credit Suisse Type Light" w:cs="Times New Roman" w:hint="default"/>
        <w:color w:val="A6A6A6" w:themeColor="background1" w:themeShade="A6"/>
      </w:rPr>
    </w:lvl>
  </w:abstractNum>
  <w:abstractNum w:abstractNumId="5">
    <w:nsid w:val="2B564BD9"/>
    <w:multiLevelType w:val="hybridMultilevel"/>
    <w:tmpl w:val="C70482D8"/>
    <w:lvl w:ilvl="0" w:tplc="5F5604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50A2"/>
    <w:multiLevelType w:val="multilevel"/>
    <w:tmpl w:val="FCF615A8"/>
    <w:numStyleLink w:val="ListCS"/>
  </w:abstractNum>
  <w:abstractNum w:abstractNumId="7">
    <w:nsid w:val="34E86371"/>
    <w:multiLevelType w:val="multilevel"/>
    <w:tmpl w:val="FCF615A8"/>
    <w:numStyleLink w:val="ListCS"/>
  </w:abstractNum>
  <w:abstractNum w:abstractNumId="8">
    <w:nsid w:val="3531541D"/>
    <w:multiLevelType w:val="multilevel"/>
    <w:tmpl w:val="FCF615A8"/>
    <w:numStyleLink w:val="ListCS"/>
  </w:abstractNum>
  <w:abstractNum w:abstractNumId="9">
    <w:nsid w:val="6C164AC3"/>
    <w:multiLevelType w:val="hybridMultilevel"/>
    <w:tmpl w:val="EBDA9D34"/>
    <w:lvl w:ilvl="0" w:tplc="0FDA78E8">
      <w:start w:val="1"/>
      <w:numFmt w:val="bullet"/>
      <w:lvlText w:val=""/>
      <w:lvlJc w:val="left"/>
      <w:pPr>
        <w:ind w:left="720" w:hanging="360"/>
      </w:pPr>
      <w:rPr>
        <w:rFonts w:ascii="Credit Suisse Type Light" w:hAnsi="Credit Suisse Type Light" w:cs="Credit Suisse Type Light" w:hint="default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C"/>
    <w:rsid w:val="0000041D"/>
    <w:rsid w:val="000144B8"/>
    <w:rsid w:val="00033348"/>
    <w:rsid w:val="0004045D"/>
    <w:rsid w:val="00055C3A"/>
    <w:rsid w:val="00064279"/>
    <w:rsid w:val="000716DB"/>
    <w:rsid w:val="0007327B"/>
    <w:rsid w:val="00084D15"/>
    <w:rsid w:val="00090DC1"/>
    <w:rsid w:val="000E0B74"/>
    <w:rsid w:val="000F49D0"/>
    <w:rsid w:val="0010658C"/>
    <w:rsid w:val="001164A0"/>
    <w:rsid w:val="001A2A9B"/>
    <w:rsid w:val="001A7D98"/>
    <w:rsid w:val="001C50EC"/>
    <w:rsid w:val="001D27B4"/>
    <w:rsid w:val="001E010B"/>
    <w:rsid w:val="001F10A7"/>
    <w:rsid w:val="00220C54"/>
    <w:rsid w:val="00224603"/>
    <w:rsid w:val="00242C30"/>
    <w:rsid w:val="00245E5E"/>
    <w:rsid w:val="00266220"/>
    <w:rsid w:val="002A40FF"/>
    <w:rsid w:val="002A42B8"/>
    <w:rsid w:val="002B65A8"/>
    <w:rsid w:val="002F4EBC"/>
    <w:rsid w:val="003271DE"/>
    <w:rsid w:val="00345889"/>
    <w:rsid w:val="00370E6D"/>
    <w:rsid w:val="003810CF"/>
    <w:rsid w:val="00403D1C"/>
    <w:rsid w:val="004047B4"/>
    <w:rsid w:val="00445B2A"/>
    <w:rsid w:val="00452CE5"/>
    <w:rsid w:val="004630C4"/>
    <w:rsid w:val="004B1475"/>
    <w:rsid w:val="004C0E79"/>
    <w:rsid w:val="004D747F"/>
    <w:rsid w:val="0051309E"/>
    <w:rsid w:val="00591B4C"/>
    <w:rsid w:val="005A7AA1"/>
    <w:rsid w:val="005B4018"/>
    <w:rsid w:val="005B6232"/>
    <w:rsid w:val="005B7325"/>
    <w:rsid w:val="005C1598"/>
    <w:rsid w:val="005C18C3"/>
    <w:rsid w:val="005D7BA3"/>
    <w:rsid w:val="005E299A"/>
    <w:rsid w:val="0061315F"/>
    <w:rsid w:val="006365B7"/>
    <w:rsid w:val="00697EA7"/>
    <w:rsid w:val="006C37E4"/>
    <w:rsid w:val="00746C09"/>
    <w:rsid w:val="00760446"/>
    <w:rsid w:val="00770E55"/>
    <w:rsid w:val="00783CA6"/>
    <w:rsid w:val="007941AA"/>
    <w:rsid w:val="007D3A59"/>
    <w:rsid w:val="00816014"/>
    <w:rsid w:val="00830943"/>
    <w:rsid w:val="00844C0C"/>
    <w:rsid w:val="00845E77"/>
    <w:rsid w:val="008C0CC5"/>
    <w:rsid w:val="008E5FBF"/>
    <w:rsid w:val="008F35AB"/>
    <w:rsid w:val="0094120A"/>
    <w:rsid w:val="00956794"/>
    <w:rsid w:val="009770D7"/>
    <w:rsid w:val="009862A2"/>
    <w:rsid w:val="00991EA9"/>
    <w:rsid w:val="009B1927"/>
    <w:rsid w:val="009B5934"/>
    <w:rsid w:val="009C0BB6"/>
    <w:rsid w:val="009F4728"/>
    <w:rsid w:val="00A06BB3"/>
    <w:rsid w:val="00A171E2"/>
    <w:rsid w:val="00A31F05"/>
    <w:rsid w:val="00A342FD"/>
    <w:rsid w:val="00A605B5"/>
    <w:rsid w:val="00A624E6"/>
    <w:rsid w:val="00A7457D"/>
    <w:rsid w:val="00A80B06"/>
    <w:rsid w:val="00AA24D6"/>
    <w:rsid w:val="00AB309D"/>
    <w:rsid w:val="00AB78D3"/>
    <w:rsid w:val="00AF647E"/>
    <w:rsid w:val="00B1772E"/>
    <w:rsid w:val="00B40B54"/>
    <w:rsid w:val="00B4749A"/>
    <w:rsid w:val="00BA13DE"/>
    <w:rsid w:val="00BD430E"/>
    <w:rsid w:val="00C60CAD"/>
    <w:rsid w:val="00C625A4"/>
    <w:rsid w:val="00C66184"/>
    <w:rsid w:val="00C70177"/>
    <w:rsid w:val="00C854AF"/>
    <w:rsid w:val="00CB32DF"/>
    <w:rsid w:val="00CC7830"/>
    <w:rsid w:val="00CE7149"/>
    <w:rsid w:val="00D143B1"/>
    <w:rsid w:val="00D32D84"/>
    <w:rsid w:val="00D45CA4"/>
    <w:rsid w:val="00D51873"/>
    <w:rsid w:val="00D528C1"/>
    <w:rsid w:val="00D85000"/>
    <w:rsid w:val="00D91F59"/>
    <w:rsid w:val="00DA485E"/>
    <w:rsid w:val="00DC4F33"/>
    <w:rsid w:val="00E235BA"/>
    <w:rsid w:val="00E35C72"/>
    <w:rsid w:val="00F32AF6"/>
    <w:rsid w:val="00F3363D"/>
    <w:rsid w:val="00F47B51"/>
    <w:rsid w:val="00F67163"/>
    <w:rsid w:val="00FA44E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9" w:qFormat="1"/>
    <w:lsdException w:name="heading 3" w:semiHidden="0" w:uiPriority="5" w:unhideWhenUsed="0"/>
    <w:lsdException w:name="heading 4" w:uiPriority="9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7" w:unhideWhenUsed="0" w:qFormat="1"/>
    <w:lsdException w:name="List Bullet 2" w:semiHidden="0" w:uiPriority="8" w:unhideWhenUsed="0" w:qFormat="1"/>
    <w:lsdException w:name="Title" w:semiHidden="0" w:uiPriority="0" w:unhideWhenUsed="0" w:qFormat="1"/>
    <w:lsdException w:name="Default Paragraph Font" w:uiPriority="1"/>
    <w:lsdException w:name="Subtitle" w:uiPriority="1" w:unhideWhenUsed="0"/>
    <w:lsdException w:name="Strong" w:uiPriority="22" w:unhideWhenUsed="0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B7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0E0B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Cs w:val="20"/>
    </w:rPr>
  </w:style>
  <w:style w:type="paragraph" w:styleId="Heading2">
    <w:name w:val="heading 2"/>
    <w:basedOn w:val="Normal"/>
    <w:next w:val="Normal"/>
    <w:link w:val="Heading2Char"/>
    <w:uiPriority w:val="4"/>
    <w:qFormat/>
    <w:rsid w:val="00CC78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Cs w:val="20"/>
    </w:rPr>
  </w:style>
  <w:style w:type="paragraph" w:styleId="Heading3">
    <w:name w:val="heading 3"/>
    <w:basedOn w:val="Normal"/>
    <w:next w:val="Normal"/>
    <w:link w:val="Heading3Char"/>
    <w:uiPriority w:val="5"/>
    <w:unhideWhenUsed/>
    <w:rsid w:val="005B6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3868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2246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0072C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0E0B74"/>
    <w:rPr>
      <w:rFonts w:asciiTheme="majorHAnsi" w:eastAsiaTheme="majorEastAsia" w:hAnsiTheme="majorHAnsi" w:cstheme="majorBidi"/>
      <w:b/>
      <w:bCs/>
      <w:kern w:val="2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4"/>
    <w:rsid w:val="00CC7830"/>
    <w:rPr>
      <w:rFonts w:asciiTheme="majorHAnsi" w:eastAsiaTheme="majorEastAsia" w:hAnsiTheme="majorHAnsi" w:cstheme="majorBidi"/>
      <w:b/>
      <w:bCs/>
      <w:color w:val="A6A6A6" w:themeColor="background1" w:themeShade="A6"/>
      <w:sz w:val="20"/>
      <w:szCs w:val="20"/>
    </w:rPr>
  </w:style>
  <w:style w:type="numbering" w:customStyle="1" w:styleId="ListCS">
    <w:name w:val="List CS"/>
    <w:uiPriority w:val="99"/>
    <w:rsid w:val="001A2A9B"/>
    <w:pPr>
      <w:numPr>
        <w:numId w:val="3"/>
      </w:numPr>
    </w:pPr>
  </w:style>
  <w:style w:type="paragraph" w:styleId="ListParagraph">
    <w:name w:val="List Paragraph"/>
    <w:basedOn w:val="Normal"/>
    <w:uiPriority w:val="34"/>
    <w:semiHidden/>
    <w:rsid w:val="00C625A4"/>
    <w:pPr>
      <w:ind w:left="720"/>
      <w:contextualSpacing/>
    </w:pPr>
  </w:style>
  <w:style w:type="paragraph" w:styleId="ListBullet">
    <w:name w:val="List Bullet"/>
    <w:basedOn w:val="Normal"/>
    <w:link w:val="ListBulletChar"/>
    <w:uiPriority w:val="7"/>
    <w:qFormat/>
    <w:rsid w:val="001A2A9B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8"/>
    <w:qFormat/>
    <w:rsid w:val="001A2A9B"/>
    <w:pPr>
      <w:numPr>
        <w:ilvl w:val="1"/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C4F33"/>
    <w:pPr>
      <w:spacing w:line="430" w:lineRule="exact"/>
      <w:contextualSpacing/>
    </w:pPr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C4F33"/>
    <w:rPr>
      <w:rFonts w:asciiTheme="majorHAnsi" w:eastAsiaTheme="majorEastAsia" w:hAnsiTheme="majorHAnsi" w:cstheme="majorBidi"/>
      <w:b/>
      <w:snapToGrid w:val="0"/>
      <w:sz w:val="28"/>
      <w:szCs w:val="52"/>
    </w:rPr>
  </w:style>
  <w:style w:type="character" w:styleId="Emphasis">
    <w:name w:val="Emphasis"/>
    <w:basedOn w:val="DefaultParagraphFont"/>
    <w:uiPriority w:val="6"/>
    <w:qFormat/>
    <w:rsid w:val="002A42B8"/>
    <w:rPr>
      <w:rFonts w:asciiTheme="minorHAnsi" w:hAnsiTheme="minorHAnsi"/>
      <w:b/>
      <w:i w:val="0"/>
      <w:iCs/>
      <w:color w:val="auto"/>
      <w:sz w:val="20"/>
    </w:rPr>
  </w:style>
  <w:style w:type="character" w:customStyle="1" w:styleId="Heading3Char">
    <w:name w:val="Heading 3 Char"/>
    <w:basedOn w:val="DefaultParagraphFont"/>
    <w:link w:val="Heading3"/>
    <w:uiPriority w:val="5"/>
    <w:rsid w:val="001164A0"/>
    <w:rPr>
      <w:rFonts w:asciiTheme="majorHAnsi" w:eastAsiaTheme="majorEastAsia" w:hAnsiTheme="majorHAnsi" w:cstheme="majorBidi"/>
      <w:b/>
      <w:bCs/>
      <w:color w:val="003868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830"/>
    <w:rPr>
      <w:rFonts w:asciiTheme="majorHAnsi" w:eastAsiaTheme="majorEastAsia" w:hAnsiTheme="majorHAnsi" w:cstheme="majorBidi"/>
      <w:bCs/>
      <w:i/>
      <w:iCs/>
      <w:color w:val="0072CE" w:themeColor="accent1"/>
      <w:kern w:val="22"/>
      <w:sz w:val="20"/>
    </w:rPr>
  </w:style>
  <w:style w:type="character" w:customStyle="1" w:styleId="ListBulletChar">
    <w:name w:val="List Bullet Char"/>
    <w:basedOn w:val="DefaultParagraphFont"/>
    <w:link w:val="ListBullet"/>
    <w:uiPriority w:val="7"/>
    <w:rsid w:val="00CB32DF"/>
    <w:rPr>
      <w:kern w:val="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9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9D0"/>
    <w:rPr>
      <w:rFonts w:ascii="Tahoma" w:hAnsi="Tahoma" w:cs="Tahoma"/>
      <w:kern w:val="22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810CF"/>
    <w:rPr>
      <w:color w:val="808080"/>
    </w:rPr>
  </w:style>
  <w:style w:type="table" w:styleId="TableGrid">
    <w:name w:val="Table Grid"/>
    <w:basedOn w:val="TableNormal"/>
    <w:uiPriority w:val="59"/>
    <w:rsid w:val="0022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6220"/>
    <w:pPr>
      <w:spacing w:line="276" w:lineRule="auto"/>
      <w:outlineLvl w:val="9"/>
    </w:pPr>
    <w:rPr>
      <w:color w:val="00559A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3001_NEW CS TEMPLATE">
  <a:themeElements>
    <a:clrScheme name="New Brand">
      <a:dk1>
        <a:sysClr val="windowText" lastClr="000000"/>
      </a:dk1>
      <a:lt1>
        <a:sysClr val="window" lastClr="FFFFFF"/>
      </a:lt1>
      <a:dk2>
        <a:srgbClr val="7F7F7F"/>
      </a:dk2>
      <a:lt2>
        <a:srgbClr val="E7E8E9"/>
      </a:lt2>
      <a:accent1>
        <a:srgbClr val="0072CE"/>
      </a:accent1>
      <a:accent2>
        <a:srgbClr val="78C043"/>
      </a:accent2>
      <a:accent3>
        <a:srgbClr val="865BBC"/>
      </a:accent3>
      <a:accent4>
        <a:srgbClr val="00B2AC"/>
      </a:accent4>
      <a:accent5>
        <a:srgbClr val="DA0C6F"/>
      </a:accent5>
      <a:accent6>
        <a:srgbClr val="FFFFFF"/>
      </a:accent6>
      <a:hlink>
        <a:srgbClr val="000000"/>
      </a:hlink>
      <a:folHlink>
        <a:srgbClr val="000000"/>
      </a:folHlink>
    </a:clrScheme>
    <a:fontScheme name="Custom 1">
      <a:majorFont>
        <a:latin typeface="Credit Suisse Headline"/>
        <a:ea typeface=""/>
        <a:cs typeface=""/>
      </a:majorFont>
      <a:minorFont>
        <a:latin typeface="Credit Suisse Type Light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72C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ctr">
          <a:defRPr sz="1200"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180000" indent="-180000">
          <a:buFont typeface="Wingdings" panose="05000000000000000000" pitchFamily="2" charset="2"/>
          <a:buChar char="§"/>
          <a:defRPr sz="1200" dirty="0" smtClean="0"/>
        </a:defPPr>
      </a:lstStyle>
    </a:txDef>
  </a:objectDefaults>
  <a:extraClrSchemeLst/>
  <a:custClrLst>
    <a:custClr name="Credit Suisse Blue">
      <a:srgbClr val="0072CE"/>
    </a:custClr>
    <a:custClr name="Credit Suisse Turquoise">
      <a:srgbClr val="00B2AC"/>
    </a:custClr>
    <a:custClr name="Credit Suisse Green">
      <a:srgbClr val="78C048"/>
    </a:custClr>
    <a:custClr name="Credit Suisse Purple">
      <a:srgbClr val="865BBC"/>
    </a:custClr>
    <a:custClr name="Credit Suisse Magenta">
      <a:srgbClr val="DA0C6F"/>
    </a:custClr>
    <a:custClr name="Credit Suisse Black">
      <a:srgbClr val="000000"/>
    </a:custClr>
    <a:custClr name="Credit Suisse Gray 3">
      <a:srgbClr val="DADADA"/>
    </a:custClr>
    <a:custClr name="White">
      <a:srgbClr val="FFFFFF"/>
    </a:custClr>
    <a:custClr name="White">
      <a:srgbClr val="FFFFFF"/>
    </a:custClr>
    <a:custClr name="RAG Green">
      <a:srgbClr val="008000"/>
    </a:custClr>
    <a:custClr name="Credit Suisse Dark Blue">
      <a:srgbClr val="003868"/>
    </a:custClr>
    <a:custClr name="Credit Suisse Dark Turquoise">
      <a:srgbClr val="005B66"/>
    </a:custClr>
    <a:custClr name="Credit Suisse Dark Green">
      <a:srgbClr val="00562A"/>
    </a:custClr>
    <a:custClr name="Credit Suisse Dark Purple">
      <a:srgbClr val="4C227C"/>
    </a:custClr>
    <a:custClr name="Credit Suisse Dark Magenta">
      <a:srgbClr val="7A004C"/>
    </a:custClr>
    <a:custClr name="Credit Suisse Gray 6">
      <a:srgbClr val="575756"/>
    </a:custClr>
    <a:custClr name="Credit Suisse Gray 2">
      <a:srgbClr val="E6E7E8"/>
    </a:custClr>
    <a:custClr name="White">
      <a:srgbClr val="FFFFFF"/>
    </a:custClr>
    <a:custClr name="White">
      <a:srgbClr val="FFFFFF"/>
    </a:custClr>
    <a:custClr name="RAG Red">
      <a:srgbClr val="D91E18"/>
    </a:custClr>
    <a:custClr name="Credit Suisse Mid Blue">
      <a:srgbClr val="004C97"/>
    </a:custClr>
    <a:custClr name="Credit Suisse Mid Turquoise">
      <a:srgbClr val="007D84"/>
    </a:custClr>
    <a:custClr name="Credit Suisse Mid Green">
      <a:srgbClr val="1F7C34"/>
    </a:custClr>
    <a:custClr name="Credit Suisse Mid Purple">
      <a:srgbClr val="633F9A"/>
    </a:custClr>
    <a:custClr name="Credit Suisse Mid Magenta">
      <a:srgbClr val="B4006E"/>
    </a:custClr>
    <a:custClr name="Credit Suisse Gray 5">
      <a:srgbClr val="7C7C7B"/>
    </a:custClr>
    <a:custClr name="Credit Suisse Gray 1">
      <a:srgbClr val="F1F2F2"/>
    </a:custClr>
    <a:custClr name="White">
      <a:srgbClr val="FFFFFF"/>
    </a:custClr>
    <a:custClr name="White">
      <a:srgbClr val="FFFFFF"/>
    </a:custClr>
    <a:custClr name="RAG Amber">
      <a:srgbClr val="FFB81C"/>
    </a:custClr>
    <a:custClr name="Credit Suisse Light Blue">
      <a:srgbClr val="ADC8E9"/>
    </a:custClr>
    <a:custClr name="Credit Suisse Light Turquoise">
      <a:srgbClr val="BFE5E2"/>
    </a:custClr>
    <a:custClr name="Credit Suisse Light Green">
      <a:srgbClr val="D5E9C1"/>
    </a:custClr>
    <a:custClr name="Credit Suisse Light Purple">
      <a:srgbClr val="D1C4E0"/>
    </a:custClr>
    <a:custClr name="Credit Suisse Light Magenta">
      <a:srgbClr val="F9C0CC"/>
    </a:custClr>
    <a:custClr name="Credit Suisse Gray 4">
      <a:srgbClr val="A8A8A7"/>
    </a:custClr>
    <a:custClr name="Credit Suisse White">
      <a:srgbClr val="FFFFFF"/>
    </a:custClr>
    <a:custClr name="White">
      <a:srgbClr val="FFFFFF"/>
    </a:custClr>
    <a:custClr name="White">
      <a:srgbClr val="FFFFFF"/>
    </a:custClr>
    <a:custClr name="White">
      <a:srgbClr val="FFFFFF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940C6D63F644875D7E3A71A65777" ma:contentTypeVersion="3" ma:contentTypeDescription="Create a new document." ma:contentTypeScope="" ma:versionID="53f58ef6306b6e42febee57805344d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52db2fa3f32b543b0ef5758677579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ACE03-F137-4AA2-9F2B-984143ED4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9037E6-E22E-453B-ABC7-6C299E50B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0B938-E3D2-47C6-8CF1-D33BCA14CF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F49664-77DC-422D-B775-5E4DBED61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361</Words>
  <Characters>1589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Dweck, Jay (VIJR 4) CWR</dc:creator>
  <cp:lastModifiedBy>Dweck, Jay (VIJR 4) CWR</cp:lastModifiedBy>
  <cp:revision>2</cp:revision>
  <dcterms:created xsi:type="dcterms:W3CDTF">2019-08-28T13:44:00Z</dcterms:created>
  <dcterms:modified xsi:type="dcterms:W3CDTF">2019-08-28T18:29:00Z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IProp12DataClass+304a34c9-5b17-4e2a-bdc3-dec6a43f35e7">
    <vt:lpwstr>v=1.2&gt;I=304a34c9-5b17-4e2a-bdc3-dec6a43f35e7&amp;N=Unrestricted&amp;V=1.3&amp;U=S-1-5-21-1828601920-3511188894-431489442-1255527&amp;D=Dweck%2c+Jay+(VIJR+41)+CWR&amp;A=Associated&amp;H=False</vt:lpwstr>
  </property>
  <property fmtid="{D5CDD505-2E9C-101B-9397-08002B2CF9AE}" pid="3" name="Classification">
    <vt:lpwstr>Unrestricted</vt:lpwstr>
  </property>
  <property fmtid="{D5CDD505-2E9C-101B-9397-08002B2CF9AE}" pid="4" name="_AdHocReviewCycleID">
    <vt:i4>332946598</vt:i4>
  </property>
  <property fmtid="{D5CDD505-2E9C-101B-9397-08002B2CF9AE}" pid="5" name="_NewReviewCycle">
    <vt:lpwstr/>
  </property>
  <property fmtid="{D5CDD505-2E9C-101B-9397-08002B2CF9AE}" pid="6" name="_EmailSubject">
    <vt:lpwstr>Docs</vt:lpwstr>
  </property>
  <property fmtid="{D5CDD505-2E9C-101B-9397-08002B2CF9AE}" pid="7" name="_AuthorEmail">
    <vt:lpwstr>jay.dweck@credit-suisse.com</vt:lpwstr>
  </property>
  <property fmtid="{D5CDD505-2E9C-101B-9397-08002B2CF9AE}" pid="8" name="_AuthorEmailDisplayName">
    <vt:lpwstr>Dweck, Jay (VIJR 41) CWR</vt:lpwstr>
  </property>
</Properties>
</file>