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34480">
      <w:pPr>
        <w:spacing w:before="1600"/>
      </w:pPr>
    </w:p>
    <w:p w14:paraId="69B41B46">
      <w:pPr>
        <w:spacing w:after="200"/>
        <w:jc w:val="center"/>
      </w:pPr>
      <w:r>
        <w:rPr>
          <w:b/>
          <w:bCs/>
          <w:sz w:val="56"/>
          <w:szCs w:val="56"/>
        </w:rPr>
        <w:t>UAS + ALETHEIA PROTOCOL</w:t>
      </w:r>
    </w:p>
    <w:p w14:paraId="6482A684">
      <w:pPr>
        <w:spacing w:after="400"/>
        <w:jc w:val="center"/>
      </w:pPr>
      <w:r>
        <w:rPr>
          <w:sz w:val="28"/>
          <w:szCs w:val="28"/>
        </w:rPr>
        <w:t>Universal Authority Substrate — Deterministic Authorization,</w:t>
      </w:r>
      <w:r>
        <w:br w:type="textWrapping"/>
      </w:r>
      <w:r>
        <w:rPr>
          <w:sz w:val="28"/>
          <w:szCs w:val="28"/>
        </w:rPr>
        <w:t>Verification, and Audit Reference Manual</w:t>
      </w:r>
    </w:p>
    <w:p w14:paraId="5BF6D88B">
      <w:pPr>
        <w:spacing w:after="800"/>
        <w:jc w:val="center"/>
      </w:pPr>
      <w:r>
        <w:rPr>
          <w:i/>
          <w:iCs/>
          <w:sz w:val="24"/>
          <w:szCs w:val="24"/>
        </w:rPr>
        <w:t>Complete Combined Implementation Guide</w:t>
      </w:r>
    </w:p>
    <w:p w14:paraId="2FCFE02F">
      <w:pPr>
        <w:spacing w:after="80"/>
        <w:jc w:val="center"/>
      </w:pPr>
      <w:r>
        <w:rPr>
          <w:sz w:val="22"/>
          <w:szCs w:val="22"/>
        </w:rPr>
        <w:t>Author: Jason Gabriel Davis</w:t>
      </w:r>
    </w:p>
    <w:p w14:paraId="2AA1DBF6">
      <w:pPr>
        <w:spacing w:after="80"/>
        <w:jc w:val="center"/>
      </w:pPr>
      <w:r>
        <w:rPr>
          <w:sz w:val="22"/>
          <w:szCs w:val="22"/>
        </w:rPr>
        <w:t>Document Version 1.0 — Consolidated Edition</w:t>
      </w:r>
    </w:p>
    <w:p w14:paraId="4D17F6E7">
      <w:pPr>
        <w:spacing w:after="800"/>
        <w:jc w:val="center"/>
      </w:pPr>
      <w:r>
        <w:rPr>
          <w:sz w:val="22"/>
          <w:szCs w:val="22"/>
        </w:rPr>
        <w:t>July 30, 2026</w:t>
      </w:r>
    </w:p>
    <w:p w14:paraId="28D46AB8">
      <w:r>
        <w:br w:type="page"/>
      </w:r>
    </w:p>
    <w:p w14:paraId="273E0A59">
      <w:bookmarkStart w:id="37" w:name="_GoBack"/>
      <w:bookmarkEnd w:id="37"/>
    </w:p>
    <w:sdt>
      <w:sdtPr>
        <w:alias w:val="Table of Contents"/>
        <w:id w:val="147467344"/>
      </w:sdtPr>
      <w:sdtContent>
        <w:p w14:paraId="755F469A">
          <w:pPr>
            <w:pStyle w:val="4"/>
            <w:bidi w:val="0"/>
          </w:pPr>
          <w:r>
            <w:fldChar w:fldCharType="begin"/>
          </w:r>
          <w:r>
            <w:instrText xml:space="preserve">TOC \o "1-3" \u </w:instrText>
          </w:r>
          <w:r>
            <w:fldChar w:fldCharType="separate"/>
          </w:r>
          <w:r>
            <w:rPr>
              <w:sz w:val="28"/>
              <w:szCs w:val="28"/>
            </w:rPr>
            <w:t>Table of Contents</w:t>
          </w:r>
        </w:p>
        <w:p w14:paraId="18C6C220">
          <w:pPr>
            <w:pStyle w:val="16"/>
            <w:tabs>
              <w:tab w:val="right" w:leader="dot" w:pos="9360"/>
            </w:tabs>
          </w:pPr>
          <w:r>
            <w:t>1. System Overview</w:t>
          </w:r>
          <w:r>
            <w:tab/>
          </w:r>
          <w:r>
            <w:fldChar w:fldCharType="begin"/>
          </w:r>
          <w:r>
            <w:instrText xml:space="preserve"> PAGEREF _Toc13846 \h </w:instrText>
          </w:r>
          <w:r>
            <w:fldChar w:fldCharType="separate"/>
          </w:r>
          <w:r>
            <w:t>3</w:t>
          </w:r>
          <w:r>
            <w:fldChar w:fldCharType="end"/>
          </w:r>
        </w:p>
        <w:p w14:paraId="77E130B7">
          <w:pPr>
            <w:pStyle w:val="17"/>
            <w:tabs>
              <w:tab w:val="right" w:leader="dot" w:pos="9360"/>
            </w:tabs>
          </w:pPr>
          <w:r>
            <w:t>1.1 Two Properties Left Open By Design</w:t>
          </w:r>
          <w:r>
            <w:tab/>
          </w:r>
          <w:r>
            <w:fldChar w:fldCharType="begin"/>
          </w:r>
          <w:r>
            <w:instrText xml:space="preserve"> PAGEREF _Toc1418 \h </w:instrText>
          </w:r>
          <w:r>
            <w:fldChar w:fldCharType="separate"/>
          </w:r>
          <w:r>
            <w:t>3</w:t>
          </w:r>
          <w:r>
            <w:fldChar w:fldCharType="end"/>
          </w:r>
        </w:p>
        <w:p w14:paraId="1719D269">
          <w:pPr>
            <w:pStyle w:val="16"/>
            <w:tabs>
              <w:tab w:val="right" w:leader="dot" w:pos="9360"/>
            </w:tabs>
          </w:pPr>
          <w:r>
            <w:t>2. Architecture</w:t>
          </w:r>
          <w:r>
            <w:tab/>
          </w:r>
          <w:r>
            <w:fldChar w:fldCharType="begin"/>
          </w:r>
          <w:r>
            <w:instrText xml:space="preserve"> PAGEREF _Toc1351 \h </w:instrText>
          </w:r>
          <w:r>
            <w:fldChar w:fldCharType="separate"/>
          </w:r>
          <w:r>
            <w:t>4</w:t>
          </w:r>
          <w:r>
            <w:fldChar w:fldCharType="end"/>
          </w:r>
        </w:p>
        <w:p w14:paraId="64C77956">
          <w:pPr>
            <w:pStyle w:val="17"/>
            <w:tabs>
              <w:tab w:val="right" w:leader="dot" w:pos="9360"/>
            </w:tabs>
          </w:pPr>
          <w:r>
            <w:t>2.1 Responsibility Separation</w:t>
          </w:r>
          <w:r>
            <w:tab/>
          </w:r>
          <w:r>
            <w:fldChar w:fldCharType="begin"/>
          </w:r>
          <w:r>
            <w:instrText xml:space="preserve"> PAGEREF _Toc27890 \h </w:instrText>
          </w:r>
          <w:r>
            <w:fldChar w:fldCharType="separate"/>
          </w:r>
          <w:r>
            <w:t>4</w:t>
          </w:r>
          <w:r>
            <w:fldChar w:fldCharType="end"/>
          </w:r>
        </w:p>
        <w:p w14:paraId="7F61F6DA">
          <w:pPr>
            <w:pStyle w:val="17"/>
            <w:tabs>
              <w:tab w:val="right" w:leader="dot" w:pos="9360"/>
            </w:tabs>
          </w:pPr>
          <w:r>
            <w:t>2.2 Control Flow</w:t>
          </w:r>
          <w:r>
            <w:tab/>
          </w:r>
          <w:r>
            <w:fldChar w:fldCharType="begin"/>
          </w:r>
          <w:r>
            <w:instrText xml:space="preserve"> PAGEREF _Toc11710 \h </w:instrText>
          </w:r>
          <w:r>
            <w:fldChar w:fldCharType="separate"/>
          </w:r>
          <w:r>
            <w:t>4</w:t>
          </w:r>
          <w:r>
            <w:fldChar w:fldCharType="end"/>
          </w:r>
        </w:p>
        <w:p w14:paraId="279371A7">
          <w:pPr>
            <w:pStyle w:val="17"/>
            <w:tabs>
              <w:tab w:val="right" w:leader="dot" w:pos="9360"/>
            </w:tabs>
          </w:pPr>
          <w:r>
            <w:t>2.3 Risk-Surface Summary</w:t>
          </w:r>
          <w:r>
            <w:tab/>
          </w:r>
          <w:r>
            <w:fldChar w:fldCharType="begin"/>
          </w:r>
          <w:r>
            <w:instrText xml:space="preserve"> PAGEREF _Toc16031 \h </w:instrText>
          </w:r>
          <w:r>
            <w:fldChar w:fldCharType="separate"/>
          </w:r>
          <w:r>
            <w:t>4</w:t>
          </w:r>
          <w:r>
            <w:fldChar w:fldCharType="end"/>
          </w:r>
        </w:p>
        <w:p w14:paraId="3DFD5354">
          <w:pPr>
            <w:pStyle w:val="16"/>
            <w:tabs>
              <w:tab w:val="right" w:leader="dot" w:pos="9360"/>
            </w:tabs>
          </w:pPr>
          <w:r>
            <w:t>3. Component Reference: Universal Authority Substrate (uas_v2.py)</w:t>
          </w:r>
          <w:r>
            <w:tab/>
          </w:r>
          <w:r>
            <w:fldChar w:fldCharType="begin"/>
          </w:r>
          <w:r>
            <w:instrText xml:space="preserve"> PAGEREF _Toc8736 \h </w:instrText>
          </w:r>
          <w:r>
            <w:fldChar w:fldCharType="separate"/>
          </w:r>
          <w:r>
            <w:t>5</w:t>
          </w:r>
          <w:r>
            <w:fldChar w:fldCharType="end"/>
          </w:r>
        </w:p>
        <w:p w14:paraId="2E628481">
          <w:pPr>
            <w:pStyle w:val="17"/>
            <w:tabs>
              <w:tab w:val="right" w:leader="dot" w:pos="9360"/>
            </w:tabs>
          </w:pPr>
          <w:r>
            <w:t>3.1 Core Data Structures</w:t>
          </w:r>
          <w:r>
            <w:tab/>
          </w:r>
          <w:r>
            <w:fldChar w:fldCharType="begin"/>
          </w:r>
          <w:r>
            <w:instrText xml:space="preserve"> PAGEREF _Toc17755 \h </w:instrText>
          </w:r>
          <w:r>
            <w:fldChar w:fldCharType="separate"/>
          </w:r>
          <w:r>
            <w:t>5</w:t>
          </w:r>
          <w:r>
            <w:fldChar w:fldCharType="end"/>
          </w:r>
        </w:p>
        <w:p w14:paraId="35F7B889">
          <w:pPr>
            <w:pStyle w:val="17"/>
            <w:tabs>
              <w:tab w:val="right" w:leader="dot" w:pos="9360"/>
            </w:tabs>
          </w:pPr>
          <w:r>
            <w:t>3.2 Evaluation Logic (UniversalAuthoritySubstrate.evaluate)</w:t>
          </w:r>
          <w:r>
            <w:tab/>
          </w:r>
          <w:r>
            <w:fldChar w:fldCharType="begin"/>
          </w:r>
          <w:r>
            <w:instrText xml:space="preserve"> PAGEREF _Toc483 \h </w:instrText>
          </w:r>
          <w:r>
            <w:fldChar w:fldCharType="separate"/>
          </w:r>
          <w:r>
            <w:t>5</w:t>
          </w:r>
          <w:r>
            <w:fldChar w:fldCharType="end"/>
          </w:r>
        </w:p>
        <w:p w14:paraId="1BF040CD">
          <w:pPr>
            <w:pStyle w:val="17"/>
            <w:tabs>
              <w:tab w:val="right" w:leader="dot" w:pos="9360"/>
            </w:tabs>
          </w:pPr>
          <w:r>
            <w:t>3.3 Storage Contract Expected by UAS</w:t>
          </w:r>
          <w:r>
            <w:tab/>
          </w:r>
          <w:r>
            <w:fldChar w:fldCharType="begin"/>
          </w:r>
          <w:r>
            <w:instrText xml:space="preserve"> PAGEREF _Toc27474 \h </w:instrText>
          </w:r>
          <w:r>
            <w:fldChar w:fldCharType="separate"/>
          </w:r>
          <w:r>
            <w:t>5</w:t>
          </w:r>
          <w:r>
            <w:fldChar w:fldCharType="end"/>
          </w:r>
        </w:p>
        <w:p w14:paraId="7339372C">
          <w:pPr>
            <w:pStyle w:val="16"/>
            <w:tabs>
              <w:tab w:val="right" w:leader="dot" w:pos="9360"/>
            </w:tabs>
          </w:pPr>
          <w:r>
            <w:t>4. Component Reference: ALETHEIA Protocol (aletheia_v2_standalone.py)</w:t>
          </w:r>
          <w:r>
            <w:tab/>
          </w:r>
          <w:r>
            <w:fldChar w:fldCharType="begin"/>
          </w:r>
          <w:r>
            <w:instrText xml:space="preserve"> PAGEREF _Toc23779 \h </w:instrText>
          </w:r>
          <w:r>
            <w:fldChar w:fldCharType="separate"/>
          </w:r>
          <w:r>
            <w:t>6</w:t>
          </w:r>
          <w:r>
            <w:fldChar w:fldCharType="end"/>
          </w:r>
        </w:p>
        <w:p w14:paraId="50935D76">
          <w:pPr>
            <w:pStyle w:val="17"/>
            <w:tabs>
              <w:tab w:val="right" w:leader="dot" w:pos="9360"/>
            </w:tabs>
          </w:pPr>
          <w:r>
            <w:t>4.1 What It Is / Is Not</w:t>
          </w:r>
          <w:r>
            <w:tab/>
          </w:r>
          <w:r>
            <w:fldChar w:fldCharType="begin"/>
          </w:r>
          <w:r>
            <w:instrText xml:space="preserve"> PAGEREF _Toc7621 \h </w:instrText>
          </w:r>
          <w:r>
            <w:fldChar w:fldCharType="separate"/>
          </w:r>
          <w:r>
            <w:t>6</w:t>
          </w:r>
          <w:r>
            <w:fldChar w:fldCharType="end"/>
          </w:r>
        </w:p>
        <w:p w14:paraId="79DEAFC8">
          <w:pPr>
            <w:pStyle w:val="17"/>
            <w:tabs>
              <w:tab w:val="right" w:leader="dot" w:pos="9360"/>
            </w:tabs>
          </w:pPr>
          <w:r>
            <w:t>4.2 Verification Modes</w:t>
          </w:r>
          <w:r>
            <w:tab/>
          </w:r>
          <w:r>
            <w:fldChar w:fldCharType="begin"/>
          </w:r>
          <w:r>
            <w:instrText xml:space="preserve"> PAGEREF _Toc31950 \h </w:instrText>
          </w:r>
          <w:r>
            <w:fldChar w:fldCharType="separate"/>
          </w:r>
          <w:r>
            <w:t>6</w:t>
          </w:r>
          <w:r>
            <w:fldChar w:fldCharType="end"/>
          </w:r>
        </w:p>
        <w:p w14:paraId="01D2BC3D">
          <w:pPr>
            <w:pStyle w:val="17"/>
            <w:tabs>
              <w:tab w:val="right" w:leader="dot" w:pos="9360"/>
            </w:tabs>
          </w:pPr>
          <w:r>
            <w:t>4.3 The UBO and Its Seal</w:t>
          </w:r>
          <w:r>
            <w:tab/>
          </w:r>
          <w:r>
            <w:fldChar w:fldCharType="begin"/>
          </w:r>
          <w:r>
            <w:instrText xml:space="preserve"> PAGEREF _Toc4952 \h </w:instrText>
          </w:r>
          <w:r>
            <w:fldChar w:fldCharType="separate"/>
          </w:r>
          <w:r>
            <w:t>6</w:t>
          </w:r>
          <w:r>
            <w:fldChar w:fldCharType="end"/>
          </w:r>
        </w:p>
        <w:p w14:paraId="152D1BEE">
          <w:pPr>
            <w:pStyle w:val="17"/>
            <w:tabs>
              <w:tab w:val="right" w:leader="dot" w:pos="9360"/>
            </w:tabs>
          </w:pPr>
          <w:r>
            <w:t>4.4 Determinism Requirements</w:t>
          </w:r>
          <w:r>
            <w:tab/>
          </w:r>
          <w:r>
            <w:fldChar w:fldCharType="begin"/>
          </w:r>
          <w:r>
            <w:instrText xml:space="preserve"> PAGEREF _Toc10939 \h </w:instrText>
          </w:r>
          <w:r>
            <w:fldChar w:fldCharType="separate"/>
          </w:r>
          <w:r>
            <w:t>6</w:t>
          </w:r>
          <w:r>
            <w:fldChar w:fldCharType="end"/>
          </w:r>
        </w:p>
        <w:p w14:paraId="697E76D8">
          <w:pPr>
            <w:pStyle w:val="16"/>
            <w:tabs>
              <w:tab w:val="right" w:leader="dot" w:pos="9360"/>
            </w:tabs>
          </w:pPr>
          <w:r>
            <w:t>5. Installation and Deployment</w:t>
          </w:r>
          <w:r>
            <w:tab/>
          </w:r>
          <w:r>
            <w:fldChar w:fldCharType="begin"/>
          </w:r>
          <w:r>
            <w:instrText xml:space="preserve"> PAGEREF _Toc12733 \h </w:instrText>
          </w:r>
          <w:r>
            <w:fldChar w:fldCharType="separate"/>
          </w:r>
          <w:r>
            <w:t>7</w:t>
          </w:r>
          <w:r>
            <w:fldChar w:fldCharType="end"/>
          </w:r>
        </w:p>
        <w:p w14:paraId="522ADA4A">
          <w:pPr>
            <w:pStyle w:val="17"/>
            <w:tabs>
              <w:tab w:val="right" w:leader="dot" w:pos="9360"/>
            </w:tabs>
          </w:pPr>
          <w:r>
            <w:t>5.1 System Requirements</w:t>
          </w:r>
          <w:r>
            <w:tab/>
          </w:r>
          <w:r>
            <w:fldChar w:fldCharType="begin"/>
          </w:r>
          <w:r>
            <w:instrText xml:space="preserve"> PAGEREF _Toc23206 \h </w:instrText>
          </w:r>
          <w:r>
            <w:fldChar w:fldCharType="separate"/>
          </w:r>
          <w:r>
            <w:t>7</w:t>
          </w:r>
          <w:r>
            <w:fldChar w:fldCharType="end"/>
          </w:r>
        </w:p>
        <w:p w14:paraId="6A00FCA2">
          <w:pPr>
            <w:pStyle w:val="17"/>
            <w:tabs>
              <w:tab w:val="right" w:leader="dot" w:pos="9360"/>
            </w:tabs>
          </w:pPr>
          <w:r>
            <w:t>5.2 Recommended Directory Layout</w:t>
          </w:r>
          <w:r>
            <w:tab/>
          </w:r>
          <w:r>
            <w:fldChar w:fldCharType="begin"/>
          </w:r>
          <w:r>
            <w:instrText xml:space="preserve"> PAGEREF _Toc30156 \h </w:instrText>
          </w:r>
          <w:r>
            <w:fldChar w:fldCharType="separate"/>
          </w:r>
          <w:r>
            <w:t>7</w:t>
          </w:r>
          <w:r>
            <w:fldChar w:fldCharType="end"/>
          </w:r>
        </w:p>
        <w:p w14:paraId="45B1087B">
          <w:pPr>
            <w:pStyle w:val="17"/>
            <w:tabs>
              <w:tab w:val="right" w:leader="dot" w:pos="9360"/>
            </w:tabs>
          </w:pPr>
          <w:r>
            <w:t>5.3 Storage Contract</w:t>
          </w:r>
          <w:r>
            <w:tab/>
          </w:r>
          <w:r>
            <w:fldChar w:fldCharType="begin"/>
          </w:r>
          <w:r>
            <w:instrText xml:space="preserve"> PAGEREF _Toc13228 \h </w:instrText>
          </w:r>
          <w:r>
            <w:fldChar w:fldCharType="separate"/>
          </w:r>
          <w:r>
            <w:t>7</w:t>
          </w:r>
          <w:r>
            <w:fldChar w:fldCharType="end"/>
          </w:r>
        </w:p>
        <w:p w14:paraId="25932A7F">
          <w:pPr>
            <w:pStyle w:val="17"/>
            <w:tabs>
              <w:tab w:val="right" w:leader="dot" w:pos="9360"/>
            </w:tabs>
          </w:pPr>
          <w:r>
            <w:t>5.4 Prohibited Modifications</w:t>
          </w:r>
          <w:r>
            <w:tab/>
          </w:r>
          <w:r>
            <w:fldChar w:fldCharType="begin"/>
          </w:r>
          <w:r>
            <w:instrText xml:space="preserve"> PAGEREF _Toc6470 \h </w:instrText>
          </w:r>
          <w:r>
            <w:fldChar w:fldCharType="separate"/>
          </w:r>
          <w:r>
            <w:t>7</w:t>
          </w:r>
          <w:r>
            <w:fldChar w:fldCharType="end"/>
          </w:r>
        </w:p>
        <w:p w14:paraId="61CA4632">
          <w:pPr>
            <w:pStyle w:val="17"/>
            <w:tabs>
              <w:tab w:val="right" w:leader="dot" w:pos="9360"/>
            </w:tabs>
          </w:pPr>
          <w:r>
            <w:t>5.5 Deployment Order</w:t>
          </w:r>
          <w:r>
            <w:tab/>
          </w:r>
          <w:r>
            <w:fldChar w:fldCharType="begin"/>
          </w:r>
          <w:r>
            <w:instrText xml:space="preserve"> PAGEREF _Toc25398 \h </w:instrText>
          </w:r>
          <w:r>
            <w:fldChar w:fldCharType="separate"/>
          </w:r>
          <w:r>
            <w:t>8</w:t>
          </w:r>
          <w:r>
            <w:fldChar w:fldCharType="end"/>
          </w:r>
        </w:p>
        <w:p w14:paraId="363A7585">
          <w:pPr>
            <w:pStyle w:val="16"/>
            <w:tabs>
              <w:tab w:val="right" w:leader="dot" w:pos="9360"/>
            </w:tabs>
          </w:pPr>
          <w:r>
            <w:t>6. Running the Multi-Domain Demo (demo.py)</w:t>
          </w:r>
          <w:r>
            <w:tab/>
          </w:r>
          <w:r>
            <w:fldChar w:fldCharType="begin"/>
          </w:r>
          <w:r>
            <w:instrText xml:space="preserve"> PAGEREF _Toc19420 \h </w:instrText>
          </w:r>
          <w:r>
            <w:fldChar w:fldCharType="separate"/>
          </w:r>
          <w:r>
            <w:t>8</w:t>
          </w:r>
          <w:r>
            <w:fldChar w:fldCharType="end"/>
          </w:r>
        </w:p>
        <w:p w14:paraId="3392680B">
          <w:pPr>
            <w:pStyle w:val="17"/>
            <w:tabs>
              <w:tab w:val="right" w:leader="dot" w:pos="9360"/>
            </w:tabs>
          </w:pPr>
          <w:r>
            <w:t>6.1 Run It</w:t>
          </w:r>
          <w:r>
            <w:tab/>
          </w:r>
          <w:r>
            <w:fldChar w:fldCharType="begin"/>
          </w:r>
          <w:r>
            <w:instrText xml:space="preserve"> PAGEREF _Toc23161 \h </w:instrText>
          </w:r>
          <w:r>
            <w:fldChar w:fldCharType="separate"/>
          </w:r>
          <w:r>
            <w:t>8</w:t>
          </w:r>
          <w:r>
            <w:fldChar w:fldCharType="end"/>
          </w:r>
        </w:p>
        <w:p w14:paraId="16C3B279">
          <w:pPr>
            <w:pStyle w:val="16"/>
            <w:tabs>
              <w:tab w:val="right" w:leader="dot" w:pos="9360"/>
            </w:tabs>
          </w:pPr>
          <w:r>
            <w:t>7. Stress Testing (stress_testing.py)</w:t>
          </w:r>
          <w:r>
            <w:tab/>
          </w:r>
          <w:r>
            <w:fldChar w:fldCharType="begin"/>
          </w:r>
          <w:r>
            <w:instrText xml:space="preserve"> PAGEREF _Toc16681 \h </w:instrText>
          </w:r>
          <w:r>
            <w:fldChar w:fldCharType="separate"/>
          </w:r>
          <w:r>
            <w:t>8</w:t>
          </w:r>
          <w:r>
            <w:fldChar w:fldCharType="end"/>
          </w:r>
        </w:p>
        <w:p w14:paraId="48FFC77F">
          <w:pPr>
            <w:pStyle w:val="17"/>
            <w:tabs>
              <w:tab w:val="right" w:leader="dot" w:pos="9360"/>
            </w:tabs>
          </w:pPr>
          <w:r>
            <w:t>7.1 Configuration Flags</w:t>
          </w:r>
          <w:r>
            <w:tab/>
          </w:r>
          <w:r>
            <w:fldChar w:fldCharType="begin"/>
          </w:r>
          <w:r>
            <w:instrText xml:space="preserve"> PAGEREF _Toc20721 \h </w:instrText>
          </w:r>
          <w:r>
            <w:fldChar w:fldCharType="separate"/>
          </w:r>
          <w:r>
            <w:t>8</w:t>
          </w:r>
          <w:r>
            <w:fldChar w:fldCharType="end"/>
          </w:r>
        </w:p>
        <w:p w14:paraId="4BAE0EDE">
          <w:pPr>
            <w:pStyle w:val="17"/>
            <w:tabs>
              <w:tab w:val="right" w:leader="dot" w:pos="9360"/>
            </w:tabs>
          </w:pPr>
          <w:r>
            <w:t>7.2 Run It</w:t>
          </w:r>
          <w:r>
            <w:tab/>
          </w:r>
          <w:r>
            <w:fldChar w:fldCharType="begin"/>
          </w:r>
          <w:r>
            <w:instrText xml:space="preserve"> PAGEREF _Toc9154 \h </w:instrText>
          </w:r>
          <w:r>
            <w:fldChar w:fldCharType="separate"/>
          </w:r>
          <w:r>
            <w:t>9</w:t>
          </w:r>
          <w:r>
            <w:fldChar w:fldCharType="end"/>
          </w:r>
        </w:p>
        <w:p w14:paraId="08DB7898">
          <w:pPr>
            <w:pStyle w:val="17"/>
            <w:tabs>
              <w:tab w:val="right" w:leader="dot" w:pos="9360"/>
            </w:tabs>
          </w:pPr>
          <w:r>
            <w:t>7.3 Output Artifacts</w:t>
          </w:r>
          <w:r>
            <w:tab/>
          </w:r>
          <w:r>
            <w:fldChar w:fldCharType="begin"/>
          </w:r>
          <w:r>
            <w:instrText xml:space="preserve"> PAGEREF _Toc31685 \h </w:instrText>
          </w:r>
          <w:r>
            <w:fldChar w:fldCharType="separate"/>
          </w:r>
          <w:r>
            <w:t>9</w:t>
          </w:r>
          <w:r>
            <w:fldChar w:fldCharType="end"/>
          </w:r>
        </w:p>
        <w:p w14:paraId="23CFCEFE">
          <w:pPr>
            <w:pStyle w:val="17"/>
            <w:tabs>
              <w:tab w:val="right" w:leader="dot" w:pos="9360"/>
            </w:tabs>
          </w:pPr>
          <w:r>
            <w:t>7.4 Reading the Results</w:t>
          </w:r>
          <w:r>
            <w:tab/>
          </w:r>
          <w:r>
            <w:fldChar w:fldCharType="begin"/>
          </w:r>
          <w:r>
            <w:instrText xml:space="preserve"> PAGEREF _Toc15756 \h </w:instrText>
          </w:r>
          <w:r>
            <w:fldChar w:fldCharType="separate"/>
          </w:r>
          <w:r>
            <w:t>9</w:t>
          </w:r>
          <w:r>
            <w:fldChar w:fldCharType="end"/>
          </w:r>
        </w:p>
        <w:p w14:paraId="15C23D83">
          <w:pPr>
            <w:pStyle w:val="17"/>
            <w:tabs>
              <w:tab w:val="right" w:leader="dot" w:pos="9360"/>
            </w:tabs>
          </w:pPr>
          <w:r>
            <w:t>7.5 Scaling Notes</w:t>
          </w:r>
          <w:r>
            <w:tab/>
          </w:r>
          <w:r>
            <w:fldChar w:fldCharType="begin"/>
          </w:r>
          <w:r>
            <w:instrText xml:space="preserve"> PAGEREF _Toc10547 \h </w:instrText>
          </w:r>
          <w:r>
            <w:fldChar w:fldCharType="separate"/>
          </w:r>
          <w:r>
            <w:t>9</w:t>
          </w:r>
          <w:r>
            <w:fldChar w:fldCharType="end"/>
          </w:r>
        </w:p>
        <w:p w14:paraId="3CF4A7AC">
          <w:pPr>
            <w:pStyle w:val="16"/>
            <w:tabs>
              <w:tab w:val="right" w:leader="dot" w:pos="9360"/>
            </w:tabs>
          </w:pPr>
          <w:r>
            <w:t>8. Audit Dashboards</w:t>
          </w:r>
          <w:r>
            <w:tab/>
          </w:r>
          <w:r>
            <w:fldChar w:fldCharType="begin"/>
          </w:r>
          <w:r>
            <w:instrText xml:space="preserve"> PAGEREF _Toc26614 \h </w:instrText>
          </w:r>
          <w:r>
            <w:fldChar w:fldCharType="separate"/>
          </w:r>
          <w:r>
            <w:t>9</w:t>
          </w:r>
          <w:r>
            <w:fldChar w:fldCharType="end"/>
          </w:r>
        </w:p>
        <w:p w14:paraId="6D1C08E2">
          <w:pPr>
            <w:pStyle w:val="17"/>
            <w:tabs>
              <w:tab w:val="right" w:leader="dot" w:pos="9360"/>
            </w:tabs>
          </w:pPr>
          <w:r>
            <w:t>8.1 audit_dash_internal.py — Onsite Engineer Dashboard</w:t>
          </w:r>
          <w:r>
            <w:tab/>
          </w:r>
          <w:r>
            <w:fldChar w:fldCharType="begin"/>
          </w:r>
          <w:r>
            <w:instrText xml:space="preserve"> PAGEREF _Toc10360 \h </w:instrText>
          </w:r>
          <w:r>
            <w:fldChar w:fldCharType="separate"/>
          </w:r>
          <w:r>
            <w:t>9</w:t>
          </w:r>
          <w:r>
            <w:fldChar w:fldCharType="end"/>
          </w:r>
        </w:p>
        <w:p w14:paraId="5AEAAD2A">
          <w:pPr>
            <w:pStyle w:val="17"/>
            <w:tabs>
              <w:tab w:val="right" w:leader="dot" w:pos="9360"/>
            </w:tabs>
          </w:pPr>
          <w:r>
            <w:t>8.2 audit_dash_auditors.py — Offsite Auditor Dashboard</w:t>
          </w:r>
          <w:r>
            <w:tab/>
          </w:r>
          <w:r>
            <w:fldChar w:fldCharType="begin"/>
          </w:r>
          <w:r>
            <w:instrText xml:space="preserve"> PAGEREF _Toc10950 \h </w:instrText>
          </w:r>
          <w:r>
            <w:fldChar w:fldCharType="separate"/>
          </w:r>
          <w:r>
            <w:t>10</w:t>
          </w:r>
          <w:r>
            <w:fldChar w:fldCharType="end"/>
          </w:r>
        </w:p>
        <w:p w14:paraId="55E4B699">
          <w:pPr>
            <w:pStyle w:val="17"/>
            <w:tabs>
              <w:tab w:val="right" w:leader="dot" w:pos="9360"/>
            </w:tabs>
          </w:pPr>
          <w:r>
            <w:t>8.3 Operational Note</w:t>
          </w:r>
          <w:r>
            <w:tab/>
          </w:r>
          <w:r>
            <w:fldChar w:fldCharType="begin"/>
          </w:r>
          <w:r>
            <w:instrText xml:space="preserve"> PAGEREF _Toc27082 \h </w:instrText>
          </w:r>
          <w:r>
            <w:fldChar w:fldCharType="separate"/>
          </w:r>
          <w:r>
            <w:t>10</w:t>
          </w:r>
          <w:r>
            <w:fldChar w:fldCharType="end"/>
          </w:r>
        </w:p>
        <w:p w14:paraId="72036F4F">
          <w:pPr>
            <w:pStyle w:val="16"/>
            <w:tabs>
              <w:tab w:val="right" w:leader="dot" w:pos="9360"/>
            </w:tabs>
          </w:pPr>
          <w:r>
            <w:t>9. Replay and Verification Workflow</w:t>
          </w:r>
          <w:r>
            <w:tab/>
          </w:r>
          <w:r>
            <w:fldChar w:fldCharType="begin"/>
          </w:r>
          <w:r>
            <w:instrText xml:space="preserve"> PAGEREF _Toc26273 \h </w:instrText>
          </w:r>
          <w:r>
            <w:fldChar w:fldCharType="separate"/>
          </w:r>
          <w:r>
            <w:t>10</w:t>
          </w:r>
          <w:r>
            <w:fldChar w:fldCharType="end"/>
          </w:r>
        </w:p>
        <w:p w14:paraId="205C4251">
          <w:pPr>
            <w:pStyle w:val="16"/>
            <w:tabs>
              <w:tab w:val="right" w:leader="dot" w:pos="9360"/>
            </w:tabs>
          </w:pPr>
          <w:r>
            <w:t>10. Threat Model Summary (Redacted Public View)</w:t>
          </w:r>
          <w:r>
            <w:tab/>
          </w:r>
          <w:r>
            <w:fldChar w:fldCharType="begin"/>
          </w:r>
          <w:r>
            <w:instrText xml:space="preserve"> PAGEREF _Toc24420 \h </w:instrText>
          </w:r>
          <w:r>
            <w:fldChar w:fldCharType="separate"/>
          </w:r>
          <w:r>
            <w:t>11</w:t>
          </w:r>
          <w:r>
            <w:fldChar w:fldCharType="end"/>
          </w:r>
        </w:p>
        <w:p w14:paraId="2580B3E7">
          <w:pPr>
            <w:pStyle w:val="16"/>
            <w:tabs>
              <w:tab w:val="right" w:leader="dot" w:pos="9360"/>
            </w:tabs>
          </w:pPr>
          <w:r>
            <w:t>11. Troubleshooting</w:t>
          </w:r>
          <w:r>
            <w:tab/>
          </w:r>
          <w:r>
            <w:fldChar w:fldCharType="begin"/>
          </w:r>
          <w:r>
            <w:instrText xml:space="preserve"> PAGEREF _Toc4210 \h </w:instrText>
          </w:r>
          <w:r>
            <w:fldChar w:fldCharType="separate"/>
          </w:r>
          <w:r>
            <w:t>11</w:t>
          </w:r>
          <w:r>
            <w:fldChar w:fldCharType="end"/>
          </w:r>
        </w:p>
        <w:p w14:paraId="05140712">
          <w:pPr>
            <w:pStyle w:val="16"/>
            <w:tabs>
              <w:tab w:val="right" w:leader="dot" w:pos="9360"/>
            </w:tabs>
          </w:pPr>
          <w:r>
            <w:t>12. Appendix: File Reference</w:t>
          </w:r>
          <w:r>
            <w:tab/>
          </w:r>
          <w:r>
            <w:fldChar w:fldCharType="begin"/>
          </w:r>
          <w:r>
            <w:instrText xml:space="preserve"> PAGEREF _Toc12213 \h </w:instrText>
          </w:r>
          <w:r>
            <w:fldChar w:fldCharType="separate"/>
          </w:r>
          <w:r>
            <w:t>12</w:t>
          </w:r>
          <w:r>
            <w:fldChar w:fldCharType="end"/>
          </w:r>
        </w:p>
        <w:p w14:paraId="54E4F1CC">
          <w:pPr>
            <w:pStyle w:val="4"/>
            <w:bidi w:val="0"/>
          </w:pPr>
          <w:r>
            <w:fldChar w:fldCharType="end"/>
          </w:r>
        </w:p>
      </w:sdtContent>
    </w:sdt>
    <w:p w14:paraId="014B53A4">
      <w:r>
        <w:br w:type="page"/>
      </w:r>
    </w:p>
    <w:p w14:paraId="648FC299">
      <w:pPr>
        <w:pStyle w:val="2"/>
        <w:spacing w:before="280" w:after="140"/>
      </w:pPr>
      <w:bookmarkStart w:id="0" w:name="_Toc13846"/>
      <w:r>
        <w:t>1. System Overview</w:t>
      </w:r>
      <w:bookmarkEnd w:id="0"/>
    </w:p>
    <w:p w14:paraId="5D667E1E">
      <w:pPr>
        <w:spacing w:after="120"/>
        <w:jc w:val="left"/>
      </w:pPr>
      <w:r>
        <w:rPr>
          <w:b w:val="0"/>
          <w:bCs w:val="0"/>
          <w:i w:val="0"/>
          <w:iCs w:val="0"/>
        </w:rPr>
        <w:t>This manual consolidates the ALETHEIA user/installation manual, the UAS+ALETHEIA deployment and integration guide, the architectural whitepaper ("From Proposal to Proof"), and the redacted threat model into a single implementation reference, alongside the delivered source code and demonstration assets.</w:t>
      </w:r>
    </w:p>
    <w:p w14:paraId="3DDDA387">
      <w:pPr>
        <w:spacing w:after="120"/>
        <w:jc w:val="left"/>
      </w:pPr>
      <w:r>
        <w:rPr>
          <w:b w:val="0"/>
          <w:bCs w:val="0"/>
          <w:i w:val="0"/>
          <w:iCs w:val="0"/>
        </w:rPr>
        <w:t>The system separates three concerns that are normally fused in agentic AI deployments: reasoning, permission to act, and proof that permission was correctly granted.</w:t>
      </w:r>
    </w:p>
    <w:p w14:paraId="037B9E45">
      <w:pPr>
        <w:pStyle w:val="18"/>
        <w:numPr>
          <w:ilvl w:val="0"/>
          <w:numId w:val="1"/>
        </w:numPr>
        <w:spacing w:after="60"/>
      </w:pPr>
      <w:r>
        <w:rPr>
          <w:b w:val="0"/>
          <w:bCs w:val="0"/>
        </w:rPr>
        <w:t>Intelligence Layer — any LLM, planner, or policy that proposes an action. It has no execution authority.</w:t>
      </w:r>
    </w:p>
    <w:p w14:paraId="1CF85F44">
      <w:pPr>
        <w:pStyle w:val="18"/>
        <w:numPr>
          <w:ilvl w:val="0"/>
          <w:numId w:val="1"/>
        </w:numPr>
        <w:spacing w:after="60"/>
      </w:pPr>
      <w:r>
        <w:rPr>
          <w:b w:val="0"/>
          <w:bCs w:val="0"/>
        </w:rPr>
        <w:t>Universal Authority Substrate (UAS) — a deterministic, rule-based gate. Given a serialized Proposal, it returns a binary verdict: PASS, FAIL, or REFUSE. It never inspects reasoning, only parameters.</w:t>
      </w:r>
    </w:p>
    <w:p w14:paraId="139F3C19">
      <w:pPr>
        <w:pStyle w:val="18"/>
        <w:numPr>
          <w:ilvl w:val="0"/>
          <w:numId w:val="1"/>
        </w:numPr>
        <w:spacing w:after="60"/>
      </w:pPr>
      <w:r>
        <w:rPr>
          <w:b w:val="0"/>
          <w:bCs w:val="0"/>
        </w:rPr>
        <w:t>ALETHEIA Protocol — a pure verification layer. Given a UAS decision (or any structured decision), it recomputes hashes and issues a Universal Binary Object (UBO): an immutable, replayable record of what was verified.</w:t>
      </w:r>
    </w:p>
    <w:p w14:paraId="397F9654">
      <w:pPr>
        <w:spacing w:after="120"/>
        <w:jc w:val="left"/>
      </w:pPr>
      <w:r>
        <w:rPr>
          <w:b w:val="0"/>
          <w:bCs w:val="0"/>
          <w:i w:val="0"/>
          <w:iCs w:val="0"/>
        </w:rPr>
        <w:t>UAS decides. UBOs record. ALETHEIA verifies. Neither UAS nor ALETHEIA executes anything, and ALETHEIA never talks to UAS directly — it only ever consumes a copy of a UAS decision artifact.</w:t>
      </w:r>
    </w:p>
    <w:p w14:paraId="685A9801">
      <w:pPr>
        <w:pStyle w:val="3"/>
        <w:spacing w:before="280" w:after="140"/>
      </w:pPr>
      <w:bookmarkStart w:id="1" w:name="_Toc1418"/>
      <w:r>
        <w:t>1.1 Two Properties Left Open By Design</w:t>
      </w:r>
      <w:bookmarkEnd w:id="1"/>
    </w:p>
    <w:p w14:paraId="00A263A5">
      <w:pPr>
        <w:spacing w:after="120"/>
        <w:jc w:val="left"/>
      </w:pPr>
      <w:r>
        <w:rPr>
          <w:b w:val="0"/>
          <w:bCs w:val="0"/>
          <w:i w:val="0"/>
          <w:iCs w:val="0"/>
        </w:rPr>
        <w:t>Two properties are intentionally left unimplemented in the reference code, for the deploying organization to fill in according to its own environment and its own choice of tooling:</w:t>
      </w:r>
    </w:p>
    <w:p w14:paraId="45ED1123">
      <w:pPr>
        <w:pStyle w:val="18"/>
        <w:numPr>
          <w:ilvl w:val="0"/>
          <w:numId w:val="1"/>
        </w:numPr>
        <w:spacing w:after="60"/>
      </w:pPr>
      <w:r>
        <w:rPr>
          <w:b w:val="0"/>
          <w:bCs w:val="0"/>
        </w:rPr>
        <w:t>Cryptographic signing. The UBO "seal" and all canonical hashes are SHA-256 digests over deterministically-serialized JSON (Section 4.3). This gives tamper-evidence between parties who trust the hashing method, but it is not a signature — anyone with the same visible input fields can recompute the same hash. There is no keyed HMAC, no asymmetric signing, and no key management built in. A production deployment adds a signing scheme of its own choosing — HMAC-SHA256 with a managed secret, or asymmetric signatures with a KMS/HSM-backed key — over the same seal_input structure ALETHEIA already computes.</w:t>
      </w:r>
    </w:p>
    <w:p w14:paraId="453AB860">
      <w:pPr>
        <w:pStyle w:val="18"/>
        <w:numPr>
          <w:ilvl w:val="0"/>
          <w:numId w:val="1"/>
        </w:numPr>
        <w:spacing w:after="60"/>
      </w:pPr>
      <w:r>
        <w:rPr>
          <w:b w:val="0"/>
          <w:bCs w:val="0"/>
        </w:rPr>
        <w:t>Permanent storage. The reference scripts persist decisions and UBOs as plain JSON files in a working directory. There is no database, object store, WORM/append-only log, or replication layer. Section 5.3 and Section 8.3 describe the storage contract each component expects; the deploying organization implements the actual persistent store against that contract, sized to its own retention and availability requirements.</w:t>
      </w:r>
    </w:p>
    <w:p w14:paraId="7BFB7EF7">
      <w:pPr>
        <w:spacing w:after="120"/>
        <w:jc w:val="left"/>
      </w:pPr>
      <w:r>
        <w:rPr>
          <w:b w:val="0"/>
          <w:bCs w:val="0"/>
          <w:i w:val="0"/>
          <w:iCs w:val="0"/>
        </w:rPr>
        <w:t>Both are explicit non-goals of UAS and ALETHEIA rather than gaps to be closed inside the protocol itself — see Section 12, "Security Considerations," and Section 8, "UBOs, Storage, and Retention," in the original ALETHEIA manual. Keeping the protocol agnostic on both points is what lets it sit in front of any organization's existing signing and storage infrastructure rather than mandating one.</w:t>
      </w:r>
    </w:p>
    <w:p w14:paraId="3C67E74A">
      <w:pPr>
        <w:pStyle w:val="2"/>
        <w:spacing w:before="280" w:after="140"/>
      </w:pPr>
      <w:bookmarkStart w:id="2" w:name="_Toc1351"/>
    </w:p>
    <w:p w14:paraId="7BCB4453">
      <w:pPr>
        <w:pStyle w:val="2"/>
        <w:spacing w:before="280" w:after="140"/>
      </w:pPr>
    </w:p>
    <w:p w14:paraId="738ACC4A">
      <w:pPr>
        <w:pStyle w:val="2"/>
        <w:spacing w:before="280" w:after="140"/>
      </w:pPr>
    </w:p>
    <w:p w14:paraId="18DE4631">
      <w:pPr>
        <w:pStyle w:val="2"/>
        <w:spacing w:before="280" w:after="140"/>
      </w:pPr>
      <w:r>
        <w:t>2. Architecture</w:t>
      </w:r>
      <w:bookmarkEnd w:id="2"/>
    </w:p>
    <w:p w14:paraId="04293B4D">
      <w:pPr>
        <w:pStyle w:val="3"/>
        <w:spacing w:before="280" w:after="140"/>
      </w:pPr>
      <w:bookmarkStart w:id="3" w:name="_Toc27890"/>
      <w:r>
        <w:t>2.1 Responsibility Separation</w:t>
      </w:r>
      <w:bookmarkEnd w:id="3"/>
    </w:p>
    <w:tbl>
      <w:tblPr>
        <w:tblStyle w:val="9"/>
        <w:tblW w:w="93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178"/>
      </w:tblGrid>
      <w:tr w14:paraId="52B0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B57"/>
          </w:tcPr>
          <w:p w14:paraId="09A846E9">
            <w:pPr>
              <w:jc w:val="center"/>
            </w:pPr>
            <w:r>
              <w:rPr>
                <w:b/>
                <w:bCs/>
                <w:color w:val="FFFFFF"/>
                <w:sz w:val="20"/>
                <w:szCs w:val="20"/>
              </w:rPr>
              <w:t>Component</w:t>
            </w:r>
          </w:p>
        </w:tc>
        <w:tc>
          <w:tcPr>
            <w:tcW w:w="3600" w:type="dxa"/>
            <w:shd w:val="clear" w:color="auto" w:fill="1F3B57"/>
          </w:tcPr>
          <w:p w14:paraId="73EB5211">
            <w:pPr>
              <w:jc w:val="center"/>
            </w:pPr>
            <w:r>
              <w:rPr>
                <w:b/>
                <w:bCs/>
                <w:color w:val="FFFFFF"/>
                <w:sz w:val="20"/>
                <w:szCs w:val="20"/>
              </w:rPr>
              <w:t>Responsibility</w:t>
            </w:r>
          </w:p>
        </w:tc>
        <w:tc>
          <w:tcPr>
            <w:tcW w:w="3178" w:type="dxa"/>
            <w:shd w:val="clear" w:color="auto" w:fill="1F3B57"/>
          </w:tcPr>
          <w:p w14:paraId="62A460F1">
            <w:pPr>
              <w:jc w:val="center"/>
            </w:pPr>
            <w:r>
              <w:rPr>
                <w:b/>
                <w:bCs/>
                <w:color w:val="FFFFFF"/>
                <w:sz w:val="20"/>
                <w:szCs w:val="20"/>
              </w:rPr>
              <w:t>State Authority</w:t>
            </w:r>
          </w:p>
        </w:tc>
      </w:tr>
      <w:tr w14:paraId="2578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F5B958E">
            <w:pPr>
              <w:jc w:val="center"/>
            </w:pPr>
            <w:r>
              <w:rPr>
                <w:b w:val="0"/>
                <w:bCs w:val="0"/>
                <w:color w:val="000000"/>
                <w:sz w:val="20"/>
                <w:szCs w:val="20"/>
              </w:rPr>
              <w:t>Proposal Generator</w:t>
            </w:r>
          </w:p>
        </w:tc>
        <w:tc>
          <w:tcPr>
            <w:tcW w:w="3600" w:type="dxa"/>
          </w:tcPr>
          <w:p w14:paraId="5332CC3D">
            <w:pPr>
              <w:jc w:val="center"/>
            </w:pPr>
            <w:r>
              <w:rPr>
                <w:b w:val="0"/>
                <w:bCs w:val="0"/>
                <w:color w:val="000000"/>
                <w:sz w:val="20"/>
                <w:szCs w:val="20"/>
              </w:rPr>
              <w:t>Proposes actions</w:t>
            </w:r>
          </w:p>
        </w:tc>
        <w:tc>
          <w:tcPr>
            <w:tcW w:w="3178" w:type="dxa"/>
          </w:tcPr>
          <w:p w14:paraId="60C01427">
            <w:pPr>
              <w:jc w:val="center"/>
            </w:pPr>
            <w:r>
              <w:rPr>
                <w:b w:val="0"/>
                <w:bCs w:val="0"/>
                <w:color w:val="000000"/>
                <w:sz w:val="20"/>
                <w:szCs w:val="20"/>
              </w:rPr>
              <w:t>None</w:t>
            </w:r>
          </w:p>
        </w:tc>
      </w:tr>
      <w:tr w14:paraId="09EC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CE3B155">
            <w:pPr>
              <w:jc w:val="center"/>
            </w:pPr>
            <w:r>
              <w:rPr>
                <w:b w:val="0"/>
                <w:bCs w:val="0"/>
                <w:color w:val="000000"/>
                <w:sz w:val="20"/>
                <w:szCs w:val="20"/>
              </w:rPr>
              <w:t>UAS</w:t>
            </w:r>
          </w:p>
        </w:tc>
        <w:tc>
          <w:tcPr>
            <w:tcW w:w="3600" w:type="dxa"/>
          </w:tcPr>
          <w:p w14:paraId="763820F5">
            <w:pPr>
              <w:jc w:val="center"/>
            </w:pPr>
            <w:r>
              <w:rPr>
                <w:b w:val="0"/>
                <w:bCs w:val="0"/>
                <w:color w:val="000000"/>
                <w:sz w:val="20"/>
                <w:szCs w:val="20"/>
              </w:rPr>
              <w:t>Authorizes proposals (PASS / FAIL / REFUSE)</w:t>
            </w:r>
          </w:p>
        </w:tc>
        <w:tc>
          <w:tcPr>
            <w:tcW w:w="3178" w:type="dxa"/>
          </w:tcPr>
          <w:p w14:paraId="24CD4A89">
            <w:pPr>
              <w:jc w:val="center"/>
            </w:pPr>
            <w:r>
              <w:rPr>
                <w:b w:val="0"/>
                <w:bCs w:val="0"/>
                <w:color w:val="000000"/>
                <w:sz w:val="20"/>
                <w:szCs w:val="20"/>
              </w:rPr>
              <w:t>Yes (authorization only)</w:t>
            </w:r>
          </w:p>
        </w:tc>
      </w:tr>
      <w:tr w14:paraId="1AD7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ED9C76C">
            <w:pPr>
              <w:jc w:val="center"/>
            </w:pPr>
            <w:r>
              <w:rPr>
                <w:b w:val="0"/>
                <w:bCs w:val="0"/>
                <w:color w:val="000000"/>
                <w:sz w:val="20"/>
                <w:szCs w:val="20"/>
              </w:rPr>
              <w:t>Execution System</w:t>
            </w:r>
          </w:p>
        </w:tc>
        <w:tc>
          <w:tcPr>
            <w:tcW w:w="3600" w:type="dxa"/>
          </w:tcPr>
          <w:p w14:paraId="45950420">
            <w:pPr>
              <w:jc w:val="center"/>
            </w:pPr>
            <w:r>
              <w:rPr>
                <w:b w:val="0"/>
                <w:bCs w:val="0"/>
                <w:color w:val="000000"/>
                <w:sz w:val="20"/>
                <w:szCs w:val="20"/>
              </w:rPr>
              <w:t>Executes authorized actions</w:t>
            </w:r>
          </w:p>
        </w:tc>
        <w:tc>
          <w:tcPr>
            <w:tcW w:w="3178" w:type="dxa"/>
          </w:tcPr>
          <w:p w14:paraId="334F1B8C">
            <w:pPr>
              <w:jc w:val="center"/>
            </w:pPr>
            <w:r>
              <w:rPr>
                <w:b w:val="0"/>
                <w:bCs w:val="0"/>
                <w:color w:val="000000"/>
                <w:sz w:val="20"/>
                <w:szCs w:val="20"/>
              </w:rPr>
              <w:t>External</w:t>
            </w:r>
          </w:p>
        </w:tc>
      </w:tr>
      <w:tr w14:paraId="2B41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7DF328D">
            <w:pPr>
              <w:jc w:val="center"/>
            </w:pPr>
            <w:r>
              <w:rPr>
                <w:b w:val="0"/>
                <w:bCs w:val="0"/>
                <w:color w:val="000000"/>
                <w:sz w:val="20"/>
                <w:szCs w:val="20"/>
              </w:rPr>
              <w:t>ALETHEIA</w:t>
            </w:r>
          </w:p>
        </w:tc>
        <w:tc>
          <w:tcPr>
            <w:tcW w:w="3600" w:type="dxa"/>
          </w:tcPr>
          <w:p w14:paraId="63BCD267">
            <w:pPr>
              <w:jc w:val="center"/>
            </w:pPr>
            <w:r>
              <w:rPr>
                <w:b w:val="0"/>
                <w:bCs w:val="0"/>
                <w:color w:val="000000"/>
                <w:sz w:val="20"/>
                <w:szCs w:val="20"/>
              </w:rPr>
              <w:t>Verifies authorization artifacts</w:t>
            </w:r>
          </w:p>
        </w:tc>
        <w:tc>
          <w:tcPr>
            <w:tcW w:w="3178" w:type="dxa"/>
          </w:tcPr>
          <w:p w14:paraId="6E811A0E">
            <w:pPr>
              <w:jc w:val="center"/>
            </w:pPr>
            <w:r>
              <w:rPr>
                <w:b w:val="0"/>
                <w:bCs w:val="0"/>
                <w:color w:val="000000"/>
                <w:sz w:val="20"/>
                <w:szCs w:val="20"/>
              </w:rPr>
              <w:t>None</w:t>
            </w:r>
          </w:p>
        </w:tc>
      </w:tr>
    </w:tbl>
    <w:p w14:paraId="075C3BB8">
      <w:pPr>
        <w:spacing w:after="120"/>
        <w:jc w:val="left"/>
      </w:pPr>
    </w:p>
    <w:p w14:paraId="323333C7">
      <w:pPr>
        <w:pStyle w:val="3"/>
        <w:spacing w:before="280" w:after="140"/>
      </w:pPr>
      <w:bookmarkStart w:id="4" w:name="_Toc11710"/>
      <w:r>
        <w:t>2.2 Control Flow</w:t>
      </w:r>
      <w:bookmarkEnd w:id="4"/>
    </w:p>
    <w:p w14:paraId="47E4348E">
      <w:pPr>
        <w:pBdr>
          <w:top w:val="single" w:color="CCCCCC" w:sz="2" w:space="0"/>
          <w:left w:val="single" w:color="CCCCCC" w:sz="2" w:space="0"/>
          <w:bottom w:val="single" w:color="CCCCCC" w:sz="2" w:space="0"/>
          <w:right w:val="single" w:color="CCCCCC" w:sz="2" w:space="0"/>
        </w:pBdr>
        <w:shd w:val="clear" w:fill="F2F2F2"/>
        <w:spacing w:before="100" w:after="200"/>
      </w:pPr>
      <w:r>
        <w:rPr>
          <w:rFonts w:ascii="Consolas" w:hAnsi="Consolas" w:eastAsia="Consolas" w:cs="Consolas"/>
          <w:sz w:val="18"/>
          <w:szCs w:val="18"/>
        </w:rPr>
        <w:t>[ Intelligence Layer ]</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xml:space="preserve">        | Serialized Proposal</w:t>
      </w:r>
      <w:r>
        <w:br w:type="textWrapping"/>
      </w:r>
      <w:r>
        <w:rPr>
          <w:rFonts w:ascii="Consolas" w:hAnsi="Consolas" w:eastAsia="Consolas" w:cs="Consolas"/>
          <w:sz w:val="18"/>
          <w:szCs w:val="18"/>
        </w:rPr>
        <w:t xml:space="preserve">        v</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Universal Authority Substrate|</w:t>
      </w:r>
      <w:r>
        <w:br w:type="textWrapping"/>
      </w:r>
      <w:r>
        <w:rPr>
          <w:rFonts w:ascii="Consolas" w:hAnsi="Consolas" w:eastAsia="Consolas" w:cs="Consolas"/>
          <w:sz w:val="18"/>
          <w:szCs w:val="18"/>
        </w:rPr>
        <w:t>| (Deterministic Evaluation)   |</w:t>
      </w:r>
      <w:r>
        <w:br w:type="textWrapping"/>
      </w:r>
      <w:r>
        <w:rPr>
          <w:rFonts w:ascii="Consolas" w:hAnsi="Consolas" w:eastAsia="Consolas" w:cs="Consolas"/>
          <w:sz w:val="18"/>
          <w:szCs w:val="18"/>
        </w:rPr>
        <w:t>|  - Explicit constraints      |</w:t>
      </w:r>
      <w:r>
        <w:br w:type="textWrapping"/>
      </w:r>
      <w:r>
        <w:rPr>
          <w:rFonts w:ascii="Consolas" w:hAnsi="Consolas" w:eastAsia="Consolas" w:cs="Consolas"/>
          <w:sz w:val="18"/>
          <w:szCs w:val="18"/>
        </w:rPr>
        <w:t>|  - Binary decision           |</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xml:space="preserve">        | </w:t>
      </w:r>
      <w:r>
        <w:rPr>
          <w:rFonts w:hint="default" w:ascii="Consolas" w:hAnsi="Consolas" w:eastAsia="Consolas" w:cs="Consolas"/>
          <w:sz w:val="18"/>
          <w:szCs w:val="18"/>
          <w:lang w:val="es-MX"/>
        </w:rPr>
        <w:t xml:space="preserve">UBO sent  </w:t>
      </w:r>
      <w:r>
        <w:rPr>
          <w:rFonts w:ascii="Consolas" w:hAnsi="Consolas" w:eastAsia="Consolas" w:cs="Consolas"/>
          <w:sz w:val="18"/>
          <w:szCs w:val="18"/>
        </w:rPr>
        <w:t xml:space="preserve">  --------------&gt; [ ALETHEIA ]</w:t>
      </w:r>
      <w:r>
        <w:br w:type="textWrapping"/>
      </w:r>
      <w:r>
        <w:rPr>
          <w:rFonts w:ascii="Consolas" w:hAnsi="Consolas" w:eastAsia="Consolas" w:cs="Consolas"/>
          <w:sz w:val="18"/>
          <w:szCs w:val="18"/>
        </w:rPr>
        <w:t xml:space="preserve">        v                             (verification only,</w:t>
      </w:r>
      <w:r>
        <w:br w:type="textWrapping"/>
      </w:r>
      <w:r>
        <w:rPr>
          <w:rFonts w:ascii="Consolas" w:hAnsi="Consolas" w:eastAsia="Consolas" w:cs="Consolas"/>
          <w:sz w:val="18"/>
          <w:szCs w:val="18"/>
        </w:rPr>
        <w:t>[ Execution Layer ]                    consumes a COPY of</w:t>
      </w:r>
      <w:r>
        <w:br w:type="textWrapping"/>
      </w:r>
      <w:r>
        <w:rPr>
          <w:rFonts w:ascii="Consolas" w:hAnsi="Consolas" w:eastAsia="Consolas" w:cs="Consolas"/>
          <w:sz w:val="18"/>
          <w:szCs w:val="18"/>
        </w:rPr>
        <w:t xml:space="preserve">        |                              the decision artifact)</w:t>
      </w:r>
      <w:r>
        <w:br w:type="textWrapping"/>
      </w:r>
      <w:r>
        <w:rPr>
          <w:rFonts w:ascii="Consolas" w:hAnsi="Consolas" w:eastAsia="Consolas" w:cs="Consolas"/>
          <w:sz w:val="18"/>
          <w:szCs w:val="18"/>
        </w:rPr>
        <w:t xml:space="preserve">        v</w:t>
      </w:r>
      <w:r>
        <w:br w:type="textWrapping"/>
      </w:r>
      <w:r>
        <w:rPr>
          <w:rFonts w:ascii="Consolas" w:hAnsi="Consolas" w:eastAsia="Consolas" w:cs="Consolas"/>
          <w:sz w:val="18"/>
          <w:szCs w:val="18"/>
        </w:rPr>
        <w:t>[ External Systems ]</w:t>
      </w:r>
    </w:p>
    <w:p w14:paraId="1485802E">
      <w:pPr>
        <w:pStyle w:val="3"/>
        <w:spacing w:before="280" w:after="140"/>
      </w:pPr>
      <w:bookmarkStart w:id="5" w:name="_Toc16031"/>
      <w:r>
        <w:t>2.3 Risk-Surface Summary</w:t>
      </w:r>
      <w:bookmarkEnd w:id="5"/>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400"/>
        <w:gridCol w:w="1800"/>
      </w:tblGrid>
      <w:tr w14:paraId="0457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B57"/>
          </w:tcPr>
          <w:p w14:paraId="1E49ADE0">
            <w:pPr>
              <w:jc w:val="center"/>
            </w:pPr>
            <w:r>
              <w:rPr>
                <w:b/>
                <w:bCs/>
                <w:color w:val="FFFFFF"/>
                <w:sz w:val="20"/>
                <w:szCs w:val="20"/>
              </w:rPr>
              <w:t>Stage</w:t>
            </w:r>
          </w:p>
        </w:tc>
        <w:tc>
          <w:tcPr>
            <w:tcW w:w="4400" w:type="dxa"/>
            <w:shd w:val="clear" w:color="auto" w:fill="1F3B57"/>
          </w:tcPr>
          <w:p w14:paraId="2A7EE7AF">
            <w:pPr>
              <w:jc w:val="center"/>
            </w:pPr>
            <w:r>
              <w:rPr>
                <w:b/>
                <w:bCs/>
                <w:color w:val="FFFFFF"/>
                <w:sz w:val="20"/>
                <w:szCs w:val="20"/>
              </w:rPr>
              <w:t>Description</w:t>
            </w:r>
          </w:p>
        </w:tc>
        <w:tc>
          <w:tcPr>
            <w:tcW w:w="1800" w:type="dxa"/>
            <w:shd w:val="clear" w:color="auto" w:fill="1F3B57"/>
          </w:tcPr>
          <w:p w14:paraId="14A04B21">
            <w:pPr>
              <w:jc w:val="center"/>
            </w:pPr>
            <w:r>
              <w:rPr>
                <w:b/>
                <w:bCs/>
                <w:color w:val="FFFFFF"/>
                <w:sz w:val="20"/>
                <w:szCs w:val="20"/>
              </w:rPr>
              <w:t>Est. Risk-Surface Reduction</w:t>
            </w:r>
          </w:p>
        </w:tc>
      </w:tr>
      <w:tr w14:paraId="2E35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B648659">
            <w:pPr>
              <w:jc w:val="center"/>
            </w:pPr>
            <w:r>
              <w:rPr>
                <w:b w:val="0"/>
                <w:bCs w:val="0"/>
                <w:color w:val="000000"/>
                <w:sz w:val="20"/>
                <w:szCs w:val="20"/>
              </w:rPr>
              <w:t>Baseline</w:t>
            </w:r>
          </w:p>
        </w:tc>
        <w:tc>
          <w:tcPr>
            <w:tcW w:w="4400" w:type="dxa"/>
          </w:tcPr>
          <w:p w14:paraId="1437F215">
            <w:pPr>
              <w:jc w:val="center"/>
            </w:pPr>
            <w:r>
              <w:rPr>
                <w:b w:val="0"/>
                <w:bCs w:val="0"/>
                <w:color w:val="000000"/>
                <w:sz w:val="20"/>
                <w:szCs w:val="20"/>
              </w:rPr>
              <w:t>Coupled agentic systems (reasoning, decision, execution fused)</w:t>
            </w:r>
          </w:p>
        </w:tc>
        <w:tc>
          <w:tcPr>
            <w:tcW w:w="1800" w:type="dxa"/>
          </w:tcPr>
          <w:p w14:paraId="4237EB2B">
            <w:pPr>
              <w:jc w:val="center"/>
            </w:pPr>
            <w:r>
              <w:rPr>
                <w:b w:val="0"/>
                <w:bCs w:val="0"/>
                <w:color w:val="000000"/>
                <w:sz w:val="20"/>
                <w:szCs w:val="20"/>
              </w:rPr>
              <w:t>0%</w:t>
            </w:r>
          </w:p>
        </w:tc>
      </w:tr>
      <w:tr w14:paraId="79B5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B54E046">
            <w:pPr>
              <w:jc w:val="center"/>
            </w:pPr>
            <w:r>
              <w:rPr>
                <w:b w:val="0"/>
                <w:bCs w:val="0"/>
                <w:color w:val="000000"/>
                <w:sz w:val="20"/>
                <w:szCs w:val="20"/>
              </w:rPr>
              <w:t>Restructured architecture</w:t>
            </w:r>
          </w:p>
        </w:tc>
        <w:tc>
          <w:tcPr>
            <w:tcW w:w="4400" w:type="dxa"/>
          </w:tcPr>
          <w:p w14:paraId="7021CADE">
            <w:pPr>
              <w:jc w:val="center"/>
            </w:pPr>
            <w:r>
              <w:rPr>
                <w:b w:val="0"/>
                <w:bCs w:val="0"/>
                <w:color w:val="000000"/>
                <w:sz w:val="20"/>
                <w:szCs w:val="20"/>
              </w:rPr>
              <w:t>Proposal / execution separation only</w:t>
            </w:r>
          </w:p>
        </w:tc>
        <w:tc>
          <w:tcPr>
            <w:tcW w:w="1800" w:type="dxa"/>
          </w:tcPr>
          <w:p w14:paraId="12FBAA9F">
            <w:pPr>
              <w:jc w:val="center"/>
            </w:pPr>
            <w:r>
              <w:rPr>
                <w:b w:val="0"/>
                <w:bCs w:val="0"/>
                <w:color w:val="000000"/>
                <w:sz w:val="20"/>
                <w:szCs w:val="20"/>
              </w:rPr>
              <w:t>~30–40%</w:t>
            </w:r>
          </w:p>
        </w:tc>
      </w:tr>
      <w:tr w14:paraId="0E88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67D72F75">
            <w:pPr>
              <w:jc w:val="center"/>
            </w:pPr>
            <w:r>
              <w:rPr>
                <w:b w:val="0"/>
                <w:bCs w:val="0"/>
                <w:color w:val="000000"/>
                <w:sz w:val="20"/>
                <w:szCs w:val="20"/>
              </w:rPr>
              <w:t>+ UAS</w:t>
            </w:r>
          </w:p>
        </w:tc>
        <w:tc>
          <w:tcPr>
            <w:tcW w:w="4400" w:type="dxa"/>
          </w:tcPr>
          <w:p w14:paraId="1F9BB31D">
            <w:pPr>
              <w:jc w:val="center"/>
            </w:pPr>
            <w:r>
              <w:rPr>
                <w:b w:val="0"/>
                <w:bCs w:val="0"/>
                <w:color w:val="000000"/>
                <w:sz w:val="20"/>
                <w:szCs w:val="20"/>
              </w:rPr>
              <w:t>Deterministic, intelligence-independent authorization</w:t>
            </w:r>
          </w:p>
        </w:tc>
        <w:tc>
          <w:tcPr>
            <w:tcW w:w="1800" w:type="dxa"/>
          </w:tcPr>
          <w:p w14:paraId="07148278">
            <w:pPr>
              <w:jc w:val="center"/>
            </w:pPr>
            <w:r>
              <w:rPr>
                <w:b w:val="0"/>
                <w:bCs w:val="0"/>
                <w:color w:val="000000"/>
                <w:sz w:val="20"/>
                <w:szCs w:val="20"/>
              </w:rPr>
              <w:t>~65–75%</w:t>
            </w:r>
          </w:p>
        </w:tc>
      </w:tr>
      <w:tr w14:paraId="7973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39AA7D84">
            <w:pPr>
              <w:jc w:val="center"/>
            </w:pPr>
            <w:r>
              <w:rPr>
                <w:b w:val="0"/>
                <w:bCs w:val="0"/>
                <w:color w:val="000000"/>
                <w:sz w:val="20"/>
                <w:szCs w:val="20"/>
              </w:rPr>
              <w:t>+ ALETHEIA</w:t>
            </w:r>
          </w:p>
        </w:tc>
        <w:tc>
          <w:tcPr>
            <w:tcW w:w="4400" w:type="dxa"/>
          </w:tcPr>
          <w:p w14:paraId="37370ADA">
            <w:pPr>
              <w:jc w:val="center"/>
            </w:pPr>
            <w:r>
              <w:rPr>
                <w:b w:val="0"/>
                <w:bCs w:val="0"/>
                <w:color w:val="000000"/>
                <w:sz w:val="20"/>
                <w:szCs w:val="20"/>
              </w:rPr>
              <w:t>Cryptographic-style verification and replayability</w:t>
            </w:r>
          </w:p>
        </w:tc>
        <w:tc>
          <w:tcPr>
            <w:tcW w:w="1800" w:type="dxa"/>
          </w:tcPr>
          <w:p w14:paraId="48A41BAF">
            <w:pPr>
              <w:jc w:val="center"/>
            </w:pPr>
            <w:r>
              <w:rPr>
                <w:b w:val="0"/>
                <w:bCs w:val="0"/>
                <w:color w:val="000000"/>
                <w:sz w:val="20"/>
                <w:szCs w:val="20"/>
              </w:rPr>
              <w:t>~80–90%</w:t>
            </w:r>
          </w:p>
        </w:tc>
      </w:tr>
    </w:tbl>
    <w:p w14:paraId="04D6CED0">
      <w:pPr>
        <w:spacing w:after="120"/>
        <w:jc w:val="left"/>
      </w:pPr>
      <w:r>
        <w:rPr>
          <w:b w:val="0"/>
          <w:bCs w:val="0"/>
          <w:i w:val="0"/>
          <w:iCs w:val="0"/>
        </w:rPr>
        <w:t>These figures are conceptual risk-surface estimates, not measured exploit-block rates, and assume correct integration with no bypassed execution paths.</w:t>
      </w:r>
    </w:p>
    <w:p w14:paraId="31A98C22">
      <w:pPr>
        <w:pStyle w:val="2"/>
        <w:spacing w:before="280" w:after="140"/>
      </w:pPr>
      <w:bookmarkStart w:id="6" w:name="_Toc8736"/>
    </w:p>
    <w:p w14:paraId="6825C0B1">
      <w:pPr>
        <w:pStyle w:val="2"/>
        <w:spacing w:before="280" w:after="140"/>
      </w:pPr>
    </w:p>
    <w:p w14:paraId="6632888D">
      <w:pPr>
        <w:pStyle w:val="2"/>
        <w:spacing w:before="280" w:after="140"/>
      </w:pPr>
    </w:p>
    <w:p w14:paraId="6F6F9EEC">
      <w:pPr>
        <w:pStyle w:val="2"/>
        <w:spacing w:before="280" w:after="140"/>
      </w:pPr>
    </w:p>
    <w:p w14:paraId="258AD060">
      <w:pPr>
        <w:pStyle w:val="2"/>
        <w:spacing w:before="280" w:after="140"/>
      </w:pPr>
      <w:r>
        <w:t>3. Component Reference: Universal Authority Substrate</w:t>
      </w:r>
      <w:bookmarkEnd w:id="6"/>
    </w:p>
    <w:p w14:paraId="46CDB07E">
      <w:pPr>
        <w:pStyle w:val="3"/>
        <w:spacing w:before="280" w:after="140"/>
      </w:pPr>
      <w:bookmarkStart w:id="7" w:name="_Toc17755"/>
      <w:r>
        <w:t>3.1 Core Data Structures</w:t>
      </w:r>
      <w:bookmarkEnd w:id="7"/>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400"/>
      </w:tblGrid>
      <w:tr w14:paraId="08E0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1F3B57"/>
          </w:tcPr>
          <w:p w14:paraId="20031E7E">
            <w:pPr>
              <w:jc w:val="center"/>
            </w:pPr>
            <w:r>
              <w:rPr>
                <w:b/>
                <w:bCs/>
                <w:color w:val="FFFFFF"/>
                <w:sz w:val="20"/>
                <w:szCs w:val="20"/>
              </w:rPr>
              <w:t>Type</w:t>
            </w:r>
          </w:p>
        </w:tc>
        <w:tc>
          <w:tcPr>
            <w:tcW w:w="3200" w:type="dxa"/>
            <w:shd w:val="clear" w:color="auto" w:fill="1F3B57"/>
          </w:tcPr>
          <w:p w14:paraId="182C47C3">
            <w:pPr>
              <w:jc w:val="center"/>
            </w:pPr>
            <w:r>
              <w:rPr>
                <w:b/>
                <w:bCs/>
                <w:color w:val="FFFFFF"/>
                <w:sz w:val="20"/>
                <w:szCs w:val="20"/>
              </w:rPr>
              <w:t>Fields</w:t>
            </w:r>
          </w:p>
        </w:tc>
        <w:tc>
          <w:tcPr>
            <w:tcW w:w="3400" w:type="dxa"/>
            <w:shd w:val="clear" w:color="auto" w:fill="1F3B57"/>
          </w:tcPr>
          <w:p w14:paraId="1AE968A8">
            <w:pPr>
              <w:jc w:val="center"/>
            </w:pPr>
            <w:r>
              <w:rPr>
                <w:b/>
                <w:bCs/>
                <w:color w:val="FFFFFF"/>
                <w:sz w:val="20"/>
                <w:szCs w:val="20"/>
              </w:rPr>
              <w:t>Notes</w:t>
            </w:r>
          </w:p>
        </w:tc>
      </w:tr>
      <w:tr w14:paraId="7E47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923007F">
            <w:pPr>
              <w:jc w:val="center"/>
            </w:pPr>
            <w:r>
              <w:rPr>
                <w:b w:val="0"/>
                <w:bCs w:val="0"/>
                <w:color w:val="000000"/>
                <w:sz w:val="20"/>
                <w:szCs w:val="20"/>
              </w:rPr>
              <w:t>Constraint (frozen dataclass)</w:t>
            </w:r>
          </w:p>
        </w:tc>
        <w:tc>
          <w:tcPr>
            <w:tcW w:w="3200" w:type="dxa"/>
          </w:tcPr>
          <w:p w14:paraId="3AB4A44D">
            <w:pPr>
              <w:jc w:val="center"/>
            </w:pPr>
            <w:r>
              <w:rPr>
                <w:b w:val="0"/>
                <w:bCs w:val="0"/>
                <w:color w:val="000000"/>
                <w:sz w:val="20"/>
                <w:szCs w:val="20"/>
              </w:rPr>
              <w:t>id, action, rules, metadata</w:t>
            </w:r>
          </w:p>
        </w:tc>
        <w:tc>
          <w:tcPr>
            <w:tcW w:w="3400" w:type="dxa"/>
          </w:tcPr>
          <w:p w14:paraId="50AFD54D">
            <w:pPr>
              <w:jc w:val="center"/>
            </w:pPr>
            <w:r>
              <w:rPr>
                <w:b w:val="0"/>
                <w:bCs w:val="0"/>
                <w:color w:val="000000"/>
                <w:sz w:val="20"/>
                <w:szCs w:val="20"/>
              </w:rPr>
              <w:t>Immutable. If id is omitted, one is generated as sha256(action + sorted rules)[:16].</w:t>
            </w:r>
          </w:p>
        </w:tc>
      </w:tr>
      <w:tr w14:paraId="7A33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1F07704B">
            <w:pPr>
              <w:jc w:val="center"/>
            </w:pPr>
            <w:r>
              <w:rPr>
                <w:b w:val="0"/>
                <w:bCs w:val="0"/>
                <w:color w:val="000000"/>
                <w:sz w:val="20"/>
                <w:szCs w:val="20"/>
              </w:rPr>
              <w:t>Proposal (frozen dataclass)</w:t>
            </w:r>
          </w:p>
        </w:tc>
        <w:tc>
          <w:tcPr>
            <w:tcW w:w="3200" w:type="dxa"/>
          </w:tcPr>
          <w:p w14:paraId="2BD0E835">
            <w:pPr>
              <w:jc w:val="center"/>
            </w:pPr>
            <w:r>
              <w:rPr>
                <w:b w:val="0"/>
                <w:bCs w:val="0"/>
                <w:color w:val="000000"/>
                <w:sz w:val="20"/>
                <w:szCs w:val="20"/>
              </w:rPr>
              <w:t>action, params, nonce, timestamp</w:t>
            </w:r>
          </w:p>
        </w:tc>
        <w:tc>
          <w:tcPr>
            <w:tcW w:w="3400" w:type="dxa"/>
          </w:tcPr>
          <w:p w14:paraId="26C22331">
            <w:pPr>
              <w:jc w:val="center"/>
            </w:pPr>
            <w:r>
              <w:rPr>
                <w:b w:val="0"/>
                <w:bCs w:val="0"/>
                <w:color w:val="000000"/>
                <w:sz w:val="20"/>
                <w:szCs w:val="20"/>
              </w:rPr>
              <w:t>nonce defaults to a random UUID4 hex; timestamp defaults to now() in UTC ISO-8601.</w:t>
            </w:r>
          </w:p>
        </w:tc>
      </w:tr>
      <w:tr w14:paraId="10F3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2BBCDA6">
            <w:pPr>
              <w:jc w:val="center"/>
            </w:pPr>
            <w:r>
              <w:rPr>
                <w:b w:val="0"/>
                <w:bCs w:val="0"/>
                <w:color w:val="000000"/>
                <w:sz w:val="20"/>
                <w:szCs w:val="20"/>
              </w:rPr>
              <w:t>AuthorizationDecision</w:t>
            </w:r>
          </w:p>
        </w:tc>
        <w:tc>
          <w:tcPr>
            <w:tcW w:w="3200" w:type="dxa"/>
          </w:tcPr>
          <w:p w14:paraId="6275BDD7">
            <w:pPr>
              <w:jc w:val="center"/>
            </w:pPr>
            <w:r>
              <w:rPr>
                <w:b w:val="0"/>
                <w:bCs w:val="0"/>
                <w:color w:val="000000"/>
                <w:sz w:val="20"/>
                <w:szCs w:val="20"/>
              </w:rPr>
              <w:t>proposal_hash, verdict, matched_constraints, reason, timestamp, nonce, new_constraint, original_proposal, applied_constraints</w:t>
            </w:r>
          </w:p>
        </w:tc>
        <w:tc>
          <w:tcPr>
            <w:tcW w:w="3400" w:type="dxa"/>
          </w:tcPr>
          <w:p w14:paraId="627442D6">
            <w:pPr>
              <w:jc w:val="center"/>
            </w:pPr>
            <w:r>
              <w:rPr>
                <w:b w:val="0"/>
                <w:bCs w:val="0"/>
                <w:color w:val="000000"/>
                <w:sz w:val="20"/>
                <w:szCs w:val="20"/>
              </w:rPr>
              <w:t>verdict is one of PASS / FAIL / REFUSE.</w:t>
            </w:r>
          </w:p>
        </w:tc>
      </w:tr>
    </w:tbl>
    <w:p w14:paraId="27B4E99C">
      <w:pPr>
        <w:spacing w:after="120"/>
        <w:jc w:val="left"/>
      </w:pPr>
    </w:p>
    <w:p w14:paraId="2B5EF941">
      <w:pPr>
        <w:spacing w:after="120"/>
        <w:jc w:val="left"/>
      </w:pPr>
      <w:r>
        <w:rPr>
          <w:b w:val="0"/>
          <w:bCs w:val="0"/>
          <w:i w:val="0"/>
          <w:iCs w:val="0"/>
        </w:rPr>
        <w:t>Proposal.canonical_hash is SHA-256 over json.dumps(proposal, sort_keys=True, separators=(',',':'), ensure_ascii=True) — the deterministic hash used for replay protection and for pairing decisions to UBOs downstream.</w:t>
      </w:r>
    </w:p>
    <w:p w14:paraId="26E5DAE5">
      <w:pPr>
        <w:pStyle w:val="3"/>
        <w:spacing w:before="280" w:after="140"/>
      </w:pPr>
      <w:bookmarkStart w:id="8" w:name="_Toc483"/>
      <w:r>
        <w:t>3.2 Evaluation Logic (UniversalAuthoritySubstrate.evaluate)</w:t>
      </w:r>
      <w:bookmarkEnd w:id="8"/>
    </w:p>
    <w:p w14:paraId="1E1EB271">
      <w:pPr>
        <w:spacing w:after="120"/>
        <w:jc w:val="left"/>
      </w:pPr>
      <w:r>
        <w:rPr>
          <w:b w:val="0"/>
          <w:bCs w:val="0"/>
          <w:i w:val="0"/>
          <w:iCs w:val="0"/>
        </w:rPr>
        <w:t>Evaluation proceeds in this order:</w:t>
      </w:r>
    </w:p>
    <w:p w14:paraId="58362DC8">
      <w:pPr>
        <w:pStyle w:val="18"/>
        <w:numPr>
          <w:ilvl w:val="0"/>
          <w:numId w:val="1"/>
        </w:numPr>
        <w:spacing w:after="60"/>
      </w:pPr>
      <w:r>
        <w:rPr>
          <w:b w:val="0"/>
          <w:bCs w:val="0"/>
        </w:rPr>
        <w:t>1. Replay check — if enable_replay_protection is True and the proposal's nonce has already been seen, verdict is REFUSE.</w:t>
      </w:r>
    </w:p>
    <w:p w14:paraId="33AFB5D2">
      <w:pPr>
        <w:pStyle w:val="18"/>
        <w:numPr>
          <w:ilvl w:val="0"/>
          <w:numId w:val="1"/>
        </w:numPr>
        <w:spacing w:after="60"/>
      </w:pPr>
      <w:r>
        <w:rPr>
          <w:b w:val="0"/>
          <w:bCs w:val="0"/>
        </w:rPr>
        <w:t>2. Structural validation — action and all param keys/values must be ASCII strings, ints, floats, or bools; anything else results in REFUSE.</w:t>
      </w:r>
    </w:p>
    <w:p w14:paraId="64FCADA8">
      <w:pPr>
        <w:pStyle w:val="18"/>
        <w:numPr>
          <w:ilvl w:val="0"/>
          <w:numId w:val="1"/>
        </w:numPr>
        <w:spacing w:after="60"/>
      </w:pPr>
      <w:r>
        <w:rPr>
          <w:b w:val="0"/>
          <w:bCs w:val="0"/>
        </w:rPr>
        <w:t>3. Constraint matching — every registered Constraint whose action matches is checked against the proposal's params (type, min/max, allowed values, regex pattern, or boolean-exact).</w:t>
      </w:r>
    </w:p>
    <w:p w14:paraId="18867C70">
      <w:pPr>
        <w:pStyle w:val="18"/>
        <w:numPr>
          <w:ilvl w:val="0"/>
          <w:numId w:val="1"/>
        </w:numPr>
        <w:spacing w:after="60"/>
      </w:pPr>
      <w:r>
        <w:rPr>
          <w:b w:val="0"/>
          <w:bCs w:val="0"/>
        </w:rPr>
        <w:t>4. Verdict resolution:</w:t>
      </w:r>
    </w:p>
    <w:p w14:paraId="33F8042F">
      <w:pPr>
        <w:pStyle w:val="18"/>
        <w:numPr>
          <w:ilvl w:val="1"/>
          <w:numId w:val="1"/>
        </w:numPr>
        <w:spacing w:after="60"/>
      </w:pPr>
      <w:r>
        <w:rPr>
          <w:b w:val="0"/>
          <w:bCs w:val="0"/>
        </w:rPr>
        <w:t>Exactly one match → PASS.</w:t>
      </w:r>
    </w:p>
    <w:p w14:paraId="70F4A432">
      <w:pPr>
        <w:pStyle w:val="18"/>
        <w:numPr>
          <w:ilvl w:val="1"/>
          <w:numId w:val="1"/>
        </w:numPr>
        <w:spacing w:after="60"/>
      </w:pPr>
      <w:r>
        <w:rPr>
          <w:b w:val="0"/>
          <w:bCs w:val="0"/>
        </w:rPr>
        <w:t>More than one match → REFUSE ("Ambiguous") — constraint sets for a given action must be mutually exclusive.</w:t>
      </w:r>
    </w:p>
    <w:p w14:paraId="5D9E49B2">
      <w:pPr>
        <w:pStyle w:val="18"/>
        <w:numPr>
          <w:ilvl w:val="1"/>
          <w:numId w:val="1"/>
        </w:numPr>
        <w:spacing w:after="60"/>
      </w:pPr>
      <w:r>
        <w:rPr>
          <w:b w:val="0"/>
          <w:bCs w:val="0"/>
        </w:rPr>
        <w:t>Zero matches → the configured HITL</w:t>
      </w:r>
      <w:r>
        <w:rPr>
          <w:rFonts w:hint="default"/>
          <w:b w:val="0"/>
          <w:bCs w:val="0"/>
          <w:lang w:val="es-MX"/>
        </w:rPr>
        <w:t xml:space="preserve"> </w:t>
      </w:r>
      <w:r>
        <w:rPr>
          <w:b w:val="0"/>
          <w:bCs w:val="0"/>
        </w:rPr>
        <w:t>Interface is asked for approval; approval adds a new Constraint and returns PASS, denial returns FAIL with the accumulated rejection reasons.</w:t>
      </w:r>
    </w:p>
    <w:p w14:paraId="45FEDBFD">
      <w:pPr>
        <w:spacing w:after="120"/>
        <w:jc w:val="left"/>
      </w:pPr>
      <w:r>
        <w:rPr>
          <w:b w:val="0"/>
          <w:bCs w:val="0"/>
          <w:i w:val="0"/>
          <w:iCs w:val="0"/>
        </w:rPr>
        <w:t>allow_extra_params (constructor flag) controls whether a proposal may carry params not named in a constraint's rules.</w:t>
      </w:r>
    </w:p>
    <w:p w14:paraId="6B797717">
      <w:pPr>
        <w:pStyle w:val="3"/>
        <w:spacing w:before="280" w:after="140"/>
      </w:pPr>
      <w:bookmarkStart w:id="9" w:name="_Toc27474"/>
      <w:r>
        <w:t>3.3 Storage Contract Expected by UAS</w:t>
      </w:r>
      <w:bookmarkEnd w:id="9"/>
    </w:p>
    <w:p w14:paraId="46C17FC7">
      <w:pPr>
        <w:spacing w:after="120"/>
        <w:jc w:val="left"/>
        <w:rPr>
          <w:b w:val="0"/>
          <w:bCs w:val="0"/>
          <w:i w:val="0"/>
          <w:iCs w:val="0"/>
        </w:rPr>
      </w:pPr>
      <w:r>
        <w:rPr>
          <w:rFonts w:hint="default"/>
          <w:b w:val="0"/>
          <w:bCs w:val="0"/>
          <w:i w:val="0"/>
          <w:iCs w:val="0"/>
          <w:lang w:val="es-MX"/>
        </w:rPr>
        <w:t>The UAS</w:t>
      </w:r>
      <w:r>
        <w:rPr>
          <w:b w:val="0"/>
          <w:bCs w:val="0"/>
          <w:i w:val="0"/>
          <w:iCs w:val="0"/>
        </w:rPr>
        <w:t xml:space="preserve"> performs no persistence itself. AuthorizationDecision.to_dict() is what needs to be written to durable storage by the calling application. Whatever store is wired in must guarantee write-once semantics — decisions are never edited after creation — and that the decision, nonce, and timestamp are retained exactly as emitted, since replay depends on byte-identical fields.</w:t>
      </w:r>
    </w:p>
    <w:p w14:paraId="5A94A8E1">
      <w:pPr>
        <w:spacing w:after="120"/>
        <w:jc w:val="left"/>
        <w:rPr>
          <w:b w:val="0"/>
          <w:bCs w:val="0"/>
          <w:i w:val="0"/>
          <w:iCs w:val="0"/>
        </w:rPr>
      </w:pPr>
    </w:p>
    <w:p w14:paraId="39D9FA7C">
      <w:pPr>
        <w:pStyle w:val="2"/>
        <w:spacing w:before="280" w:after="140"/>
      </w:pPr>
      <w:bookmarkStart w:id="10" w:name="_Toc23779"/>
      <w:r>
        <w:t xml:space="preserve">4. Component Reference: ALETHEIA Protocol </w:t>
      </w:r>
      <w:bookmarkEnd w:id="10"/>
    </w:p>
    <w:p w14:paraId="13A7CEED">
      <w:pPr>
        <w:pStyle w:val="3"/>
        <w:spacing w:before="280" w:after="140"/>
      </w:pPr>
      <w:bookmarkStart w:id="11" w:name="_Toc7621"/>
      <w:r>
        <w:t>4.1 What It Is / Is Not</w:t>
      </w:r>
      <w:bookmarkEnd w:id="11"/>
    </w:p>
    <w:p w14:paraId="2190FD75">
      <w:pPr>
        <w:pStyle w:val="18"/>
        <w:numPr>
          <w:ilvl w:val="0"/>
          <w:numId w:val="1"/>
        </w:numPr>
        <w:spacing w:after="60"/>
      </w:pPr>
      <w:r>
        <w:rPr>
          <w:b w:val="0"/>
          <w:bCs w:val="0"/>
        </w:rPr>
        <w:t>Is: a pure verification engine. It hashes, checks structural/determinism properties, and issues a UniversalBinaryObject (UBO).</w:t>
      </w:r>
    </w:p>
    <w:p w14:paraId="6A8B627C">
      <w:pPr>
        <w:pStyle w:val="18"/>
        <w:numPr>
          <w:ilvl w:val="0"/>
          <w:numId w:val="1"/>
        </w:numPr>
        <w:spacing w:after="60"/>
      </w:pPr>
      <w:r>
        <w:rPr>
          <w:b w:val="0"/>
          <w:bCs w:val="0"/>
        </w:rPr>
        <w:t>Is not: an authorization system, a policy engine, a persistence layer, or a safety/alignment system. It does not call UAS and does not execute anything.</w:t>
      </w:r>
    </w:p>
    <w:p w14:paraId="10FE53AC">
      <w:pPr>
        <w:pStyle w:val="3"/>
        <w:spacing w:before="280" w:after="140"/>
      </w:pPr>
      <w:bookmarkStart w:id="12" w:name="_Toc31950"/>
      <w:r>
        <w:t>4.2 Verification Modes</w:t>
      </w:r>
      <w:bookmarkEnd w:id="12"/>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200"/>
        <w:gridCol w:w="2200"/>
      </w:tblGrid>
      <w:tr w14:paraId="35E0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1F3B57"/>
          </w:tcPr>
          <w:p w14:paraId="7DE66D8F">
            <w:pPr>
              <w:jc w:val="center"/>
            </w:pPr>
            <w:r>
              <w:rPr>
                <w:b/>
                <w:bCs/>
                <w:color w:val="FFFFFF"/>
                <w:sz w:val="20"/>
                <w:szCs w:val="20"/>
              </w:rPr>
              <w:t>Method</w:t>
            </w:r>
          </w:p>
        </w:tc>
        <w:tc>
          <w:tcPr>
            <w:tcW w:w="4200" w:type="dxa"/>
            <w:shd w:val="clear" w:color="auto" w:fill="1F3B57"/>
          </w:tcPr>
          <w:p w14:paraId="147E284D">
            <w:pPr>
              <w:jc w:val="center"/>
            </w:pPr>
            <w:r>
              <w:rPr>
                <w:b/>
                <w:bCs/>
                <w:color w:val="FFFFFF"/>
                <w:sz w:val="20"/>
                <w:szCs w:val="20"/>
              </w:rPr>
              <w:t>Input</w:t>
            </w:r>
          </w:p>
        </w:tc>
        <w:tc>
          <w:tcPr>
            <w:tcW w:w="2200" w:type="dxa"/>
            <w:shd w:val="clear" w:color="auto" w:fill="1F3B57"/>
          </w:tcPr>
          <w:p w14:paraId="259F9BD4">
            <w:pPr>
              <w:jc w:val="center"/>
            </w:pPr>
            <w:r>
              <w:rPr>
                <w:b/>
                <w:bCs/>
                <w:color w:val="FFFFFF"/>
                <w:sz w:val="20"/>
                <w:szCs w:val="20"/>
              </w:rPr>
              <w:t>Use Case</w:t>
            </w:r>
          </w:p>
        </w:tc>
      </w:tr>
      <w:tr w14:paraId="6754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Pr>
          <w:p w14:paraId="57BB5845">
            <w:pPr>
              <w:jc w:val="center"/>
            </w:pPr>
            <w:r>
              <w:rPr>
                <w:b w:val="0"/>
                <w:bCs w:val="0"/>
                <w:color w:val="000000"/>
                <w:sz w:val="20"/>
                <w:szCs w:val="20"/>
              </w:rPr>
              <w:t>verify_uas_decision()</w:t>
            </w:r>
          </w:p>
        </w:tc>
        <w:tc>
          <w:tcPr>
            <w:tcW w:w="4200" w:type="dxa"/>
          </w:tcPr>
          <w:p w14:paraId="35A18DE5">
            <w:pPr>
              <w:jc w:val="center"/>
            </w:pPr>
            <w:r>
              <w:rPr>
                <w:b w:val="0"/>
                <w:bCs w:val="0"/>
                <w:color w:val="000000"/>
                <w:sz w:val="20"/>
                <w:szCs w:val="20"/>
              </w:rPr>
              <w:t>A UAS decision dict + list of VerificationConstraint</w:t>
            </w:r>
          </w:p>
        </w:tc>
        <w:tc>
          <w:tcPr>
            <w:tcW w:w="2200" w:type="dxa"/>
          </w:tcPr>
          <w:p w14:paraId="0B3BF09B">
            <w:pPr>
              <w:jc w:val="center"/>
            </w:pPr>
            <w:r>
              <w:rPr>
                <w:b w:val="0"/>
                <w:bCs w:val="0"/>
                <w:color w:val="000000"/>
                <w:sz w:val="20"/>
                <w:szCs w:val="20"/>
              </w:rPr>
              <w:t>The path demo.py uses for all four scenarios.</w:t>
            </w:r>
          </w:p>
        </w:tc>
      </w:tr>
      <w:tr w14:paraId="4478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51DF7BA">
            <w:pPr>
              <w:jc w:val="center"/>
            </w:pPr>
            <w:r>
              <w:rPr>
                <w:b w:val="0"/>
                <w:bCs w:val="0"/>
                <w:color w:val="000000"/>
                <w:sz w:val="20"/>
                <w:szCs w:val="20"/>
              </w:rPr>
              <w:t>verify_numeric_value()</w:t>
            </w:r>
          </w:p>
        </w:tc>
        <w:tc>
          <w:tcPr>
            <w:tcW w:w="4200" w:type="dxa"/>
          </w:tcPr>
          <w:p w14:paraId="7818A820">
            <w:pPr>
              <w:jc w:val="center"/>
            </w:pPr>
            <w:r>
              <w:rPr>
                <w:b w:val="0"/>
                <w:bCs w:val="0"/>
                <w:color w:val="000000"/>
                <w:sz w:val="20"/>
                <w:szCs w:val="20"/>
              </w:rPr>
              <w:t>A Decimal value + numeric_range constraints</w:t>
            </w:r>
          </w:p>
        </w:tc>
        <w:tc>
          <w:tcPr>
            <w:tcW w:w="2200" w:type="dxa"/>
          </w:tcPr>
          <w:p w14:paraId="1417D63B">
            <w:pPr>
              <w:jc w:val="center"/>
            </w:pPr>
            <w:r>
              <w:rPr>
                <w:b w:val="0"/>
                <w:bCs w:val="0"/>
                <w:color w:val="000000"/>
                <w:sz w:val="20"/>
                <w:szCs w:val="20"/>
              </w:rPr>
              <w:t>Standalone numeric bound checking, independent of UAS.</w:t>
            </w:r>
          </w:p>
        </w:tc>
      </w:tr>
      <w:tr w14:paraId="1AC7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39E7E6B">
            <w:pPr>
              <w:jc w:val="center"/>
            </w:pPr>
            <w:r>
              <w:rPr>
                <w:b w:val="0"/>
                <w:bCs w:val="0"/>
                <w:color w:val="000000"/>
                <w:sz w:val="20"/>
                <w:szCs w:val="20"/>
              </w:rPr>
              <w:t>verify_hash_proof()</w:t>
            </w:r>
          </w:p>
        </w:tc>
        <w:tc>
          <w:tcPr>
            <w:tcW w:w="4200" w:type="dxa"/>
          </w:tcPr>
          <w:p w14:paraId="6636517C">
            <w:pPr>
              <w:jc w:val="center"/>
            </w:pPr>
            <w:r>
              <w:rPr>
                <w:b w:val="0"/>
                <w:bCs w:val="0"/>
                <w:color w:val="000000"/>
                <w:sz w:val="20"/>
                <w:szCs w:val="20"/>
              </w:rPr>
              <w:t>A provided hash + expected hash</w:t>
            </w:r>
          </w:p>
        </w:tc>
        <w:tc>
          <w:tcPr>
            <w:tcW w:w="2200" w:type="dxa"/>
          </w:tcPr>
          <w:p w14:paraId="5969888A">
            <w:pPr>
              <w:jc w:val="center"/>
            </w:pPr>
            <w:r>
              <w:rPr>
                <w:b w:val="0"/>
                <w:bCs w:val="0"/>
                <w:color w:val="000000"/>
                <w:sz w:val="20"/>
                <w:szCs w:val="20"/>
              </w:rPr>
              <w:t>Document/signature-style integrity checks.</w:t>
            </w:r>
          </w:p>
        </w:tc>
      </w:tr>
    </w:tbl>
    <w:p w14:paraId="0D57090E">
      <w:pPr>
        <w:spacing w:after="120"/>
        <w:jc w:val="left"/>
      </w:pPr>
    </w:p>
    <w:p w14:paraId="3B21A76F">
      <w:pPr>
        <w:pStyle w:val="3"/>
        <w:spacing w:before="280" w:after="140"/>
      </w:pPr>
      <w:bookmarkStart w:id="13" w:name="_Toc4952"/>
      <w:r>
        <w:t>4.3 The UBO and Its Seal</w:t>
      </w:r>
      <w:bookmarkEnd w:id="13"/>
    </w:p>
    <w:p w14:paraId="1969BB9A">
      <w:pPr>
        <w:spacing w:after="120"/>
        <w:jc w:val="left"/>
      </w:pPr>
      <w:r>
        <w:rPr>
          <w:b w:val="0"/>
          <w:bCs w:val="0"/>
          <w:i w:val="0"/>
          <w:iCs w:val="0"/>
        </w:rPr>
        <w:t>A UniversalBinaryObject carries: decision_data_hash, decision_structure, constraint_hashes, verification_result, verdict, timestamp, protocol_version, and seal.</w:t>
      </w:r>
    </w:p>
    <w:p w14:paraId="2FB9EE9D">
      <w:pPr>
        <w:spacing w:after="120"/>
        <w:jc w:val="left"/>
      </w:pPr>
      <w:r>
        <w:rPr>
          <w:b w:val="0"/>
          <w:bCs w:val="0"/>
          <w:i w:val="0"/>
          <w:iCs w:val="0"/>
        </w:rPr>
        <w:t>The seal is computed as:</w:t>
      </w:r>
    </w:p>
    <w:p w14:paraId="1CD52490">
      <w:pPr>
        <w:pBdr>
          <w:top w:val="single" w:color="CCCCCC" w:sz="2" w:space="0"/>
          <w:left w:val="single" w:color="CCCCCC" w:sz="2" w:space="0"/>
          <w:bottom w:val="single" w:color="CCCCCC" w:sz="2" w:space="0"/>
          <w:right w:val="single" w:color="CCCCCC" w:sz="2" w:space="0"/>
        </w:pBdr>
        <w:shd w:val="clear" w:fill="F2F2F2"/>
        <w:spacing w:before="100" w:after="200"/>
      </w:pPr>
      <w:r>
        <w:rPr>
          <w:rFonts w:ascii="Consolas" w:hAnsi="Consolas" w:eastAsia="Consolas" w:cs="Consolas"/>
          <w:sz w:val="18"/>
          <w:szCs w:val="18"/>
        </w:rPr>
        <w:t>seal_input = json.dumps({</w:t>
      </w:r>
      <w:r>
        <w:br w:type="textWrapping"/>
      </w:r>
      <w:r>
        <w:rPr>
          <w:rFonts w:ascii="Consolas" w:hAnsi="Consolas" w:eastAsia="Consolas" w:cs="Consolas"/>
          <w:sz w:val="18"/>
          <w:szCs w:val="18"/>
        </w:rPr>
        <w:t xml:space="preserve">    "decision_hash": decision_data_hash,</w:t>
      </w:r>
      <w:r>
        <w:br w:type="textWrapping"/>
      </w:r>
      <w:r>
        <w:rPr>
          <w:rFonts w:ascii="Consolas" w:hAnsi="Consolas" w:eastAsia="Consolas" w:cs="Consolas"/>
          <w:sz w:val="18"/>
          <w:szCs w:val="18"/>
        </w:rPr>
        <w:t xml:space="preserve">    "structure":     decision_structure,</w:t>
      </w:r>
      <w:r>
        <w:br w:type="textWrapping"/>
      </w:r>
      <w:r>
        <w:rPr>
          <w:rFonts w:ascii="Consolas" w:hAnsi="Consolas" w:eastAsia="Consolas" w:cs="Consolas"/>
          <w:sz w:val="18"/>
          <w:szCs w:val="18"/>
        </w:rPr>
        <w:t xml:space="preserve">    "constraints":   sorted(constraint_hashes),</w:t>
      </w:r>
      <w:r>
        <w:br w:type="textWrapping"/>
      </w:r>
      <w:r>
        <w:rPr>
          <w:rFonts w:ascii="Consolas" w:hAnsi="Consolas" w:eastAsia="Consolas" w:cs="Consolas"/>
          <w:sz w:val="18"/>
          <w:szCs w:val="18"/>
        </w:rPr>
        <w:t xml:space="preserve">    "result":        verification_result,</w:t>
      </w:r>
      <w:r>
        <w:br w:type="textWrapping"/>
      </w:r>
      <w:r>
        <w:rPr>
          <w:rFonts w:ascii="Consolas" w:hAnsi="Consolas" w:eastAsia="Consolas" w:cs="Consolas"/>
          <w:sz w:val="18"/>
          <w:szCs w:val="18"/>
        </w:rPr>
        <w:t xml:space="preserve">    "verdict":       verdict,</w:t>
      </w:r>
      <w:r>
        <w:br w:type="textWrapping"/>
      </w:r>
      <w:r>
        <w:rPr>
          <w:rFonts w:ascii="Consolas" w:hAnsi="Consolas" w:eastAsia="Consolas" w:cs="Consolas"/>
          <w:sz w:val="18"/>
          <w:szCs w:val="18"/>
        </w:rPr>
        <w:t xml:space="preserve">    "timestamp":     timestamp,</w:t>
      </w:r>
      <w:r>
        <w:br w:type="textWrapping"/>
      </w:r>
      <w:r>
        <w:rPr>
          <w:rFonts w:ascii="Consolas" w:hAnsi="Consolas" w:eastAsia="Consolas" w:cs="Consolas"/>
          <w:sz w:val="18"/>
          <w:szCs w:val="18"/>
        </w:rPr>
        <w:t xml:space="preserve">    "version":       protocol_version,</w:t>
      </w:r>
      <w:r>
        <w:br w:type="textWrapping"/>
      </w:r>
      <w:r>
        <w:rPr>
          <w:rFonts w:ascii="Consolas" w:hAnsi="Consolas" w:eastAsia="Consolas" w:cs="Consolas"/>
          <w:sz w:val="18"/>
          <w:szCs w:val="18"/>
        </w:rPr>
        <w:t>}, sort_keys=True, separators=(',', ':'), ensure_ascii=True)</w:t>
      </w:r>
      <w:r>
        <w:br w:type="textWrapping"/>
      </w:r>
      <w:r>
        <w:rPr>
          <w:rFonts w:ascii="Consolas" w:hAnsi="Consolas" w:eastAsia="Consolas" w:cs="Consolas"/>
          <w:sz w:val="18"/>
          <w:szCs w:val="18"/>
        </w:rPr>
        <w:t>seal = sha256(seal_input).hexdigest()</w:t>
      </w:r>
    </w:p>
    <w:p w14:paraId="3C788772">
      <w:pPr>
        <w:spacing w:after="120"/>
        <w:jc w:val="left"/>
      </w:pPr>
      <w:r>
        <w:rPr>
          <w:b w:val="0"/>
          <w:bCs w:val="0"/>
          <w:i w:val="0"/>
          <w:iCs w:val="0"/>
        </w:rPr>
        <w:t>verify_seal() re-derives this hash and compares it to the stored seal. Because the formula uses no secret key, it proves the UBO is internally self-consistent and unmodified since creation — it does not by itself prove which party created it. Section 1.1 covers where a keyed HMAC or signature fits over this same seal_input if non-repudiation is required.</w:t>
      </w:r>
    </w:p>
    <w:p w14:paraId="7EB98045">
      <w:pPr>
        <w:pStyle w:val="3"/>
        <w:spacing w:before="280" w:after="140"/>
      </w:pPr>
      <w:bookmarkStart w:id="14" w:name="_Toc10939"/>
      <w:r>
        <w:t>4.4 Determinism Requirements</w:t>
      </w:r>
      <w:bookmarkEnd w:id="14"/>
    </w:p>
    <w:p w14:paraId="208AF681">
      <w:pPr>
        <w:pStyle w:val="18"/>
        <w:numPr>
          <w:ilvl w:val="0"/>
          <w:numId w:val="1"/>
        </w:numPr>
        <w:spacing w:after="60"/>
      </w:pPr>
      <w:r>
        <w:rPr>
          <w:b w:val="0"/>
          <w:bCs w:val="0"/>
        </w:rPr>
        <w:t>Floats are rejected in VerificationConstraint parameters — use Decimal so serialization is exact.</w:t>
      </w:r>
    </w:p>
    <w:p w14:paraId="1A827FE8">
      <w:pPr>
        <w:pStyle w:val="18"/>
        <w:numPr>
          <w:ilvl w:val="0"/>
          <w:numId w:val="1"/>
        </w:numPr>
        <w:spacing w:after="60"/>
      </w:pPr>
      <w:r>
        <w:rPr>
          <w:b w:val="0"/>
          <w:bCs w:val="0"/>
        </w:rPr>
        <w:t>VerificationConstraint identifiers are normalized (stripped, lowercased, ASCII-folded) so equivalent identifiers always hash the same.</w:t>
      </w:r>
    </w:p>
    <w:p w14:paraId="6EB37635">
      <w:pPr>
        <w:pStyle w:val="18"/>
        <w:numPr>
          <w:ilvl w:val="0"/>
          <w:numId w:val="1"/>
        </w:numPr>
        <w:spacing w:after="60"/>
      </w:pPr>
      <w:r>
        <w:rPr>
          <w:b w:val="0"/>
          <w:bCs w:val="0"/>
        </w:rPr>
        <w:t>Timestamps are recorded as evidence, not as a source of entropy, and must be preserved byte-for-byte for replay.</w:t>
      </w:r>
    </w:p>
    <w:p w14:paraId="2FB1282F">
      <w:pPr>
        <w:pStyle w:val="2"/>
        <w:spacing w:before="280" w:after="140"/>
      </w:pPr>
      <w:bookmarkStart w:id="15" w:name="_Toc12733"/>
      <w:r>
        <w:t>5. Installation and Deployment</w:t>
      </w:r>
      <w:bookmarkEnd w:id="15"/>
    </w:p>
    <w:p w14:paraId="39E9488F">
      <w:pPr>
        <w:pStyle w:val="3"/>
        <w:spacing w:before="280" w:after="140"/>
      </w:pPr>
      <w:bookmarkStart w:id="16" w:name="_Toc23206"/>
      <w:r>
        <w:t>5.1 System Requirements</w:t>
      </w:r>
      <w:bookmarkEnd w:id="16"/>
    </w:p>
    <w:p w14:paraId="4A6010A4">
      <w:pPr>
        <w:pStyle w:val="18"/>
        <w:numPr>
          <w:ilvl w:val="0"/>
          <w:numId w:val="1"/>
        </w:numPr>
        <w:spacing w:after="60"/>
      </w:pPr>
      <w:r>
        <w:rPr>
          <w:b w:val="0"/>
          <w:bCs w:val="0"/>
        </w:rPr>
        <w:t>Python 3.10 or 3.11.</w:t>
      </w:r>
    </w:p>
    <w:p w14:paraId="3ED9FD59">
      <w:pPr>
        <w:pStyle w:val="18"/>
        <w:numPr>
          <w:ilvl w:val="0"/>
          <w:numId w:val="1"/>
        </w:numPr>
        <w:spacing w:after="60"/>
      </w:pPr>
      <w:r>
        <w:rPr>
          <w:b w:val="0"/>
          <w:bCs w:val="0"/>
        </w:rPr>
        <w:t>Linux (x86_64) or macOS (ARM64/x86_64); Windows is supported only if Python behaves POSIX-consistently.</w:t>
      </w:r>
    </w:p>
    <w:p w14:paraId="00278702">
      <w:pPr>
        <w:pStyle w:val="18"/>
        <w:numPr>
          <w:ilvl w:val="0"/>
          <w:numId w:val="1"/>
        </w:numPr>
        <w:spacing w:after="60"/>
      </w:pPr>
      <w:r>
        <w:rPr>
          <w:b w:val="0"/>
          <w:bCs w:val="0"/>
        </w:rPr>
        <w:t xml:space="preserve">Standard library only — hashlib, json, datetime, typing, dataclasses, uuid, decimal. No third-party packages should be introduced into </w:t>
      </w:r>
      <w:r>
        <w:rPr>
          <w:rFonts w:hint="default"/>
          <w:b w:val="0"/>
          <w:bCs w:val="0"/>
          <w:lang w:val="es-MX"/>
        </w:rPr>
        <w:t>the UAS</w:t>
      </w:r>
      <w:r>
        <w:rPr>
          <w:b w:val="0"/>
          <w:bCs w:val="0"/>
        </w:rPr>
        <w:t xml:space="preserve"> or </w:t>
      </w:r>
      <w:r>
        <w:rPr>
          <w:rFonts w:hint="default"/>
          <w:b w:val="0"/>
          <w:bCs w:val="0"/>
          <w:lang w:val="es-MX"/>
        </w:rPr>
        <w:t>Aletheia code</w:t>
      </w:r>
      <w:r>
        <w:rPr>
          <w:b w:val="0"/>
          <w:bCs w:val="0"/>
        </w:rPr>
        <w:t xml:space="preserve"> (see 5.4).</w:t>
      </w:r>
    </w:p>
    <w:p w14:paraId="6E8186AD">
      <w:pPr>
        <w:pStyle w:val="18"/>
        <w:numPr>
          <w:ilvl w:val="0"/>
          <w:numId w:val="1"/>
        </w:numPr>
        <w:spacing w:after="60"/>
      </w:pPr>
      <w:r>
        <w:rPr>
          <w:b w:val="0"/>
          <w:bCs w:val="0"/>
        </w:rPr>
        <w:t>RAM: 128 MB minimum. No GPU requirement.</w:t>
      </w:r>
    </w:p>
    <w:p w14:paraId="472C6676">
      <w:pPr>
        <w:pStyle w:val="3"/>
        <w:spacing w:before="280" w:after="140"/>
      </w:pPr>
      <w:bookmarkStart w:id="17" w:name="_Toc30156"/>
      <w:r>
        <w:t>5.2 Recommended Directory Layout</w:t>
      </w:r>
      <w:bookmarkEnd w:id="17"/>
    </w:p>
    <w:p w14:paraId="7A6CE02A">
      <w:pPr>
        <w:pBdr>
          <w:top w:val="single" w:color="CCCCCC" w:sz="2" w:space="0"/>
          <w:left w:val="single" w:color="CCCCCC" w:sz="2" w:space="0"/>
          <w:bottom w:val="single" w:color="CCCCCC" w:sz="2" w:space="0"/>
          <w:right w:val="single" w:color="CCCCCC" w:sz="2" w:space="0"/>
        </w:pBdr>
        <w:shd w:val="clear" w:fill="F2F2F2"/>
        <w:spacing w:before="100" w:after="200"/>
      </w:pPr>
      <w:r>
        <w:rPr>
          <w:rFonts w:ascii="Consolas" w:hAnsi="Consolas" w:eastAsia="Consolas" w:cs="Consolas"/>
          <w:sz w:val="18"/>
          <w:szCs w:val="18"/>
        </w:rPr>
        <w:t>/system/</w:t>
      </w:r>
      <w:r>
        <w:br w:type="textWrapping"/>
      </w:r>
      <w:r>
        <w:rPr>
          <w:rFonts w:ascii="Consolas" w:hAnsi="Consolas" w:eastAsia="Consolas" w:cs="Consolas"/>
          <w:sz w:val="18"/>
          <w:szCs w:val="18"/>
        </w:rPr>
        <w:t xml:space="preserve">  /uas/</w:t>
      </w:r>
      <w:r>
        <w:br w:type="textWrapping"/>
      </w:r>
      <w:r>
        <w:rPr>
          <w:rFonts w:ascii="Consolas" w:hAnsi="Consolas" w:eastAsia="Consolas" w:cs="Consolas"/>
          <w:sz w:val="18"/>
          <w:szCs w:val="18"/>
        </w:rPr>
        <w:t xml:space="preserve">    uas_v2.py</w:t>
      </w:r>
      <w:r>
        <w:br w:type="textWrapping"/>
      </w:r>
      <w:r>
        <w:rPr>
          <w:rFonts w:ascii="Consolas" w:hAnsi="Consolas" w:eastAsia="Consolas" w:cs="Consolas"/>
          <w:sz w:val="18"/>
          <w:szCs w:val="18"/>
        </w:rPr>
        <w:t xml:space="preserve">    /constraints/</w:t>
      </w:r>
      <w:r>
        <w:br w:type="textWrapping"/>
      </w:r>
      <w:r>
        <w:rPr>
          <w:rFonts w:ascii="Consolas" w:hAnsi="Consolas" w:eastAsia="Consolas" w:cs="Consolas"/>
          <w:sz w:val="18"/>
          <w:szCs w:val="18"/>
        </w:rPr>
        <w:t xml:space="preserve">    /evidence/          &lt;- UAS decision artifacts (immutable once written)</w:t>
      </w:r>
      <w:r>
        <w:br w:type="textWrapping"/>
      </w:r>
      <w:r>
        <w:rPr>
          <w:rFonts w:ascii="Consolas" w:hAnsi="Consolas" w:eastAsia="Consolas" w:cs="Consolas"/>
          <w:sz w:val="18"/>
          <w:szCs w:val="18"/>
        </w:rPr>
        <w:t xml:space="preserve">    /logs/</w:t>
      </w:r>
      <w:r>
        <w:br w:type="textWrapping"/>
      </w:r>
      <w:r>
        <w:rPr>
          <w:rFonts w:ascii="Consolas" w:hAnsi="Consolas" w:eastAsia="Consolas" w:cs="Consolas"/>
          <w:sz w:val="18"/>
          <w:szCs w:val="18"/>
        </w:rPr>
        <w:t xml:space="preserve">  /aletheia/</w:t>
      </w:r>
      <w:r>
        <w:br w:type="textWrapping"/>
      </w:r>
      <w:r>
        <w:rPr>
          <w:rFonts w:ascii="Consolas" w:hAnsi="Consolas" w:eastAsia="Consolas" w:cs="Consolas"/>
          <w:sz w:val="18"/>
          <w:szCs w:val="18"/>
        </w:rPr>
        <w:t xml:space="preserve">    aletheia_v2_standalone.py</w:t>
      </w:r>
      <w:r>
        <w:br w:type="textWrapping"/>
      </w:r>
      <w:r>
        <w:rPr>
          <w:rFonts w:ascii="Consolas" w:hAnsi="Consolas" w:eastAsia="Consolas" w:cs="Consolas"/>
          <w:sz w:val="18"/>
          <w:szCs w:val="18"/>
        </w:rPr>
        <w:t xml:space="preserve">    /inputs/uas_decisions/   &lt;- COPIES of UAS evidence, never the originals</w:t>
      </w:r>
      <w:r>
        <w:br w:type="textWrapping"/>
      </w:r>
      <w:r>
        <w:rPr>
          <w:rFonts w:ascii="Consolas" w:hAnsi="Consolas" w:eastAsia="Consolas" w:cs="Consolas"/>
          <w:sz w:val="18"/>
          <w:szCs w:val="18"/>
        </w:rPr>
        <w:t xml:space="preserve">    /evidence/          &lt;- UBOs (immutable once written)</w:t>
      </w:r>
      <w:r>
        <w:br w:type="textWrapping"/>
      </w:r>
      <w:r>
        <w:rPr>
          <w:rFonts w:ascii="Consolas" w:hAnsi="Consolas" w:eastAsia="Consolas" w:cs="Consolas"/>
          <w:sz w:val="18"/>
          <w:szCs w:val="18"/>
        </w:rPr>
        <w:t xml:space="preserve">    /logs/</w:t>
      </w:r>
    </w:p>
    <w:p w14:paraId="03E124E4">
      <w:pPr>
        <w:pStyle w:val="3"/>
        <w:spacing w:before="280" w:after="140"/>
      </w:pPr>
      <w:bookmarkStart w:id="18" w:name="_Toc13228"/>
      <w:r>
        <w:t>5.3 Storage Contract</w:t>
      </w:r>
      <w:bookmarkEnd w:id="18"/>
    </w:p>
    <w:p w14:paraId="2D23EB76">
      <w:pPr>
        <w:spacing w:after="120"/>
        <w:jc w:val="left"/>
      </w:pPr>
      <w:r>
        <w:rPr>
          <w:b w:val="0"/>
          <w:bCs w:val="0"/>
          <w:i w:val="0"/>
          <w:iCs w:val="0"/>
        </w:rPr>
        <w:t xml:space="preserve">Neither </w:t>
      </w:r>
      <w:r>
        <w:rPr>
          <w:rFonts w:hint="default"/>
          <w:b w:val="0"/>
          <w:bCs w:val="0"/>
          <w:i w:val="0"/>
          <w:iCs w:val="0"/>
          <w:lang w:val="es-MX"/>
        </w:rPr>
        <w:t>the UAS</w:t>
      </w:r>
      <w:r>
        <w:rPr>
          <w:b w:val="0"/>
          <w:bCs w:val="0"/>
          <w:i w:val="0"/>
          <w:iCs w:val="0"/>
        </w:rPr>
        <w:t xml:space="preserve"> nor </w:t>
      </w:r>
      <w:r>
        <w:rPr>
          <w:rFonts w:hint="default"/>
          <w:b w:val="0"/>
          <w:bCs w:val="0"/>
          <w:i w:val="0"/>
          <w:iCs w:val="0"/>
          <w:lang w:val="es-MX"/>
        </w:rPr>
        <w:t>A</w:t>
      </w:r>
      <w:r>
        <w:rPr>
          <w:b w:val="0"/>
          <w:bCs w:val="0"/>
          <w:i w:val="0"/>
          <w:iCs w:val="0"/>
        </w:rPr>
        <w:t xml:space="preserve">letheia write to disk on their own. </w:t>
      </w:r>
      <w:r>
        <w:rPr>
          <w:rFonts w:hint="default"/>
          <w:b w:val="0"/>
          <w:bCs w:val="0"/>
          <w:i w:val="0"/>
          <w:iCs w:val="0"/>
          <w:lang w:val="es-MX"/>
        </w:rPr>
        <w:t>D</w:t>
      </w:r>
      <w:r>
        <w:rPr>
          <w:b w:val="0"/>
          <w:bCs w:val="0"/>
          <w:i w:val="0"/>
          <w:iCs w:val="0"/>
        </w:rPr>
        <w:t>emo.py stands in for that with plain JSON file writes, and both dashboard scripts read plain files back from a directory. A production store replacing these writes needs to guarantee:</w:t>
      </w:r>
    </w:p>
    <w:p w14:paraId="18E9608E">
      <w:pPr>
        <w:pStyle w:val="18"/>
        <w:numPr>
          <w:ilvl w:val="0"/>
          <w:numId w:val="1"/>
        </w:numPr>
        <w:spacing w:after="60"/>
      </w:pPr>
      <w:r>
        <w:rPr>
          <w:b w:val="0"/>
          <w:bCs w:val="0"/>
        </w:rPr>
        <w:t>Append-only / write-once semantics — a UAS decision or UBO is never edited or deleted after creation.</w:t>
      </w:r>
    </w:p>
    <w:p w14:paraId="5AF5F0BD">
      <w:pPr>
        <w:pStyle w:val="18"/>
        <w:numPr>
          <w:ilvl w:val="0"/>
          <w:numId w:val="1"/>
        </w:numPr>
        <w:spacing w:after="60"/>
      </w:pPr>
      <w:r>
        <w:rPr>
          <w:b w:val="0"/>
          <w:bCs w:val="0"/>
        </w:rPr>
        <w:t>Byte-level integrity of transport — ALETHEIA must receive an exact copy of the UAS decision artifact; any transformation (re-serialization, re-ordering keys, whitespace changes) invalidates hash verification.</w:t>
      </w:r>
    </w:p>
    <w:p w14:paraId="0E741896">
      <w:pPr>
        <w:pStyle w:val="18"/>
        <w:numPr>
          <w:ilvl w:val="0"/>
          <w:numId w:val="1"/>
        </w:numPr>
        <w:spacing w:after="60"/>
      </w:pPr>
      <w:r>
        <w:rPr>
          <w:b w:val="0"/>
          <w:bCs w:val="0"/>
        </w:rPr>
        <w:t>Retention aligned to regulatory, audit, and liability requirements — an operator decision, not something the protocol enforces.</w:t>
      </w:r>
    </w:p>
    <w:p w14:paraId="03C77171">
      <w:pPr>
        <w:pStyle w:val="18"/>
        <w:numPr>
          <w:ilvl w:val="0"/>
          <w:numId w:val="1"/>
        </w:numPr>
        <w:spacing w:after="60"/>
      </w:pPr>
      <w:r>
        <w:rPr>
          <w:b w:val="0"/>
          <w:bCs w:val="0"/>
        </w:rPr>
        <w:t>Separation of working directories — ALETHEIA reads from a landing area fed with copies, never directly from UAS's own /evidence directory.</w:t>
      </w:r>
    </w:p>
    <w:p w14:paraId="4D64B48F">
      <w:pPr>
        <w:pStyle w:val="3"/>
        <w:spacing w:before="280" w:after="140"/>
      </w:pPr>
      <w:bookmarkStart w:id="19" w:name="_Toc6470"/>
      <w:r>
        <w:t>5.4 Prohibited Modifications</w:t>
      </w:r>
      <w:bookmarkEnd w:id="19"/>
    </w:p>
    <w:p w14:paraId="0DCD2D06">
      <w:pPr>
        <w:pStyle w:val="18"/>
        <w:numPr>
          <w:ilvl w:val="0"/>
          <w:numId w:val="1"/>
        </w:numPr>
        <w:spacing w:after="60"/>
      </w:pPr>
      <w:r>
        <w:rPr>
          <w:b w:val="0"/>
          <w:bCs w:val="0"/>
        </w:rPr>
        <w:t>No non-deterministic serializers.</w:t>
      </w:r>
    </w:p>
    <w:p w14:paraId="52220C05">
      <w:pPr>
        <w:pStyle w:val="18"/>
        <w:numPr>
          <w:ilvl w:val="0"/>
          <w:numId w:val="1"/>
        </w:numPr>
        <w:spacing w:after="60"/>
      </w:pPr>
      <w:r>
        <w:rPr>
          <w:b w:val="0"/>
          <w:bCs w:val="0"/>
        </w:rPr>
        <w:t>No floating-point normalization layers (use Decimal, as ALETHEIA already does).</w:t>
      </w:r>
    </w:p>
    <w:p w14:paraId="1F66C37D">
      <w:pPr>
        <w:pStyle w:val="18"/>
        <w:numPr>
          <w:ilvl w:val="0"/>
          <w:numId w:val="1"/>
        </w:numPr>
        <w:spacing w:after="60"/>
      </w:pPr>
      <w:r>
        <w:rPr>
          <w:b w:val="0"/>
          <w:bCs w:val="0"/>
        </w:rPr>
        <w:t>No substituting a different hashing library — any change to how canonical hashes are computed breaks replay against previously issued evidence.</w:t>
      </w:r>
    </w:p>
    <w:p w14:paraId="29167DFF">
      <w:pPr>
        <w:pStyle w:val="18"/>
        <w:numPr>
          <w:numId w:val="0"/>
        </w:numPr>
        <w:spacing w:after="60"/>
        <w:ind w:left="220" w:leftChars="0"/>
      </w:pPr>
    </w:p>
    <w:p w14:paraId="29554B74">
      <w:pPr>
        <w:pStyle w:val="3"/>
        <w:spacing w:before="280" w:after="140"/>
      </w:pPr>
      <w:bookmarkStart w:id="20" w:name="_Toc25398"/>
      <w:r>
        <w:t>5.5 Deployment Order</w:t>
      </w:r>
      <w:bookmarkEnd w:id="20"/>
    </w:p>
    <w:p w14:paraId="52C893D5">
      <w:pPr>
        <w:pStyle w:val="18"/>
        <w:numPr>
          <w:ilvl w:val="0"/>
          <w:numId w:val="1"/>
        </w:numPr>
        <w:spacing w:after="60"/>
      </w:pPr>
      <w:r>
        <w:rPr>
          <w:b w:val="0"/>
          <w:bCs w:val="0"/>
        </w:rPr>
        <w:t>1. Deploy and validate UAS in isolation.</w:t>
      </w:r>
    </w:p>
    <w:p w14:paraId="28DB0803">
      <w:pPr>
        <w:pStyle w:val="18"/>
        <w:numPr>
          <w:ilvl w:val="0"/>
          <w:numId w:val="1"/>
        </w:numPr>
        <w:spacing w:after="60"/>
      </w:pPr>
      <w:r>
        <w:rPr>
          <w:b w:val="0"/>
          <w:bCs w:val="0"/>
        </w:rPr>
        <w:t>2. Deploy ALETHEIA only after UAS authorization behavior is confirmed.</w:t>
      </w:r>
    </w:p>
    <w:p w14:paraId="674992EA">
      <w:pPr>
        <w:pStyle w:val="18"/>
        <w:numPr>
          <w:ilvl w:val="0"/>
          <w:numId w:val="1"/>
        </w:numPr>
        <w:spacing w:after="60"/>
      </w:pPr>
      <w:r>
        <w:rPr>
          <w:b w:val="0"/>
          <w:bCs w:val="0"/>
        </w:rPr>
        <w:t>3. Wire ALETHEIA to read copies of UAS's evidence output, never UAS's live working directory.</w:t>
      </w:r>
    </w:p>
    <w:p w14:paraId="4D2B51A1">
      <w:pPr>
        <w:pStyle w:val="18"/>
        <w:numPr>
          <w:ilvl w:val="0"/>
          <w:numId w:val="1"/>
        </w:numPr>
        <w:spacing w:after="60"/>
      </w:pPr>
      <w:r>
        <w:rPr>
          <w:b w:val="0"/>
          <w:bCs w:val="0"/>
        </w:rPr>
        <w:t>Do not deploy both simultaneously — validate each stage before adding the next.</w:t>
      </w:r>
    </w:p>
    <w:p w14:paraId="54D8B487">
      <w:pPr>
        <w:pStyle w:val="2"/>
        <w:spacing w:before="280" w:after="140"/>
        <w:rPr>
          <w:rFonts w:hint="default"/>
          <w:lang w:val="es-MX"/>
        </w:rPr>
      </w:pPr>
      <w:bookmarkStart w:id="21" w:name="_Toc19420"/>
      <w:r>
        <w:t>6. Running the Multi-Domain Dem</w:t>
      </w:r>
      <w:bookmarkEnd w:id="21"/>
      <w:r>
        <w:rPr>
          <w:rFonts w:hint="default"/>
          <w:lang w:val="es-MX"/>
        </w:rPr>
        <w:t>o</w:t>
      </w:r>
    </w:p>
    <w:p w14:paraId="4D6E5D1A">
      <w:pPr>
        <w:spacing w:after="120"/>
        <w:jc w:val="left"/>
      </w:pPr>
      <w:r>
        <w:rPr>
          <w:b w:val="0"/>
          <w:bCs w:val="0"/>
          <w:i w:val="0"/>
          <w:iCs w:val="0"/>
        </w:rPr>
        <w:t>demo.py imports uas_v2_standalone.py and aletheia_v2_standalone.py directly and walks through four domains interactively: robotics, financial trading, healthcare, and a web research/content agent. Each scenario prompts for the relevant proposal parameters, evaluates it through UAS, and generates a matching ALETHEIA UBO.</w:t>
      </w:r>
    </w:p>
    <w:p w14:paraId="2A3F05D0">
      <w:pPr>
        <w:pStyle w:val="3"/>
        <w:spacing w:before="280" w:after="140"/>
      </w:pPr>
      <w:bookmarkStart w:id="22" w:name="_Toc23161"/>
      <w:r>
        <w:t>6.1 Run It</w:t>
      </w:r>
      <w:bookmarkEnd w:id="22"/>
    </w:p>
    <w:p w14:paraId="7C19166B">
      <w:pPr>
        <w:pBdr>
          <w:top w:val="single" w:color="CCCCCC" w:sz="2" w:space="0"/>
          <w:left w:val="single" w:color="CCCCCC" w:sz="2" w:space="0"/>
          <w:bottom w:val="single" w:color="CCCCCC" w:sz="2" w:space="0"/>
          <w:right w:val="single" w:color="CCCCCC" w:sz="2" w:space="0"/>
        </w:pBdr>
        <w:shd w:val="clear" w:fill="F2F2F2"/>
        <w:spacing w:before="100" w:after="200"/>
      </w:pPr>
      <w:r>
        <w:rPr>
          <w:rFonts w:ascii="Consolas" w:hAnsi="Consolas" w:eastAsia="Consolas" w:cs="Consolas"/>
          <w:sz w:val="18"/>
          <w:szCs w:val="18"/>
        </w:rPr>
        <w:t>python demo.py</w:t>
      </w:r>
    </w:p>
    <w:p w14:paraId="3270A071">
      <w:pPr>
        <w:spacing w:after="120"/>
        <w:jc w:val="left"/>
      </w:pPr>
      <w:r>
        <w:rPr>
          <w:b w:val="0"/>
          <w:bCs w:val="0"/>
          <w:i w:val="0"/>
          <w:iCs w:val="0"/>
        </w:rPr>
        <w:t>The script pauses for ENTER between scenarios and prompts for each proposal's parameters (e.g., altitude/speed for robotics, amount/asset/leverage for trading). At the end it writes:</w:t>
      </w:r>
    </w:p>
    <w:p w14:paraId="4DCBEB53">
      <w:pPr>
        <w:pStyle w:val="18"/>
        <w:numPr>
          <w:ilvl w:val="0"/>
          <w:numId w:val="1"/>
        </w:numPr>
        <w:spacing w:after="60"/>
      </w:pPr>
      <w:r>
        <w:rPr>
          <w:b w:val="0"/>
          <w:bCs w:val="0"/>
        </w:rPr>
        <w:t>uas_decision_[domain]_[timestamp].json — one per scenario</w:t>
      </w:r>
    </w:p>
    <w:p w14:paraId="7A789DA2">
      <w:pPr>
        <w:pStyle w:val="18"/>
        <w:numPr>
          <w:ilvl w:val="0"/>
          <w:numId w:val="1"/>
        </w:numPr>
        <w:spacing w:after="60"/>
      </w:pPr>
      <w:r>
        <w:rPr>
          <w:b w:val="0"/>
          <w:bCs w:val="0"/>
        </w:rPr>
        <w:t>aletheia_ubo_[domain]_[timestamp].json — one per scenario, produced from verify_uas_decision() against a constraint referencing the matched UAS constraint ID</w:t>
      </w:r>
    </w:p>
    <w:p w14:paraId="487E4FCA">
      <w:pPr>
        <w:spacing w:after="120"/>
        <w:jc w:val="left"/>
      </w:pPr>
      <w:r>
        <w:rPr>
          <w:b w:val="0"/>
          <w:bCs w:val="0"/>
          <w:i w:val="0"/>
          <w:iCs w:val="0"/>
        </w:rPr>
        <w:t>These are the same file-naming conventions both dashboard scripts (Section 8) expect.</w:t>
      </w:r>
    </w:p>
    <w:p w14:paraId="581691EF">
      <w:pPr>
        <w:pStyle w:val="2"/>
        <w:spacing w:before="280" w:after="140"/>
      </w:pPr>
      <w:bookmarkStart w:id="23" w:name="_Toc16681"/>
      <w:r>
        <w:t>7. Stress Testing (stress_testing.py)</w:t>
      </w:r>
      <w:bookmarkEnd w:id="23"/>
    </w:p>
    <w:p w14:paraId="45D4E884">
      <w:pPr>
        <w:spacing w:after="120"/>
        <w:jc w:val="left"/>
      </w:pPr>
      <w:r>
        <w:rPr>
          <w:b w:val="0"/>
          <w:bCs w:val="0"/>
          <w:i w:val="0"/>
          <w:iCs w:val="0"/>
        </w:rPr>
        <w:t>stress_testing.py drives uas_v2_standalone.py and aletheia_v2_standalone.py under generated load. It builds the same four domain constraints used in demo.py, generates random proposals across all four domains with a configurable violation rate, evaluates each through UAS on a thread pool, and periodically routes the resulting decision through ALETHEIA for seal verification.</w:t>
      </w:r>
    </w:p>
    <w:p w14:paraId="54D6BD68">
      <w:pPr>
        <w:pStyle w:val="3"/>
        <w:spacing w:before="280" w:after="140"/>
      </w:pPr>
      <w:bookmarkStart w:id="24" w:name="_Toc20721"/>
      <w:r>
        <w:t>7.1 Configuration Flags</w:t>
      </w:r>
      <w:bookmarkEnd w:id="24"/>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00"/>
      </w:tblGrid>
      <w:tr w14:paraId="245A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F3B57"/>
          </w:tcPr>
          <w:p w14:paraId="63F2E0AE">
            <w:pPr>
              <w:jc w:val="center"/>
            </w:pPr>
            <w:r>
              <w:rPr>
                <w:b/>
                <w:bCs/>
                <w:color w:val="FFFFFF"/>
                <w:sz w:val="20"/>
                <w:szCs w:val="20"/>
              </w:rPr>
              <w:t>Flag</w:t>
            </w:r>
          </w:p>
        </w:tc>
        <w:tc>
          <w:tcPr>
            <w:tcW w:w="2000" w:type="dxa"/>
            <w:shd w:val="clear" w:color="auto" w:fill="1F3B57"/>
          </w:tcPr>
          <w:p w14:paraId="25E652D1">
            <w:pPr>
              <w:jc w:val="center"/>
            </w:pPr>
            <w:r>
              <w:rPr>
                <w:b/>
                <w:bCs/>
                <w:color w:val="FFFFFF"/>
                <w:sz w:val="20"/>
                <w:szCs w:val="20"/>
              </w:rPr>
              <w:t>Default</w:t>
            </w:r>
          </w:p>
        </w:tc>
        <w:tc>
          <w:tcPr>
            <w:tcW w:w="4600" w:type="dxa"/>
            <w:shd w:val="clear" w:color="auto" w:fill="1F3B57"/>
          </w:tcPr>
          <w:p w14:paraId="602101DC">
            <w:pPr>
              <w:jc w:val="center"/>
            </w:pPr>
            <w:r>
              <w:rPr>
                <w:b/>
                <w:bCs/>
                <w:color w:val="FFFFFF"/>
                <w:sz w:val="20"/>
                <w:szCs w:val="20"/>
              </w:rPr>
              <w:t>Meaning</w:t>
            </w:r>
          </w:p>
        </w:tc>
      </w:tr>
      <w:tr w14:paraId="03A9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2F003636">
            <w:pPr>
              <w:jc w:val="center"/>
            </w:pPr>
            <w:r>
              <w:rPr>
                <w:b w:val="0"/>
                <w:bCs w:val="0"/>
                <w:color w:val="000000"/>
                <w:sz w:val="20"/>
                <w:szCs w:val="20"/>
              </w:rPr>
              <w:t>--total</w:t>
            </w:r>
          </w:p>
        </w:tc>
        <w:tc>
          <w:tcPr>
            <w:tcW w:w="2000" w:type="dxa"/>
          </w:tcPr>
          <w:p w14:paraId="5F82C172">
            <w:pPr>
              <w:jc w:val="center"/>
            </w:pPr>
            <w:r>
              <w:rPr>
                <w:b w:val="0"/>
                <w:bCs w:val="0"/>
                <w:color w:val="000000"/>
                <w:sz w:val="20"/>
                <w:szCs w:val="20"/>
              </w:rPr>
              <w:t>10,000</w:t>
            </w:r>
          </w:p>
        </w:tc>
        <w:tc>
          <w:tcPr>
            <w:tcW w:w="4600" w:type="dxa"/>
          </w:tcPr>
          <w:p w14:paraId="6A1D7695">
            <w:pPr>
              <w:jc w:val="center"/>
            </w:pPr>
            <w:r>
              <w:rPr>
                <w:b w:val="0"/>
                <w:bCs w:val="0"/>
                <w:color w:val="000000"/>
                <w:sz w:val="20"/>
                <w:szCs w:val="20"/>
              </w:rPr>
              <w:t>Total number of proposals to generate and evaluate.</w:t>
            </w:r>
          </w:p>
        </w:tc>
      </w:tr>
      <w:tr w14:paraId="2BAC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4A13B465">
            <w:pPr>
              <w:jc w:val="center"/>
            </w:pPr>
            <w:r>
              <w:rPr>
                <w:b w:val="0"/>
                <w:bCs w:val="0"/>
                <w:color w:val="000000"/>
                <w:sz w:val="20"/>
                <w:szCs w:val="20"/>
              </w:rPr>
              <w:t>--max-rps</w:t>
            </w:r>
          </w:p>
        </w:tc>
        <w:tc>
          <w:tcPr>
            <w:tcW w:w="2000" w:type="dxa"/>
          </w:tcPr>
          <w:p w14:paraId="4268B548">
            <w:pPr>
              <w:jc w:val="center"/>
            </w:pPr>
            <w:r>
              <w:rPr>
                <w:b w:val="0"/>
                <w:bCs w:val="0"/>
                <w:color w:val="000000"/>
                <w:sz w:val="20"/>
                <w:szCs w:val="20"/>
              </w:rPr>
              <w:t>200</w:t>
            </w:r>
          </w:p>
        </w:tc>
        <w:tc>
          <w:tcPr>
            <w:tcW w:w="4600" w:type="dxa"/>
          </w:tcPr>
          <w:p w14:paraId="49A22952">
            <w:pPr>
              <w:jc w:val="center"/>
            </w:pPr>
            <w:r>
              <w:rPr>
                <w:b w:val="0"/>
                <w:bCs w:val="0"/>
                <w:color w:val="000000"/>
                <w:sz w:val="20"/>
                <w:szCs w:val="20"/>
              </w:rPr>
              <w:t>Target maximum RPS. Accepted for future use; the current runner has no rate limiter, so throughput is whatever the thread pool achieves.</w:t>
            </w:r>
          </w:p>
        </w:tc>
      </w:tr>
      <w:tr w14:paraId="3D97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6C6FCB31">
            <w:pPr>
              <w:jc w:val="center"/>
            </w:pPr>
            <w:r>
              <w:rPr>
                <w:b w:val="0"/>
                <w:bCs w:val="0"/>
                <w:color w:val="000000"/>
                <w:sz w:val="20"/>
                <w:szCs w:val="20"/>
              </w:rPr>
              <w:t>--violation-rate</w:t>
            </w:r>
          </w:p>
        </w:tc>
        <w:tc>
          <w:tcPr>
            <w:tcW w:w="2000" w:type="dxa"/>
          </w:tcPr>
          <w:p w14:paraId="6E2C3D55">
            <w:pPr>
              <w:jc w:val="center"/>
            </w:pPr>
            <w:r>
              <w:rPr>
                <w:b w:val="0"/>
                <w:bCs w:val="0"/>
                <w:color w:val="000000"/>
                <w:sz w:val="20"/>
                <w:szCs w:val="20"/>
              </w:rPr>
              <w:t>0.30</w:t>
            </w:r>
          </w:p>
        </w:tc>
        <w:tc>
          <w:tcPr>
            <w:tcW w:w="4600" w:type="dxa"/>
          </w:tcPr>
          <w:p w14:paraId="49895CE6">
            <w:pPr>
              <w:jc w:val="center"/>
            </w:pPr>
            <w:r>
              <w:rPr>
                <w:b w:val="0"/>
                <w:bCs w:val="0"/>
                <w:color w:val="000000"/>
                <w:sz w:val="20"/>
                <w:szCs w:val="20"/>
              </w:rPr>
              <w:t>Fraction of generated proposals deliberately constructed to violate at least one constraint.</w:t>
            </w:r>
          </w:p>
        </w:tc>
      </w:tr>
      <w:tr w14:paraId="0405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782A16A1">
            <w:pPr>
              <w:jc w:val="center"/>
            </w:pPr>
            <w:r>
              <w:rPr>
                <w:b w:val="0"/>
                <w:bCs w:val="0"/>
                <w:color w:val="000000"/>
                <w:sz w:val="20"/>
                <w:szCs w:val="20"/>
              </w:rPr>
              <w:t>--ramp</w:t>
            </w:r>
          </w:p>
        </w:tc>
        <w:tc>
          <w:tcPr>
            <w:tcW w:w="2000" w:type="dxa"/>
          </w:tcPr>
          <w:p w14:paraId="34CD0B9A">
            <w:pPr>
              <w:jc w:val="center"/>
            </w:pPr>
            <w:r>
              <w:rPr>
                <w:b w:val="0"/>
                <w:bCs w:val="0"/>
                <w:color w:val="000000"/>
                <w:sz w:val="20"/>
                <w:szCs w:val="20"/>
              </w:rPr>
              <w:t>30</w:t>
            </w:r>
          </w:p>
        </w:tc>
        <w:tc>
          <w:tcPr>
            <w:tcW w:w="4600" w:type="dxa"/>
          </w:tcPr>
          <w:p w14:paraId="0F4F96B0">
            <w:pPr>
              <w:jc w:val="center"/>
            </w:pPr>
            <w:r>
              <w:rPr>
                <w:b w:val="0"/>
                <w:bCs w:val="0"/>
                <w:color w:val="000000"/>
                <w:sz w:val="20"/>
                <w:szCs w:val="20"/>
              </w:rPr>
              <w:t>Ramp-up seconds. Accepted for future use; not applied in the multi-threaded runner.</w:t>
            </w:r>
          </w:p>
        </w:tc>
      </w:tr>
      <w:tr w14:paraId="5F55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302072A1">
            <w:pPr>
              <w:jc w:val="center"/>
            </w:pPr>
            <w:r>
              <w:rPr>
                <w:b w:val="0"/>
                <w:bCs w:val="0"/>
                <w:color w:val="000000"/>
                <w:sz w:val="20"/>
                <w:szCs w:val="20"/>
              </w:rPr>
              <w:t>--ubo-every</w:t>
            </w:r>
          </w:p>
        </w:tc>
        <w:tc>
          <w:tcPr>
            <w:tcW w:w="2000" w:type="dxa"/>
          </w:tcPr>
          <w:p w14:paraId="10FF6F07">
            <w:pPr>
              <w:jc w:val="center"/>
            </w:pPr>
            <w:r>
              <w:rPr>
                <w:b w:val="0"/>
                <w:bCs w:val="0"/>
                <w:color w:val="000000"/>
                <w:sz w:val="20"/>
                <w:szCs w:val="20"/>
              </w:rPr>
              <w:t>100</w:t>
            </w:r>
          </w:p>
        </w:tc>
        <w:tc>
          <w:tcPr>
            <w:tcW w:w="4600" w:type="dxa"/>
          </w:tcPr>
          <w:p w14:paraId="36D75361">
            <w:pPr>
              <w:jc w:val="center"/>
            </w:pPr>
            <w:r>
              <w:rPr>
                <w:b w:val="0"/>
                <w:bCs w:val="0"/>
                <w:color w:val="000000"/>
                <w:sz w:val="20"/>
                <w:szCs w:val="20"/>
              </w:rPr>
              <w:t>Run ALETHEIA verification on every Nth UAS decision. --ubo-every 1 verifies every decision.</w:t>
            </w:r>
          </w:p>
        </w:tc>
      </w:tr>
      <w:tr w14:paraId="3514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55E6A139">
            <w:pPr>
              <w:jc w:val="center"/>
            </w:pPr>
            <w:r>
              <w:rPr>
                <w:b w:val="0"/>
                <w:bCs w:val="0"/>
                <w:color w:val="000000"/>
                <w:sz w:val="20"/>
                <w:szCs w:val="20"/>
              </w:rPr>
              <w:t>--workers</w:t>
            </w:r>
          </w:p>
        </w:tc>
        <w:tc>
          <w:tcPr>
            <w:tcW w:w="2000" w:type="dxa"/>
          </w:tcPr>
          <w:p w14:paraId="5F92FA17">
            <w:pPr>
              <w:jc w:val="center"/>
            </w:pPr>
            <w:r>
              <w:rPr>
                <w:b w:val="0"/>
                <w:bCs w:val="0"/>
                <w:color w:val="000000"/>
                <w:sz w:val="20"/>
                <w:szCs w:val="20"/>
              </w:rPr>
              <w:t>4</w:t>
            </w:r>
          </w:p>
        </w:tc>
        <w:tc>
          <w:tcPr>
            <w:tcW w:w="4600" w:type="dxa"/>
          </w:tcPr>
          <w:p w14:paraId="11BA0912">
            <w:pPr>
              <w:jc w:val="center"/>
            </w:pPr>
            <w:r>
              <w:rPr>
                <w:b w:val="0"/>
                <w:bCs w:val="0"/>
                <w:color w:val="000000"/>
                <w:sz w:val="20"/>
                <w:szCs w:val="20"/>
              </w:rPr>
              <w:t>Thread-pool worker count.</w:t>
            </w:r>
          </w:p>
        </w:tc>
      </w:tr>
    </w:tbl>
    <w:p w14:paraId="3FA54DED">
      <w:pPr>
        <w:spacing w:after="120"/>
        <w:jc w:val="left"/>
      </w:pPr>
    </w:p>
    <w:p w14:paraId="0084AAB6">
      <w:pPr>
        <w:pStyle w:val="3"/>
        <w:spacing w:before="280" w:after="140"/>
      </w:pPr>
      <w:bookmarkStart w:id="25" w:name="_Toc9154"/>
      <w:r>
        <w:t>7.2 Run It</w:t>
      </w:r>
      <w:bookmarkEnd w:id="25"/>
    </w:p>
    <w:p w14:paraId="4CB7D73E">
      <w:pPr>
        <w:pBdr>
          <w:top w:val="single" w:color="CCCCCC" w:sz="2" w:space="0"/>
          <w:left w:val="single" w:color="CCCCCC" w:sz="2" w:space="0"/>
          <w:bottom w:val="single" w:color="CCCCCC" w:sz="2" w:space="0"/>
          <w:right w:val="single" w:color="CCCCCC" w:sz="2" w:space="0"/>
        </w:pBdr>
        <w:shd w:val="clear" w:fill="F2F2F2"/>
        <w:spacing w:before="100" w:after="200"/>
      </w:pPr>
      <w:r>
        <w:rPr>
          <w:rFonts w:ascii="Consolas" w:hAnsi="Consolas" w:eastAsia="Consolas" w:cs="Consolas"/>
          <w:sz w:val="18"/>
          <w:szCs w:val="18"/>
        </w:rPr>
        <w:t>python stress_testing.py --total 100000 --max-rps 10000 --ramp 0 --ubo-every 1 --workers 4</w:t>
      </w:r>
    </w:p>
    <w:p w14:paraId="1BC6D484">
      <w:pPr>
        <w:spacing w:after="120"/>
        <w:jc w:val="left"/>
      </w:pPr>
      <w:r>
        <w:rPr>
          <w:b w:val="0"/>
          <w:bCs w:val="0"/>
          <w:i w:val="0"/>
          <w:iCs w:val="0"/>
        </w:rPr>
        <w:t>This is the configuration specified in test_defs.txt: 100,000 proposals, every decision routed through ALETHEIA verification, 4 worker threads.</w:t>
      </w:r>
    </w:p>
    <w:p w14:paraId="53470D9B">
      <w:pPr>
        <w:pStyle w:val="3"/>
        <w:spacing w:before="280" w:after="140"/>
      </w:pPr>
      <w:bookmarkStart w:id="26" w:name="_Toc31685"/>
      <w:r>
        <w:t>7.3 Output Artifacts</w:t>
      </w:r>
      <w:bookmarkEnd w:id="26"/>
    </w:p>
    <w:p w14:paraId="7A1A4BD5">
      <w:pPr>
        <w:pStyle w:val="18"/>
        <w:numPr>
          <w:ilvl w:val="0"/>
          <w:numId w:val="1"/>
        </w:numPr>
        <w:spacing w:after="60"/>
      </w:pPr>
      <w:r>
        <w:rPr>
          <w:b w:val="0"/>
          <w:bCs w:val="0"/>
        </w:rPr>
        <w:t>stress_summary_[timestamp].json — verdict counts, achieved/peak RPS, average and p95 evaluation latency, and UBO seal check counts (checked / valid / invalid).</w:t>
      </w:r>
    </w:p>
    <w:p w14:paraId="3BEF34F0">
      <w:pPr>
        <w:pStyle w:val="18"/>
        <w:numPr>
          <w:ilvl w:val="0"/>
          <w:numId w:val="1"/>
        </w:numPr>
        <w:spacing w:after="60"/>
      </w:pPr>
      <w:r>
        <w:rPr>
          <w:b w:val="0"/>
          <w:bCs w:val="0"/>
        </w:rPr>
        <w:t>uas_aletheia_stress_report_[timestamp].html — a formatted report rendering the same summary for sharing outside the terminal.</w:t>
      </w:r>
    </w:p>
    <w:p w14:paraId="6A43DEB8">
      <w:pPr>
        <w:pStyle w:val="3"/>
        <w:spacing w:before="280" w:after="140"/>
      </w:pPr>
      <w:bookmarkStart w:id="27" w:name="_Toc15756"/>
      <w:r>
        <w:t>7.4 Reading the Results</w:t>
      </w:r>
      <w:bookmarkEnd w:id="27"/>
    </w:p>
    <w:p w14:paraId="513F20EB">
      <w:pPr>
        <w:spacing w:after="120"/>
        <w:jc w:val="left"/>
      </w:pPr>
      <w:r>
        <w:rPr>
          <w:b w:val="0"/>
          <w:bCs w:val="0"/>
          <w:i w:val="0"/>
          <w:iCs w:val="0"/>
        </w:rPr>
        <w:t>verdict_counts splits into PASS and FAIL (constraint evaluation never throws under normal operation, so ERROR should stay at zero — a nonzero ERROR count means a proposal generator produced something UAS's structural validation rejected outright, which is worth investigating rather than treating as a passing edge case). ubo_verification.invalid should stay at zero: any nonzero value means a UBO's stored seal did not match its recomputed hash, and is a signal to investigate the storage/transport path in Section 5.3 rather than the protocol logic itself.</w:t>
      </w:r>
    </w:p>
    <w:p w14:paraId="2FC84C3F">
      <w:pPr>
        <w:pStyle w:val="3"/>
        <w:spacing w:before="280" w:after="140"/>
      </w:pPr>
      <w:bookmarkStart w:id="28" w:name="_Toc10547"/>
      <w:r>
        <w:t>7.5 Scaling Notes</w:t>
      </w:r>
      <w:bookmarkEnd w:id="28"/>
    </w:p>
    <w:p w14:paraId="4C712089">
      <w:pPr>
        <w:spacing w:after="120"/>
        <w:jc w:val="left"/>
      </w:pPr>
      <w:r>
        <w:rPr>
          <w:b w:val="0"/>
          <w:bCs w:val="0"/>
          <w:i w:val="0"/>
          <w:iCs w:val="0"/>
        </w:rPr>
        <w:t>_seen_nonces in UniversalAuthoritySubstrate is an in-memory set with no eviction or persistence. It grows for the life of the process and resets on restart, so replay protection is scoped to a single running process, not to the deployment as a whole. A long-lived production process handling sustained volume needs an external, persistent nonce store if replay protection must hold across restarts and across multiple UAS instances.</w:t>
      </w:r>
    </w:p>
    <w:p w14:paraId="16CF8459">
      <w:pPr>
        <w:spacing w:after="120"/>
        <w:jc w:val="left"/>
      </w:pPr>
      <w:r>
        <w:rPr>
          <w:b w:val="0"/>
          <w:bCs w:val="0"/>
          <w:i w:val="0"/>
          <w:iCs w:val="0"/>
        </w:rPr>
        <w:t>With --ubo-every 1, every decision and every UBO needs a real place to land at whatever volume is being tested. The plain local JSON writes used here are a stand-in for the durable store described in Section 5.3, not a substitute for it at production scale.</w:t>
      </w:r>
    </w:p>
    <w:p w14:paraId="3E433497">
      <w:pPr>
        <w:pStyle w:val="2"/>
        <w:spacing w:before="280" w:after="140"/>
      </w:pPr>
      <w:bookmarkStart w:id="29" w:name="_Toc26614"/>
      <w:r>
        <w:t>8. Audit Dashboards</w:t>
      </w:r>
      <w:bookmarkEnd w:id="29"/>
    </w:p>
    <w:p w14:paraId="4CA7D823">
      <w:pPr>
        <w:spacing w:after="120"/>
        <w:jc w:val="left"/>
      </w:pPr>
      <w:r>
        <w:rPr>
          <w:b w:val="0"/>
          <w:bCs w:val="0"/>
          <w:i w:val="0"/>
          <w:iCs w:val="0"/>
        </w:rPr>
        <w:t>Both dashboard scripts scan a directory for uas_decision_*.json and aletheia_ubo_*.json files, pair each UAS decision to its matching UBO by recomputing the UAS decision hash and comparing it to the UBO's decision_data_hash, independently recompute the UBO seal and compare it to the stored seal, and render everything as a single self-contained audit_dashboard.html file.</w:t>
      </w:r>
    </w:p>
    <w:p w14:paraId="1B0C94B1">
      <w:pPr>
        <w:pStyle w:val="3"/>
        <w:spacing w:before="280" w:after="140"/>
      </w:pPr>
      <w:bookmarkStart w:id="30" w:name="_Toc10360"/>
      <w:r>
        <w:t>8.1 audit_dash_internal.py — Onsite Engineer Dashboard</w:t>
      </w:r>
      <w:bookmarkEnd w:id="30"/>
    </w:p>
    <w:p w14:paraId="1BBBA3E3">
      <w:pPr>
        <w:pStyle w:val="18"/>
        <w:numPr>
          <w:ilvl w:val="0"/>
          <w:numId w:val="1"/>
        </w:numPr>
        <w:spacing w:after="60"/>
      </w:pPr>
      <w:r>
        <w:rPr>
          <w:b w:val="0"/>
          <w:bCs w:val="0"/>
        </w:rPr>
        <w:t>Additionally recognizes AER_*.json files (Audit Evidence Records) and any other JSON in the directory, surfacing them in their own sections.</w:t>
      </w:r>
    </w:p>
    <w:p w14:paraId="5A492F2E">
      <w:pPr>
        <w:pStyle w:val="18"/>
        <w:numPr>
          <w:ilvl w:val="0"/>
          <w:numId w:val="1"/>
        </w:numPr>
        <w:spacing w:after="60"/>
      </w:pPr>
      <w:r>
        <w:rPr>
          <w:b w:val="0"/>
          <w:bCs w:val="0"/>
        </w:rPr>
        <w:t>Supports a --serve mode: starts a local HTTP server on port 8000, and exposes a /regenerate endpoint that re-scans the directory and rewrites the dashboard without restarting the process.</w:t>
      </w:r>
    </w:p>
    <w:p w14:paraId="737A4F02">
      <w:pPr>
        <w:pStyle w:val="18"/>
        <w:numPr>
          <w:numId w:val="0"/>
        </w:numPr>
        <w:spacing w:after="60"/>
        <w:ind w:left="220" w:leftChars="0"/>
      </w:pPr>
    </w:p>
    <w:p w14:paraId="1719FD3F">
      <w:pPr>
        <w:pBdr>
          <w:top w:val="single" w:color="CCCCCC" w:sz="2" w:space="0"/>
          <w:left w:val="single" w:color="CCCCCC" w:sz="2" w:space="0"/>
          <w:bottom w:val="single" w:color="CCCCCC" w:sz="2" w:space="0"/>
          <w:right w:val="single" w:color="CCCCCC" w:sz="2" w:space="0"/>
        </w:pBdr>
        <w:shd w:val="clear" w:fill="F2F2F2"/>
        <w:spacing w:before="100" w:after="200"/>
      </w:pPr>
      <w:r>
        <w:rPr>
          <w:rFonts w:ascii="Consolas" w:hAnsi="Consolas" w:eastAsia="Consolas" w:cs="Consolas"/>
          <w:sz w:val="18"/>
          <w:szCs w:val="18"/>
        </w:rPr>
        <w:t>python audit_dash_internal.py            # one-time generation</w:t>
      </w:r>
      <w:r>
        <w:br w:type="textWrapping"/>
      </w:r>
      <w:r>
        <w:rPr>
          <w:rFonts w:ascii="Consolas" w:hAnsi="Consolas" w:eastAsia="Consolas" w:cs="Consolas"/>
          <w:sz w:val="18"/>
          <w:szCs w:val="18"/>
        </w:rPr>
        <w:t>python audit_dash_internal.py --serve    # live server on :8000, GET /regenerate to refresh</w:t>
      </w:r>
    </w:p>
    <w:p w14:paraId="0239D1FF">
      <w:pPr>
        <w:pStyle w:val="3"/>
        <w:spacing w:before="280" w:after="140"/>
      </w:pPr>
      <w:bookmarkStart w:id="31" w:name="_Toc10950"/>
      <w:r>
        <w:t>8.2 audit_dash_auditors.py — Offsite Auditor Dashboard</w:t>
      </w:r>
      <w:bookmarkEnd w:id="31"/>
    </w:p>
    <w:p w14:paraId="682F6EF2">
      <w:pPr>
        <w:pStyle w:val="18"/>
        <w:numPr>
          <w:ilvl w:val="0"/>
          <w:numId w:val="1"/>
        </w:numPr>
        <w:spacing w:after="60"/>
      </w:pPr>
      <w:r>
        <w:rPr>
          <w:b w:val="0"/>
          <w:bCs w:val="0"/>
        </w:rPr>
        <w:t>Same pairing, hash-check, and seal-check logic as the internal dashboard.</w:t>
      </w:r>
    </w:p>
    <w:p w14:paraId="1D83B61E">
      <w:pPr>
        <w:pStyle w:val="18"/>
        <w:numPr>
          <w:ilvl w:val="0"/>
          <w:numId w:val="1"/>
        </w:numPr>
        <w:spacing w:after="60"/>
      </w:pPr>
      <w:r>
        <w:rPr>
          <w:b w:val="0"/>
          <w:bCs w:val="0"/>
        </w:rPr>
        <w:t>Does not surface AER files as a distinct category and has no --serve mode — it produces one static, self-contained HTML file that can be handed to an external party without giving them a running server or internal-only evidence types.</w:t>
      </w:r>
    </w:p>
    <w:p w14:paraId="2D9D6DB9">
      <w:pPr>
        <w:pBdr>
          <w:top w:val="single" w:color="CCCCCC" w:sz="2" w:space="0"/>
          <w:left w:val="single" w:color="CCCCCC" w:sz="2" w:space="0"/>
          <w:bottom w:val="single" w:color="CCCCCC" w:sz="2" w:space="0"/>
          <w:right w:val="single" w:color="CCCCCC" w:sz="2" w:space="0"/>
        </w:pBdr>
        <w:shd w:val="clear" w:fill="F2F2F2"/>
        <w:spacing w:before="100" w:after="200"/>
      </w:pPr>
      <w:r>
        <w:rPr>
          <w:rFonts w:ascii="Consolas" w:hAnsi="Consolas" w:eastAsia="Consolas" w:cs="Consolas"/>
          <w:sz w:val="18"/>
          <w:szCs w:val="18"/>
        </w:rPr>
        <w:t>python audit_dash_auditors.py    # generates audit_dashboard.html for hand-off</w:t>
      </w:r>
    </w:p>
    <w:p w14:paraId="3EF75BE3">
      <w:pPr>
        <w:pStyle w:val="3"/>
        <w:spacing w:before="280" w:after="140"/>
      </w:pPr>
      <w:bookmarkStart w:id="32" w:name="_Toc27082"/>
      <w:r>
        <w:t>8.3 Operational Note</w:t>
      </w:r>
      <w:bookmarkEnd w:id="32"/>
    </w:p>
    <w:p w14:paraId="4A7096E5">
      <w:pPr>
        <w:spacing w:after="120"/>
        <w:jc w:val="left"/>
      </w:pPr>
      <w:r>
        <w:rPr>
          <w:b w:val="0"/>
          <w:bCs w:val="0"/>
          <w:i w:val="0"/>
          <w:iCs w:val="0"/>
        </w:rPr>
        <w:t>Both scripts write to the same default filename, audit_dashboard.html, in the current directory. Run each from its own working directory (or pass a distinct output_html) if both dashboards are generated from the same evidence set, so the internal and auditor-facing views don't overwrite each other.</w:t>
      </w:r>
    </w:p>
    <w:p w14:paraId="62A53CCF">
      <w:pPr>
        <w:pStyle w:val="2"/>
        <w:spacing w:before="280" w:after="140"/>
      </w:pPr>
      <w:bookmarkStart w:id="33" w:name="_Toc26273"/>
      <w:r>
        <w:t>9. Replay and Verification Workflow</w:t>
      </w:r>
      <w:bookmarkEnd w:id="33"/>
    </w:p>
    <w:p w14:paraId="43230580">
      <w:pPr>
        <w:spacing w:after="120"/>
        <w:jc w:val="left"/>
      </w:pPr>
      <w:r>
        <w:rPr>
          <w:b w:val="0"/>
          <w:bCs w:val="0"/>
          <w:i w:val="0"/>
          <w:iCs w:val="0"/>
        </w:rPr>
        <w:t>To independently replay an end-to-end decision, in order:</w:t>
      </w:r>
    </w:p>
    <w:p w14:paraId="1E505E76">
      <w:pPr>
        <w:pStyle w:val="18"/>
        <w:numPr>
          <w:ilvl w:val="0"/>
          <w:numId w:val="1"/>
        </w:numPr>
        <w:spacing w:after="60"/>
      </w:pPr>
      <w:r>
        <w:rPr>
          <w:b w:val="0"/>
          <w:bCs w:val="0"/>
        </w:rPr>
        <w:t>1. Retrieve the original serialized proposal.</w:t>
      </w:r>
    </w:p>
    <w:p w14:paraId="382AF5A7">
      <w:pPr>
        <w:pStyle w:val="18"/>
        <w:numPr>
          <w:ilvl w:val="0"/>
          <w:numId w:val="1"/>
        </w:numPr>
        <w:spacing w:after="60"/>
      </w:pPr>
      <w:r>
        <w:rPr>
          <w:b w:val="0"/>
          <w:bCs w:val="0"/>
        </w:rPr>
        <w:t>2. Retrieve the UAS constraint set that was active at decision time.</w:t>
      </w:r>
    </w:p>
    <w:p w14:paraId="4AA5E0E1">
      <w:pPr>
        <w:pStyle w:val="18"/>
        <w:numPr>
          <w:ilvl w:val="0"/>
          <w:numId w:val="1"/>
        </w:numPr>
        <w:spacing w:after="60"/>
      </w:pPr>
      <w:r>
        <w:rPr>
          <w:b w:val="0"/>
          <w:bCs w:val="0"/>
        </w:rPr>
        <w:t>3. Re-run UAS evaluation and confirm the recomputed proposal_hash and verdict match the stored decision.</w:t>
      </w:r>
    </w:p>
    <w:p w14:paraId="06963363">
      <w:pPr>
        <w:pStyle w:val="18"/>
        <w:numPr>
          <w:ilvl w:val="0"/>
          <w:numId w:val="1"/>
        </w:numPr>
        <w:spacing w:after="60"/>
      </w:pPr>
      <w:r>
        <w:rPr>
          <w:b w:val="0"/>
          <w:bCs w:val="0"/>
        </w:rPr>
        <w:t>4. Retrieve the corresponding ALETHEIA UBO and recompute its seal via verify_seal().</w:t>
      </w:r>
    </w:p>
    <w:p w14:paraId="0536CC63">
      <w:pPr>
        <w:pStyle w:val="18"/>
        <w:numPr>
          <w:ilvl w:val="0"/>
          <w:numId w:val="1"/>
        </w:numPr>
        <w:spacing w:after="60"/>
      </w:pPr>
      <w:r>
        <w:rPr>
          <w:b w:val="0"/>
          <w:bCs w:val="0"/>
        </w:rPr>
        <w:t>5. Confirm the UBO's decision_data_hash matches a fresh hash of the stored UAS decision (this is exactly what both dashboards automate).</w:t>
      </w:r>
    </w:p>
    <w:p w14:paraId="69113FC3">
      <w:pPr>
        <w:spacing w:after="120"/>
        <w:jc w:val="left"/>
      </w:pPr>
      <w:r>
        <w:rPr>
          <w:b w:val="0"/>
          <w:bCs w:val="0"/>
          <w:i w:val="0"/>
          <w:iCs w:val="0"/>
        </w:rPr>
        <w:t>Any mismatch at any stage indicates corruption, an out-of-band edit, or a version mismatch between the code that produced the artifact and the code used to replay it.</w:t>
      </w:r>
    </w:p>
    <w:p w14:paraId="65F088B1">
      <w:pPr>
        <w:pStyle w:val="2"/>
        <w:spacing w:before="280" w:after="140"/>
      </w:pPr>
      <w:bookmarkStart w:id="34" w:name="_Toc24420"/>
    </w:p>
    <w:p w14:paraId="76047B27">
      <w:pPr>
        <w:pStyle w:val="2"/>
        <w:spacing w:before="280" w:after="140"/>
      </w:pPr>
    </w:p>
    <w:p w14:paraId="5D855C6B">
      <w:pPr>
        <w:pStyle w:val="2"/>
        <w:spacing w:before="280" w:after="140"/>
      </w:pPr>
    </w:p>
    <w:p w14:paraId="6582BE80">
      <w:pPr>
        <w:pStyle w:val="2"/>
        <w:spacing w:before="280" w:after="140"/>
      </w:pPr>
    </w:p>
    <w:p w14:paraId="2AE71A56">
      <w:pPr>
        <w:pStyle w:val="2"/>
        <w:spacing w:before="280" w:after="140"/>
      </w:pPr>
    </w:p>
    <w:p w14:paraId="098A657A">
      <w:pPr>
        <w:pStyle w:val="2"/>
        <w:spacing w:before="280" w:after="140"/>
      </w:pPr>
    </w:p>
    <w:p w14:paraId="79FFFAEC">
      <w:pPr>
        <w:pStyle w:val="2"/>
        <w:spacing w:before="280" w:after="140"/>
      </w:pPr>
    </w:p>
    <w:p w14:paraId="45053B04">
      <w:pPr>
        <w:pStyle w:val="2"/>
        <w:spacing w:before="280" w:after="140"/>
      </w:pPr>
      <w:r>
        <w:t>10. Threat Model Summary</w:t>
      </w:r>
      <w:bookmarkEnd w:id="34"/>
    </w:p>
    <w:p w14:paraId="38BA9069">
      <w:pPr>
        <w:spacing w:after="120"/>
        <w:jc w:val="left"/>
      </w:pPr>
      <w:r>
        <w:rPr>
          <w:b w:val="0"/>
          <w:bCs w:val="0"/>
          <w:i w:val="0"/>
          <w:iCs w:val="0"/>
        </w:rPr>
        <w:t>Trust boundary: untrusted AI proposals -&gt; trusted authorization engine (UAS) -&gt; trusted verification layer (ALETHEIA) -&gt; untrusted external auditors.</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1600"/>
        <w:gridCol w:w="2600"/>
      </w:tblGrid>
      <w:tr w14:paraId="55715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B57"/>
          </w:tcPr>
          <w:p w14:paraId="6BABBEB4">
            <w:pPr>
              <w:jc w:val="center"/>
            </w:pPr>
            <w:r>
              <w:rPr>
                <w:b/>
                <w:bCs/>
                <w:color w:val="FFFFFF"/>
                <w:sz w:val="20"/>
                <w:szCs w:val="20"/>
              </w:rPr>
              <w:t>Category</w:t>
            </w:r>
          </w:p>
        </w:tc>
        <w:tc>
          <w:tcPr>
            <w:tcW w:w="1600" w:type="dxa"/>
            <w:shd w:val="clear" w:color="auto" w:fill="1F3B57"/>
          </w:tcPr>
          <w:p w14:paraId="3F61BE17">
            <w:pPr>
              <w:jc w:val="center"/>
            </w:pPr>
            <w:r>
              <w:rPr>
                <w:b/>
                <w:bCs/>
                <w:color w:val="FFFFFF"/>
                <w:sz w:val="20"/>
                <w:szCs w:val="20"/>
              </w:rPr>
              <w:t>Impact</w:t>
            </w:r>
          </w:p>
        </w:tc>
        <w:tc>
          <w:tcPr>
            <w:tcW w:w="1600" w:type="dxa"/>
            <w:shd w:val="clear" w:color="auto" w:fill="1F3B57"/>
          </w:tcPr>
          <w:p w14:paraId="34310F83">
            <w:pPr>
              <w:jc w:val="center"/>
            </w:pPr>
            <w:r>
              <w:rPr>
                <w:b/>
                <w:bCs/>
                <w:color w:val="FFFFFF"/>
                <w:sz w:val="20"/>
                <w:szCs w:val="20"/>
              </w:rPr>
              <w:t>Likelihood</w:t>
            </w:r>
          </w:p>
        </w:tc>
        <w:tc>
          <w:tcPr>
            <w:tcW w:w="2600" w:type="dxa"/>
            <w:shd w:val="clear" w:color="auto" w:fill="1F3B57"/>
          </w:tcPr>
          <w:p w14:paraId="44A593C8">
            <w:pPr>
              <w:jc w:val="center"/>
            </w:pPr>
            <w:r>
              <w:rPr>
                <w:b/>
                <w:bCs/>
                <w:color w:val="FFFFFF"/>
                <w:sz w:val="20"/>
                <w:szCs w:val="20"/>
              </w:rPr>
              <w:t>Mitigation (high-level)</w:t>
            </w:r>
          </w:p>
        </w:tc>
      </w:tr>
      <w:tr w14:paraId="05A7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4F590A1">
            <w:pPr>
              <w:jc w:val="center"/>
            </w:pPr>
            <w:r>
              <w:rPr>
                <w:b w:val="0"/>
                <w:bCs w:val="0"/>
                <w:color w:val="000000"/>
                <w:sz w:val="20"/>
                <w:szCs w:val="20"/>
              </w:rPr>
              <w:t>Authorization bypass</w:t>
            </w:r>
          </w:p>
        </w:tc>
        <w:tc>
          <w:tcPr>
            <w:tcW w:w="1600" w:type="dxa"/>
          </w:tcPr>
          <w:p w14:paraId="71AB45EE">
            <w:pPr>
              <w:jc w:val="center"/>
            </w:pPr>
            <w:r>
              <w:rPr>
                <w:b w:val="0"/>
                <w:bCs w:val="0"/>
                <w:color w:val="000000"/>
                <w:sz w:val="20"/>
                <w:szCs w:val="20"/>
              </w:rPr>
              <w:t>High</w:t>
            </w:r>
          </w:p>
        </w:tc>
        <w:tc>
          <w:tcPr>
            <w:tcW w:w="1600" w:type="dxa"/>
          </w:tcPr>
          <w:p w14:paraId="6890F299">
            <w:pPr>
              <w:jc w:val="center"/>
            </w:pPr>
            <w:r>
              <w:rPr>
                <w:b w:val="0"/>
                <w:bCs w:val="0"/>
                <w:color w:val="000000"/>
                <w:sz w:val="20"/>
                <w:szCs w:val="20"/>
              </w:rPr>
              <w:t>Medium</w:t>
            </w:r>
          </w:p>
        </w:tc>
        <w:tc>
          <w:tcPr>
            <w:tcW w:w="2600" w:type="dxa"/>
          </w:tcPr>
          <w:p w14:paraId="4DF122D6">
            <w:pPr>
              <w:jc w:val="center"/>
            </w:pPr>
            <w:r>
              <w:rPr>
                <w:b w:val="0"/>
                <w:bCs w:val="0"/>
                <w:color w:val="000000"/>
                <w:sz w:val="20"/>
                <w:szCs w:val="20"/>
              </w:rPr>
              <w:t>Constraint conflict detection, strict parameter validation, explicit deny zones.</w:t>
            </w:r>
          </w:p>
        </w:tc>
      </w:tr>
      <w:tr w14:paraId="646B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D1594B7">
            <w:pPr>
              <w:jc w:val="center"/>
            </w:pPr>
            <w:r>
              <w:rPr>
                <w:b w:val="0"/>
                <w:bCs w:val="0"/>
                <w:color w:val="000000"/>
                <w:sz w:val="20"/>
                <w:szCs w:val="20"/>
              </w:rPr>
              <w:t>Constraint/policy integrity</w:t>
            </w:r>
          </w:p>
        </w:tc>
        <w:tc>
          <w:tcPr>
            <w:tcW w:w="1600" w:type="dxa"/>
          </w:tcPr>
          <w:p w14:paraId="54AA1EE7">
            <w:pPr>
              <w:jc w:val="center"/>
            </w:pPr>
            <w:r>
              <w:rPr>
                <w:b w:val="0"/>
                <w:bCs w:val="0"/>
                <w:color w:val="000000"/>
                <w:sz w:val="20"/>
                <w:szCs w:val="20"/>
              </w:rPr>
              <w:t>Critical</w:t>
            </w:r>
          </w:p>
        </w:tc>
        <w:tc>
          <w:tcPr>
            <w:tcW w:w="1600" w:type="dxa"/>
          </w:tcPr>
          <w:p w14:paraId="6A5B3FE1">
            <w:pPr>
              <w:jc w:val="center"/>
            </w:pPr>
            <w:r>
              <w:rPr>
                <w:b w:val="0"/>
                <w:bCs w:val="0"/>
                <w:color w:val="000000"/>
                <w:sz w:val="20"/>
                <w:szCs w:val="20"/>
              </w:rPr>
              <w:t>Low</w:t>
            </w:r>
          </w:p>
        </w:tc>
        <w:tc>
          <w:tcPr>
            <w:tcW w:w="2600" w:type="dxa"/>
          </w:tcPr>
          <w:p w14:paraId="4BD7F8C8">
            <w:pPr>
              <w:jc w:val="center"/>
            </w:pPr>
            <w:r>
              <w:rPr>
                <w:b w:val="0"/>
                <w:bCs w:val="0"/>
                <w:color w:val="000000"/>
                <w:sz w:val="20"/>
                <w:szCs w:val="20"/>
              </w:rPr>
              <w:t>Cryptographic signing of constraints, version control, multi-party approval.</w:t>
            </w:r>
          </w:p>
        </w:tc>
      </w:tr>
      <w:tr w14:paraId="38B80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E1F71F4">
            <w:pPr>
              <w:jc w:val="center"/>
            </w:pPr>
            <w:r>
              <w:rPr>
                <w:b w:val="0"/>
                <w:bCs w:val="0"/>
                <w:color w:val="000000"/>
                <w:sz w:val="20"/>
                <w:szCs w:val="20"/>
              </w:rPr>
              <w:t>Replay / freshness</w:t>
            </w:r>
          </w:p>
        </w:tc>
        <w:tc>
          <w:tcPr>
            <w:tcW w:w="1600" w:type="dxa"/>
          </w:tcPr>
          <w:p w14:paraId="332179CC">
            <w:pPr>
              <w:jc w:val="center"/>
            </w:pPr>
            <w:r>
              <w:rPr>
                <w:b w:val="0"/>
                <w:bCs w:val="0"/>
                <w:color w:val="000000"/>
                <w:sz w:val="20"/>
                <w:szCs w:val="20"/>
              </w:rPr>
              <w:t>High</w:t>
            </w:r>
          </w:p>
        </w:tc>
        <w:tc>
          <w:tcPr>
            <w:tcW w:w="1600" w:type="dxa"/>
          </w:tcPr>
          <w:p w14:paraId="0B466031">
            <w:pPr>
              <w:jc w:val="center"/>
            </w:pPr>
            <w:r>
              <w:rPr>
                <w:b w:val="0"/>
                <w:bCs w:val="0"/>
                <w:color w:val="000000"/>
                <w:sz w:val="20"/>
                <w:szCs w:val="20"/>
              </w:rPr>
              <w:t>High if unmitigated</w:t>
            </w:r>
          </w:p>
        </w:tc>
        <w:tc>
          <w:tcPr>
            <w:tcW w:w="2600" w:type="dxa"/>
          </w:tcPr>
          <w:p w14:paraId="1CB00E80">
            <w:pPr>
              <w:jc w:val="center"/>
            </w:pPr>
            <w:r>
              <w:rPr>
                <w:b w:val="0"/>
                <w:bCs w:val="0"/>
                <w:color w:val="000000"/>
                <w:sz w:val="20"/>
                <w:szCs w:val="20"/>
              </w:rPr>
              <w:t>Unique nonce tracking, timestamp validation.</w:t>
            </w:r>
          </w:p>
        </w:tc>
      </w:tr>
      <w:tr w14:paraId="3F20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B17A848">
            <w:pPr>
              <w:jc w:val="center"/>
            </w:pPr>
            <w:r>
              <w:rPr>
                <w:b w:val="0"/>
                <w:bCs w:val="0"/>
                <w:color w:val="000000"/>
                <w:sz w:val="20"/>
                <w:szCs w:val="20"/>
              </w:rPr>
              <w:t>Human-in-the-loop subversion</w:t>
            </w:r>
          </w:p>
        </w:tc>
        <w:tc>
          <w:tcPr>
            <w:tcW w:w="1600" w:type="dxa"/>
          </w:tcPr>
          <w:p w14:paraId="1AFEEF80">
            <w:pPr>
              <w:jc w:val="center"/>
            </w:pPr>
            <w:r>
              <w:rPr>
                <w:b w:val="0"/>
                <w:bCs w:val="0"/>
                <w:color w:val="000000"/>
                <w:sz w:val="20"/>
                <w:szCs w:val="20"/>
              </w:rPr>
              <w:t>Critical</w:t>
            </w:r>
          </w:p>
        </w:tc>
        <w:tc>
          <w:tcPr>
            <w:tcW w:w="1600" w:type="dxa"/>
          </w:tcPr>
          <w:p w14:paraId="079658D8">
            <w:pPr>
              <w:jc w:val="center"/>
            </w:pPr>
            <w:r>
              <w:rPr>
                <w:b w:val="0"/>
                <w:bCs w:val="0"/>
                <w:color w:val="000000"/>
                <w:sz w:val="20"/>
                <w:szCs w:val="20"/>
              </w:rPr>
              <w:t>Medium</w:t>
            </w:r>
          </w:p>
        </w:tc>
        <w:tc>
          <w:tcPr>
            <w:tcW w:w="2600" w:type="dxa"/>
          </w:tcPr>
          <w:p w14:paraId="26293985">
            <w:pPr>
              <w:jc w:val="center"/>
            </w:pPr>
            <w:r>
              <w:rPr>
                <w:b w:val="0"/>
                <w:bCs w:val="0"/>
                <w:color w:val="000000"/>
                <w:sz w:val="20"/>
                <w:szCs w:val="20"/>
              </w:rPr>
              <w:t>Canonical proposal display, multi-party review for high-risk actions.</w:t>
            </w:r>
          </w:p>
        </w:tc>
      </w:tr>
      <w:tr w14:paraId="3A33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E21DA9C">
            <w:pPr>
              <w:jc w:val="center"/>
            </w:pPr>
            <w:r>
              <w:rPr>
                <w:b w:val="0"/>
                <w:bCs w:val="0"/>
                <w:color w:val="000000"/>
                <w:sz w:val="20"/>
                <w:szCs w:val="20"/>
              </w:rPr>
              <w:t>Verification proof tampering</w:t>
            </w:r>
          </w:p>
        </w:tc>
        <w:tc>
          <w:tcPr>
            <w:tcW w:w="1600" w:type="dxa"/>
          </w:tcPr>
          <w:p w14:paraId="47561657">
            <w:pPr>
              <w:jc w:val="center"/>
            </w:pPr>
            <w:r>
              <w:rPr>
                <w:b w:val="0"/>
                <w:bCs w:val="0"/>
                <w:color w:val="000000"/>
                <w:sz w:val="20"/>
                <w:szCs w:val="20"/>
              </w:rPr>
              <w:t>Critical</w:t>
            </w:r>
          </w:p>
        </w:tc>
        <w:tc>
          <w:tcPr>
            <w:tcW w:w="1600" w:type="dxa"/>
          </w:tcPr>
          <w:p w14:paraId="62DAB89D">
            <w:pPr>
              <w:jc w:val="center"/>
            </w:pPr>
            <w:r>
              <w:rPr>
                <w:b w:val="0"/>
                <w:bCs w:val="0"/>
                <w:color w:val="000000"/>
                <w:sz w:val="20"/>
                <w:szCs w:val="20"/>
              </w:rPr>
              <w:t>Negligible (proper hashing)</w:t>
            </w:r>
          </w:p>
        </w:tc>
        <w:tc>
          <w:tcPr>
            <w:tcW w:w="2600" w:type="dxa"/>
          </w:tcPr>
          <w:p w14:paraId="1E39D576">
            <w:pPr>
              <w:jc w:val="center"/>
            </w:pPr>
            <w:r>
              <w:rPr>
                <w:b w:val="0"/>
                <w:bCs w:val="0"/>
                <w:color w:val="000000"/>
                <w:sz w:val="20"/>
                <w:szCs w:val="20"/>
              </w:rPr>
              <w:t>Tamper-evident seals, deterministic computation.</w:t>
            </w:r>
          </w:p>
        </w:tc>
      </w:tr>
      <w:tr w14:paraId="5D57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5C8435C">
            <w:pPr>
              <w:jc w:val="center"/>
            </w:pPr>
            <w:r>
              <w:rPr>
                <w:b w:val="0"/>
                <w:bCs w:val="0"/>
                <w:color w:val="000000"/>
                <w:sz w:val="20"/>
                <w:szCs w:val="20"/>
              </w:rPr>
              <w:t>Resource exhaustion</w:t>
            </w:r>
          </w:p>
        </w:tc>
        <w:tc>
          <w:tcPr>
            <w:tcW w:w="1600" w:type="dxa"/>
          </w:tcPr>
          <w:p w14:paraId="6DE14472">
            <w:pPr>
              <w:jc w:val="center"/>
            </w:pPr>
            <w:r>
              <w:rPr>
                <w:b w:val="0"/>
                <w:bCs w:val="0"/>
                <w:color w:val="000000"/>
                <w:sz w:val="20"/>
                <w:szCs w:val="20"/>
              </w:rPr>
              <w:t>High</w:t>
            </w:r>
          </w:p>
        </w:tc>
        <w:tc>
          <w:tcPr>
            <w:tcW w:w="1600" w:type="dxa"/>
          </w:tcPr>
          <w:p w14:paraId="5BDCCC66">
            <w:pPr>
              <w:jc w:val="center"/>
            </w:pPr>
            <w:r>
              <w:rPr>
                <w:b w:val="0"/>
                <w:bCs w:val="0"/>
                <w:color w:val="000000"/>
                <w:sz w:val="20"/>
                <w:szCs w:val="20"/>
              </w:rPr>
              <w:t>High</w:t>
            </w:r>
          </w:p>
        </w:tc>
        <w:tc>
          <w:tcPr>
            <w:tcW w:w="2600" w:type="dxa"/>
          </w:tcPr>
          <w:p w14:paraId="56F3714B">
            <w:pPr>
              <w:jc w:val="center"/>
            </w:pPr>
            <w:r>
              <w:rPr>
                <w:b w:val="0"/>
                <w:bCs w:val="0"/>
                <w:color w:val="000000"/>
                <w:sz w:val="20"/>
                <w:szCs w:val="20"/>
              </w:rPr>
              <w:t>Rate limiting, circuit breakers, constraint indexing.</w:t>
            </w:r>
          </w:p>
        </w:tc>
      </w:tr>
    </w:tbl>
    <w:p w14:paraId="74406A8C">
      <w:pPr>
        <w:spacing w:after="120"/>
        <w:jc w:val="left"/>
      </w:pPr>
    </w:p>
    <w:p w14:paraId="15EE4758">
      <w:pPr>
        <w:spacing w:after="120"/>
        <w:jc w:val="left"/>
      </w:pPr>
      <w:r>
        <w:rPr>
          <w:b w:val="0"/>
          <w:bCs w:val="0"/>
          <w:i w:val="0"/>
          <w:iCs w:val="0"/>
        </w:rPr>
        <w:t>Explicitly out of scope in the source threat model: network-layer attacks, physical security, social engineering of operators, side-channel attacks, and quantum threats (flagged as future work).</w:t>
      </w:r>
    </w:p>
    <w:p w14:paraId="6D7AD068">
      <w:pPr>
        <w:spacing w:after="120"/>
        <w:jc w:val="left"/>
      </w:pPr>
      <w:r>
        <w:rPr>
          <w:b w:val="0"/>
          <w:bCs w:val="0"/>
          <w:i w:val="0"/>
          <w:iCs w:val="0"/>
        </w:rPr>
        <w:t>"Mitigated" in the source document means addressed by core design or existing controls, at a level that does not expose implementation detail. Section 1.1's two open items (no keyed cryptography, no wired persistence) are what an organization closes to turn that documentation-level status into an operational one for its own deployment.</w:t>
      </w:r>
    </w:p>
    <w:p w14:paraId="29060F9F">
      <w:pPr>
        <w:pStyle w:val="2"/>
        <w:spacing w:before="280" w:after="140"/>
      </w:pPr>
      <w:bookmarkStart w:id="35" w:name="_Toc4210"/>
      <w:r>
        <w:t>11. Troubleshooting</w:t>
      </w:r>
      <w:bookmarkEnd w:id="35"/>
    </w:p>
    <w:tbl>
      <w:tblPr>
        <w:tblStyle w:val="9"/>
        <w:tblW w:w="93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578"/>
      </w:tblGrid>
      <w:tr w14:paraId="6EB9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1F3B57"/>
          </w:tcPr>
          <w:p w14:paraId="11D17679">
            <w:pPr>
              <w:jc w:val="center"/>
            </w:pPr>
            <w:r>
              <w:rPr>
                <w:b/>
                <w:bCs/>
                <w:color w:val="FFFFFF"/>
                <w:sz w:val="20"/>
                <w:szCs w:val="20"/>
              </w:rPr>
              <w:t>Symptom</w:t>
            </w:r>
          </w:p>
        </w:tc>
        <w:tc>
          <w:tcPr>
            <w:tcW w:w="3000" w:type="dxa"/>
            <w:shd w:val="clear" w:color="auto" w:fill="1F3B57"/>
          </w:tcPr>
          <w:p w14:paraId="5712141B">
            <w:pPr>
              <w:jc w:val="center"/>
            </w:pPr>
            <w:r>
              <w:rPr>
                <w:b/>
                <w:bCs/>
                <w:color w:val="FFFFFF"/>
                <w:sz w:val="20"/>
                <w:szCs w:val="20"/>
              </w:rPr>
              <w:t>Likely Meaning</w:t>
            </w:r>
          </w:p>
        </w:tc>
        <w:tc>
          <w:tcPr>
            <w:tcW w:w="3578" w:type="dxa"/>
            <w:shd w:val="clear" w:color="auto" w:fill="1F3B57"/>
          </w:tcPr>
          <w:p w14:paraId="45CFFB17">
            <w:pPr>
              <w:jc w:val="center"/>
            </w:pPr>
            <w:r>
              <w:rPr>
                <w:b/>
                <w:bCs/>
                <w:color w:val="FFFFFF"/>
                <w:sz w:val="20"/>
                <w:szCs w:val="20"/>
              </w:rPr>
              <w:t>Action</w:t>
            </w:r>
          </w:p>
        </w:tc>
      </w:tr>
      <w:tr w14:paraId="3DC3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C4F7C9D">
            <w:pPr>
              <w:jc w:val="center"/>
            </w:pPr>
            <w:r>
              <w:rPr>
                <w:b w:val="0"/>
                <w:bCs w:val="0"/>
                <w:color w:val="000000"/>
                <w:sz w:val="20"/>
                <w:szCs w:val="20"/>
              </w:rPr>
              <w:t>UAS verdict = FAIL</w:t>
            </w:r>
          </w:p>
        </w:tc>
        <w:tc>
          <w:tcPr>
            <w:tcW w:w="3000" w:type="dxa"/>
          </w:tcPr>
          <w:p w14:paraId="7758D9F2">
            <w:pPr>
              <w:jc w:val="center"/>
            </w:pPr>
            <w:r>
              <w:rPr>
                <w:b w:val="0"/>
                <w:bCs w:val="0"/>
                <w:color w:val="000000"/>
                <w:sz w:val="20"/>
                <w:szCs w:val="20"/>
              </w:rPr>
              <w:t>Proposal did not match any active constraint</w:t>
            </w:r>
          </w:p>
        </w:tc>
        <w:tc>
          <w:tcPr>
            <w:tcW w:w="3578" w:type="dxa"/>
          </w:tcPr>
          <w:p w14:paraId="21CB2C9C">
            <w:pPr>
              <w:jc w:val="center"/>
            </w:pPr>
            <w:r>
              <w:rPr>
                <w:b w:val="0"/>
                <w:bCs w:val="0"/>
                <w:color w:val="000000"/>
                <w:sz w:val="20"/>
                <w:szCs w:val="20"/>
              </w:rPr>
              <w:t>Review constraints for the action in question</w:t>
            </w:r>
          </w:p>
        </w:tc>
      </w:tr>
      <w:tr w14:paraId="7D8A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83805E1">
            <w:pPr>
              <w:jc w:val="center"/>
            </w:pPr>
            <w:r>
              <w:rPr>
                <w:b w:val="0"/>
                <w:bCs w:val="0"/>
                <w:color w:val="000000"/>
                <w:sz w:val="20"/>
                <w:szCs w:val="20"/>
              </w:rPr>
              <w:t>UAS verdict = REFUSE (ambiguous)</w:t>
            </w:r>
          </w:p>
        </w:tc>
        <w:tc>
          <w:tcPr>
            <w:tcW w:w="3000" w:type="dxa"/>
          </w:tcPr>
          <w:p w14:paraId="435F8A23">
            <w:pPr>
              <w:jc w:val="center"/>
            </w:pPr>
            <w:r>
              <w:rPr>
                <w:b w:val="0"/>
                <w:bCs w:val="0"/>
                <w:color w:val="000000"/>
                <w:sz w:val="20"/>
                <w:szCs w:val="20"/>
              </w:rPr>
              <w:t>More than one constraint matched the same action</w:t>
            </w:r>
          </w:p>
        </w:tc>
        <w:tc>
          <w:tcPr>
            <w:tcW w:w="3578" w:type="dxa"/>
          </w:tcPr>
          <w:p w14:paraId="6055D12D">
            <w:pPr>
              <w:jc w:val="center"/>
            </w:pPr>
            <w:r>
              <w:rPr>
                <w:b w:val="0"/>
                <w:bCs w:val="0"/>
                <w:color w:val="000000"/>
                <w:sz w:val="20"/>
                <w:szCs w:val="20"/>
              </w:rPr>
              <w:t>Constraints for that action are not mutually exclusive; narrow them</w:t>
            </w:r>
          </w:p>
        </w:tc>
      </w:tr>
      <w:tr w14:paraId="1CCA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159C8857">
            <w:pPr>
              <w:jc w:val="center"/>
            </w:pPr>
            <w:r>
              <w:rPr>
                <w:b w:val="0"/>
                <w:bCs w:val="0"/>
                <w:color w:val="000000"/>
                <w:sz w:val="20"/>
                <w:szCs w:val="20"/>
              </w:rPr>
              <w:t>UAS verdict = REFUSE (replay)</w:t>
            </w:r>
          </w:p>
        </w:tc>
        <w:tc>
          <w:tcPr>
            <w:tcW w:w="3000" w:type="dxa"/>
          </w:tcPr>
          <w:p w14:paraId="60723BF0">
            <w:pPr>
              <w:jc w:val="center"/>
            </w:pPr>
            <w:r>
              <w:rPr>
                <w:b w:val="0"/>
                <w:bCs w:val="0"/>
                <w:color w:val="000000"/>
                <w:sz w:val="20"/>
                <w:szCs w:val="20"/>
              </w:rPr>
              <w:t>Nonce already seen by this process</w:t>
            </w:r>
          </w:p>
        </w:tc>
        <w:tc>
          <w:tcPr>
            <w:tcW w:w="3578" w:type="dxa"/>
          </w:tcPr>
          <w:p w14:paraId="79C1C9DC">
            <w:pPr>
              <w:jc w:val="center"/>
            </w:pPr>
            <w:r>
              <w:rPr>
                <w:b w:val="0"/>
                <w:bCs w:val="0"/>
                <w:color w:val="000000"/>
                <w:sz w:val="20"/>
                <w:szCs w:val="20"/>
              </w:rPr>
              <w:t>Confirm the proposal generator is issuing fresh nonces; expected behavior, not a bug</w:t>
            </w:r>
          </w:p>
        </w:tc>
      </w:tr>
      <w:tr w14:paraId="089C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85380BE">
            <w:pPr>
              <w:jc w:val="center"/>
            </w:pPr>
            <w:r>
              <w:rPr>
                <w:b w:val="0"/>
                <w:bCs w:val="0"/>
                <w:color w:val="000000"/>
                <w:sz w:val="20"/>
                <w:szCs w:val="20"/>
              </w:rPr>
              <w:t>ALETHEIA verify_seal() = False</w:t>
            </w:r>
          </w:p>
        </w:tc>
        <w:tc>
          <w:tcPr>
            <w:tcW w:w="3000" w:type="dxa"/>
          </w:tcPr>
          <w:p w14:paraId="26543252">
            <w:pPr>
              <w:jc w:val="center"/>
            </w:pPr>
            <w:r>
              <w:rPr>
                <w:b w:val="0"/>
                <w:bCs w:val="0"/>
                <w:color w:val="000000"/>
                <w:sz w:val="20"/>
                <w:szCs w:val="20"/>
              </w:rPr>
              <w:t>UBO seal does not match its recomputed input</w:t>
            </w:r>
          </w:p>
        </w:tc>
        <w:tc>
          <w:tcPr>
            <w:tcW w:w="3578" w:type="dxa"/>
          </w:tcPr>
          <w:p w14:paraId="747694BB">
            <w:pPr>
              <w:jc w:val="center"/>
            </w:pPr>
            <w:r>
              <w:rPr>
                <w:b w:val="0"/>
                <w:bCs w:val="0"/>
                <w:color w:val="000000"/>
                <w:sz w:val="20"/>
                <w:szCs w:val="20"/>
              </w:rPr>
              <w:t>Artifact was modified after creation, or serialization changed — investigate storage/transport</w:t>
            </w:r>
          </w:p>
        </w:tc>
      </w:tr>
      <w:tr w14:paraId="09E8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6BA9C9A7">
            <w:pPr>
              <w:jc w:val="center"/>
            </w:pPr>
            <w:r>
              <w:rPr>
                <w:b w:val="0"/>
                <w:bCs w:val="0"/>
                <w:color w:val="000000"/>
                <w:sz w:val="20"/>
                <w:szCs w:val="20"/>
              </w:rPr>
              <w:t>Dashboard shows "Unpaired UAS Decision"</w:t>
            </w:r>
          </w:p>
        </w:tc>
        <w:tc>
          <w:tcPr>
            <w:tcW w:w="3000" w:type="dxa"/>
          </w:tcPr>
          <w:p w14:paraId="1AEE37D8">
            <w:pPr>
              <w:jc w:val="center"/>
            </w:pPr>
            <w:r>
              <w:rPr>
                <w:b w:val="0"/>
                <w:bCs w:val="0"/>
                <w:color w:val="000000"/>
                <w:sz w:val="20"/>
                <w:szCs w:val="20"/>
              </w:rPr>
              <w:t>No UBO's decision_data_hash matched that decision</w:t>
            </w:r>
          </w:p>
        </w:tc>
        <w:tc>
          <w:tcPr>
            <w:tcW w:w="3578" w:type="dxa"/>
          </w:tcPr>
          <w:p w14:paraId="7E1116EA">
            <w:pPr>
              <w:jc w:val="center"/>
            </w:pPr>
            <w:r>
              <w:rPr>
                <w:b w:val="0"/>
                <w:bCs w:val="0"/>
                <w:color w:val="000000"/>
                <w:sz w:val="20"/>
                <w:szCs w:val="20"/>
              </w:rPr>
              <w:t>Confirm ALETHEIA was actually run against that decision, or that both files are in the scanned directory</w:t>
            </w:r>
          </w:p>
        </w:tc>
      </w:tr>
      <w:tr w14:paraId="4307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58F2E847">
            <w:pPr>
              <w:jc w:val="center"/>
            </w:pPr>
            <w:r>
              <w:rPr>
                <w:b w:val="0"/>
                <w:bCs w:val="0"/>
                <w:color w:val="000000"/>
                <w:sz w:val="20"/>
                <w:szCs w:val="20"/>
              </w:rPr>
              <w:t>Both dashboards overwrite each other's output</w:t>
            </w:r>
          </w:p>
        </w:tc>
        <w:tc>
          <w:tcPr>
            <w:tcW w:w="3000" w:type="dxa"/>
          </w:tcPr>
          <w:p w14:paraId="4D92BE7F">
            <w:pPr>
              <w:jc w:val="center"/>
            </w:pPr>
            <w:r>
              <w:rPr>
                <w:b w:val="0"/>
                <w:bCs w:val="0"/>
                <w:color w:val="000000"/>
                <w:sz w:val="20"/>
                <w:szCs w:val="20"/>
              </w:rPr>
              <w:t>Both default to audit_dashboard.html in the same directory</w:t>
            </w:r>
          </w:p>
        </w:tc>
        <w:tc>
          <w:tcPr>
            <w:tcW w:w="3578" w:type="dxa"/>
          </w:tcPr>
          <w:p w14:paraId="29199AFB">
            <w:pPr>
              <w:jc w:val="center"/>
            </w:pPr>
            <w:r>
              <w:rPr>
                <w:b w:val="0"/>
                <w:bCs w:val="0"/>
                <w:color w:val="000000"/>
                <w:sz w:val="20"/>
                <w:szCs w:val="20"/>
              </w:rPr>
              <w:t>Run from separate directories, or pass a distinct output_html per Section 8.3</w:t>
            </w:r>
          </w:p>
        </w:tc>
      </w:tr>
      <w:tr w14:paraId="4601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42F877D5">
            <w:pPr>
              <w:jc w:val="center"/>
            </w:pPr>
            <w:r>
              <w:rPr>
                <w:b w:val="0"/>
                <w:bCs w:val="0"/>
                <w:color w:val="000000"/>
                <w:sz w:val="20"/>
                <w:szCs w:val="20"/>
              </w:rPr>
              <w:t>Stress test verdict_counts shows ERROR &gt; 0</w:t>
            </w:r>
          </w:p>
        </w:tc>
        <w:tc>
          <w:tcPr>
            <w:tcW w:w="3000" w:type="dxa"/>
          </w:tcPr>
          <w:p w14:paraId="307B14E9">
            <w:pPr>
              <w:jc w:val="center"/>
            </w:pPr>
            <w:r>
              <w:rPr>
                <w:b w:val="0"/>
                <w:bCs w:val="0"/>
                <w:color w:val="000000"/>
                <w:sz w:val="20"/>
                <w:szCs w:val="20"/>
              </w:rPr>
              <w:t>A generated proposal failed UAS structural validation</w:t>
            </w:r>
          </w:p>
        </w:tc>
        <w:tc>
          <w:tcPr>
            <w:tcW w:w="3578" w:type="dxa"/>
          </w:tcPr>
          <w:p w14:paraId="41210511">
            <w:pPr>
              <w:jc w:val="center"/>
            </w:pPr>
            <w:r>
              <w:rPr>
                <w:b w:val="0"/>
                <w:bCs w:val="0"/>
                <w:color w:val="000000"/>
                <w:sz w:val="20"/>
                <w:szCs w:val="20"/>
              </w:rPr>
              <w:t>Investigate the proposal generator for that domain rather than treating it as a passing edge case</w:t>
            </w:r>
          </w:p>
        </w:tc>
      </w:tr>
    </w:tbl>
    <w:p w14:paraId="4851CCE3">
      <w:pPr>
        <w:pStyle w:val="2"/>
        <w:spacing w:before="280" w:after="140"/>
      </w:pPr>
      <w:bookmarkStart w:id="36" w:name="_Toc12213"/>
      <w:r>
        <w:t>12. Appendix: File Reference</w:t>
      </w:r>
      <w:bookmarkEnd w:id="36"/>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400"/>
      </w:tblGrid>
      <w:tr w14:paraId="1335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shd w:val="clear" w:color="auto" w:fill="1F3B57"/>
          </w:tcPr>
          <w:p w14:paraId="7D9AD333">
            <w:pPr>
              <w:jc w:val="center"/>
            </w:pPr>
            <w:r>
              <w:rPr>
                <w:b/>
                <w:bCs/>
                <w:color w:val="FFFFFF"/>
                <w:sz w:val="20"/>
                <w:szCs w:val="20"/>
              </w:rPr>
              <w:t>File</w:t>
            </w:r>
          </w:p>
        </w:tc>
        <w:tc>
          <w:tcPr>
            <w:tcW w:w="6400" w:type="dxa"/>
            <w:shd w:val="clear" w:color="auto" w:fill="1F3B57"/>
          </w:tcPr>
          <w:p w14:paraId="5AC7791A">
            <w:pPr>
              <w:jc w:val="center"/>
            </w:pPr>
            <w:r>
              <w:rPr>
                <w:b/>
                <w:bCs/>
                <w:color w:val="FFFFFF"/>
                <w:sz w:val="20"/>
                <w:szCs w:val="20"/>
              </w:rPr>
              <w:t>Role</w:t>
            </w:r>
          </w:p>
        </w:tc>
      </w:tr>
      <w:tr w14:paraId="4CE3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BAA19F">
            <w:pPr>
              <w:jc w:val="center"/>
            </w:pPr>
            <w:r>
              <w:rPr>
                <w:b w:val="0"/>
                <w:bCs w:val="0"/>
                <w:color w:val="000000"/>
                <w:sz w:val="20"/>
                <w:szCs w:val="20"/>
              </w:rPr>
              <w:t>uas_v2</w:t>
            </w:r>
            <w:r>
              <w:rPr>
                <w:b w:val="0"/>
                <w:bCs w:val="0"/>
                <w:i w:val="0"/>
                <w:iCs w:val="0"/>
              </w:rPr>
              <w:t>_</w:t>
            </w:r>
            <w:r>
              <w:rPr>
                <w:b w:val="0"/>
                <w:bCs w:val="0"/>
                <w:i w:val="0"/>
                <w:iCs w:val="0"/>
                <w:sz w:val="20"/>
                <w:szCs w:val="20"/>
              </w:rPr>
              <w:t>standalone</w:t>
            </w:r>
            <w:r>
              <w:rPr>
                <w:b w:val="0"/>
                <w:bCs w:val="0"/>
                <w:color w:val="000000"/>
                <w:sz w:val="20"/>
                <w:szCs w:val="20"/>
              </w:rPr>
              <w:t>.py</w:t>
            </w:r>
          </w:p>
        </w:tc>
        <w:tc>
          <w:tcPr>
            <w:tcW w:w="6400" w:type="dxa"/>
          </w:tcPr>
          <w:p w14:paraId="33A54AFA">
            <w:pPr>
              <w:jc w:val="center"/>
            </w:pPr>
            <w:r>
              <w:rPr>
                <w:b w:val="0"/>
                <w:bCs w:val="0"/>
                <w:color w:val="000000"/>
                <w:sz w:val="20"/>
                <w:szCs w:val="20"/>
              </w:rPr>
              <w:t>Deterministic authorization engine (Constraint, Proposal, UniversalAuthoritySubstrate)</w:t>
            </w:r>
          </w:p>
        </w:tc>
      </w:tr>
      <w:tr w14:paraId="50F7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86474B8">
            <w:pPr>
              <w:jc w:val="center"/>
            </w:pPr>
            <w:r>
              <w:rPr>
                <w:b w:val="0"/>
                <w:bCs w:val="0"/>
                <w:color w:val="000000"/>
                <w:sz w:val="20"/>
                <w:szCs w:val="20"/>
              </w:rPr>
              <w:t>aletheia_v2_standalone.py</w:t>
            </w:r>
          </w:p>
        </w:tc>
        <w:tc>
          <w:tcPr>
            <w:tcW w:w="6400" w:type="dxa"/>
          </w:tcPr>
          <w:p w14:paraId="432D5EB7">
            <w:pPr>
              <w:jc w:val="center"/>
            </w:pPr>
            <w:r>
              <w:rPr>
                <w:b w:val="0"/>
                <w:bCs w:val="0"/>
                <w:color w:val="000000"/>
                <w:sz w:val="20"/>
                <w:szCs w:val="20"/>
              </w:rPr>
              <w:t>Pure verification engine (VerificationConstraint, UniversalBinaryObject, AletheiaProtocol)</w:t>
            </w:r>
          </w:p>
        </w:tc>
      </w:tr>
      <w:tr w14:paraId="64F0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0D382F7">
            <w:pPr>
              <w:jc w:val="center"/>
            </w:pPr>
            <w:r>
              <w:rPr>
                <w:b w:val="0"/>
                <w:bCs w:val="0"/>
                <w:color w:val="000000"/>
                <w:sz w:val="20"/>
                <w:szCs w:val="20"/>
              </w:rPr>
              <w:t>demo.py</w:t>
            </w:r>
          </w:p>
        </w:tc>
        <w:tc>
          <w:tcPr>
            <w:tcW w:w="6400" w:type="dxa"/>
          </w:tcPr>
          <w:p w14:paraId="6FCCCD00">
            <w:pPr>
              <w:jc w:val="center"/>
            </w:pPr>
            <w:r>
              <w:rPr>
                <w:b w:val="0"/>
                <w:bCs w:val="0"/>
                <w:color w:val="000000"/>
                <w:sz w:val="20"/>
                <w:szCs w:val="20"/>
              </w:rPr>
              <w:t>Interactive 4-domain walkthrough producing real UAS decisions and ALETHEIA UBOs on disk</w:t>
            </w:r>
          </w:p>
        </w:tc>
      </w:tr>
      <w:tr w14:paraId="2730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93606C5">
            <w:pPr>
              <w:jc w:val="center"/>
            </w:pPr>
            <w:r>
              <w:rPr>
                <w:b w:val="0"/>
                <w:bCs w:val="0"/>
                <w:color w:val="000000"/>
                <w:sz w:val="20"/>
                <w:szCs w:val="20"/>
              </w:rPr>
              <w:t>stress_testing.py</w:t>
            </w:r>
          </w:p>
        </w:tc>
        <w:tc>
          <w:tcPr>
            <w:tcW w:w="6400" w:type="dxa"/>
          </w:tcPr>
          <w:p w14:paraId="6DDD5ACF">
            <w:pPr>
              <w:jc w:val="center"/>
            </w:pPr>
            <w:r>
              <w:rPr>
                <w:b w:val="0"/>
                <w:bCs w:val="0"/>
                <w:color w:val="000000"/>
                <w:sz w:val="20"/>
                <w:szCs w:val="20"/>
              </w:rPr>
              <w:t>Multi-threaded load generator; evaluates random proposals through UAS, samples ALETHEIA verification, and emits a JSON summary plus HTML report</w:t>
            </w:r>
          </w:p>
        </w:tc>
      </w:tr>
      <w:tr w14:paraId="7EE6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D16A808">
            <w:pPr>
              <w:jc w:val="center"/>
            </w:pPr>
            <w:r>
              <w:rPr>
                <w:b w:val="0"/>
                <w:bCs w:val="0"/>
                <w:color w:val="000000"/>
                <w:sz w:val="20"/>
                <w:szCs w:val="20"/>
              </w:rPr>
              <w:t>test_defs.txt</w:t>
            </w:r>
          </w:p>
        </w:tc>
        <w:tc>
          <w:tcPr>
            <w:tcW w:w="6400" w:type="dxa"/>
          </w:tcPr>
          <w:p w14:paraId="0944C611">
            <w:pPr>
              <w:jc w:val="center"/>
            </w:pPr>
            <w:r>
              <w:rPr>
                <w:b w:val="0"/>
                <w:bCs w:val="0"/>
                <w:color w:val="000000"/>
                <w:sz w:val="20"/>
                <w:szCs w:val="20"/>
              </w:rPr>
              <w:t>Reference stress-test invocation for stress_testing.py</w:t>
            </w:r>
          </w:p>
        </w:tc>
      </w:tr>
      <w:tr w14:paraId="25C3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7348DF0">
            <w:pPr>
              <w:jc w:val="center"/>
            </w:pPr>
            <w:r>
              <w:rPr>
                <w:b w:val="0"/>
                <w:bCs w:val="0"/>
                <w:color w:val="000000"/>
                <w:sz w:val="20"/>
                <w:szCs w:val="20"/>
              </w:rPr>
              <w:t>audit_dash_internal.py</w:t>
            </w:r>
          </w:p>
        </w:tc>
        <w:tc>
          <w:tcPr>
            <w:tcW w:w="6400" w:type="dxa"/>
          </w:tcPr>
          <w:p w14:paraId="50FBD498">
            <w:pPr>
              <w:jc w:val="center"/>
            </w:pPr>
            <w:r>
              <w:rPr>
                <w:b w:val="0"/>
                <w:bCs w:val="0"/>
                <w:color w:val="000000"/>
                <w:sz w:val="20"/>
                <w:szCs w:val="20"/>
              </w:rPr>
              <w:t>Onsite engineer dashboard: pairs decisions/UBOs, includes AER section, supports --serve</w:t>
            </w:r>
          </w:p>
        </w:tc>
      </w:tr>
      <w:tr w14:paraId="1B27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6F5A8A8">
            <w:pPr>
              <w:jc w:val="center"/>
            </w:pPr>
            <w:r>
              <w:rPr>
                <w:b w:val="0"/>
                <w:bCs w:val="0"/>
                <w:color w:val="000000"/>
                <w:sz w:val="20"/>
                <w:szCs w:val="20"/>
              </w:rPr>
              <w:t>audit_dash_auditors.py</w:t>
            </w:r>
          </w:p>
        </w:tc>
        <w:tc>
          <w:tcPr>
            <w:tcW w:w="6400" w:type="dxa"/>
          </w:tcPr>
          <w:p w14:paraId="158CFA04">
            <w:pPr>
              <w:jc w:val="center"/>
            </w:pPr>
            <w:r>
              <w:rPr>
                <w:b w:val="0"/>
                <w:bCs w:val="0"/>
                <w:color w:val="000000"/>
                <w:sz w:val="20"/>
                <w:szCs w:val="20"/>
              </w:rPr>
              <w:t>Offsite auditor dashboard: same pairing/verification, static single-file hand-off</w:t>
            </w:r>
          </w:p>
        </w:tc>
      </w:tr>
    </w:tbl>
    <w:p w14:paraId="162C0884"/>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A869C">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89AF1">
    <w:pPr>
      <w:jc w:val="right"/>
    </w:pPr>
    <w:r>
      <w:rPr>
        <w:color w:val="888888"/>
        <w:sz w:val="16"/>
        <w:szCs w:val="16"/>
      </w:rPr>
      <w:t>UAS + ALETHEIA Combined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7A09C5"/>
    <w:multiLevelType w:val="multilevel"/>
    <w:tmpl w:val="D27A09C5"/>
    <w:lvl w:ilvl="0" w:tentative="0">
      <w:start w:val="1"/>
      <w:numFmt w:val="bullet"/>
      <w:lvlText w:val="•"/>
      <w:lvlJc w:val="left"/>
      <w:pPr>
        <w:ind w:left="48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A8F4A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28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2026-07-30T07:32:00Z</dcterms:created>
  <dc:creator>Un-named</dc:creator>
  <cp:lastModifiedBy>Jason Davis</cp:lastModifiedBy>
  <dcterms:modified xsi:type="dcterms:W3CDTF">2026-07-30T08:33:53Z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FB368755588E4E1D81C337CBFFC14B5F_12</vt:lpwstr>
  </property>
</Properties>
</file>