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uamy2k765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Company Reimbursement Policy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Effective Date:</w:t>
      </w:r>
      <w:r w:rsidDel="00000000" w:rsidR="00000000" w:rsidRPr="00000000">
        <w:rPr>
          <w:rtl w:val="0"/>
        </w:rPr>
        <w:t xml:space="preserve"> 09-02-2025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Last Revised:</w:t>
      </w:r>
      <w:r w:rsidDel="00000000" w:rsidR="00000000" w:rsidRPr="00000000">
        <w:rPr>
          <w:rtl w:val="0"/>
        </w:rPr>
        <w:t xml:space="preserve"> 12-01-2025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yptkdj2yx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outlines the guidelines for employee reimbursements to ensure transparency, consistency, and compliance with company regulations. Reimbursements are strictly limited to official business expenses incurred during work-related travel.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o0ijhvcun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Eligible Expenses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Employees may request reimbursement for the following expense categories only when incurred as part of an official business trip: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w7ewpnjonz4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 Food &amp; Grocery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can claim meal expenses incurred during business trips.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Alcoholic beverages and non-business-related snacks are not eligible.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meal expenses should not exceed: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Domestic Travel:</w:t>
      </w:r>
      <w:r w:rsidDel="00000000" w:rsidR="00000000" w:rsidRPr="00000000">
        <w:rPr>
          <w:rtl w:val="0"/>
        </w:rPr>
        <w:t xml:space="preserve"> INR 1000/bill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International Travel:</w:t>
      </w:r>
      <w:r w:rsidDel="00000000" w:rsidR="00000000" w:rsidRPr="00000000">
        <w:rPr>
          <w:rtl w:val="0"/>
        </w:rPr>
        <w:t xml:space="preserve"> USD 10/bill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Grocery expenses should not exceed : 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Domestic Travel:</w:t>
      </w:r>
      <w:r w:rsidDel="00000000" w:rsidR="00000000" w:rsidRPr="00000000">
        <w:rPr>
          <w:rtl w:val="0"/>
        </w:rPr>
        <w:t xml:space="preserve"> INR1000/bill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International Travel:</w:t>
      </w:r>
      <w:r w:rsidDel="00000000" w:rsidR="00000000" w:rsidRPr="00000000">
        <w:rPr>
          <w:rtl w:val="0"/>
        </w:rPr>
        <w:t xml:space="preserve"> USD 5/bill</w:t>
      </w:r>
    </w:p>
    <w:p w:rsidR="00000000" w:rsidDel="00000000" w:rsidP="00000000" w:rsidRDefault="00000000" w:rsidRPr="00000000" w14:paraId="0000001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qvgoeh7dqh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 Fuel Expenses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using their personal vehicle for business travel can claim fuel reimbursement.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Reimbursement is calculated based on actual fuel expenses supported by receipts.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Petrol/Diesel/Gas costs will be reimbursed at only if the amount is below ₹3500 for personal vehicles.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Ride-sharing or public transport or Cab services costs will not be covered under travel expenses.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pqgq61phhh1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 Stay &amp; Travel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Hotel accommodations will be reimbursed based on actual costs, subject to the following limits: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Domestic Travel:</w:t>
      </w:r>
      <w:r w:rsidDel="00000000" w:rsidR="00000000" w:rsidRPr="00000000">
        <w:rPr>
          <w:rtl w:val="0"/>
        </w:rPr>
        <w:t xml:space="preserve"> INR 1500/night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International Travel:</w:t>
      </w:r>
      <w:r w:rsidDel="00000000" w:rsidR="00000000" w:rsidRPr="00000000">
        <w:rPr>
          <w:rtl w:val="0"/>
        </w:rPr>
        <w:t xml:space="preserve"> USD 30/night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Airfare, train, or bus tickets must be booked through the company-approved travel desk or pre-approved by a manager.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Economy class travel is mandatory unless an exception is granted for business class.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6r213jrv8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Reimbursement Limitations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expenses (shopping, entertainment, alcohol, personal vehicle maintenance, etc.) are not eligible.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Reimbursement claims must be submitted within 10 days of travel completion.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claims must be supported by original receipts/invoices.</w:t>
      </w:r>
      <w:r w:rsidDel="00000000" w:rsidR="00000000" w:rsidRPr="00000000">
        <w:rPr>
          <w:rtl w:val="0"/>
        </w:rPr>
        <w:t xml:space="preserve"> Digital copies may be accepted.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Any non-compliant or fraudulent claims will be rejected, and disciplinary action may be taken.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 approval from a reporting manager is required for expenses exceeding INR 20000.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nfgrolpmtm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Reimbursement Process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a reimbursement request via the company’s expense management portal or finance department.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 all required receipts, invoices, and necessary approvals.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finance team will review claims within </w:t>
      </w:r>
      <w:r w:rsidDel="00000000" w:rsidR="00000000" w:rsidRPr="00000000">
        <w:rPr>
          <w:b w:val="1"/>
          <w:rtl w:val="0"/>
        </w:rPr>
        <w:t xml:space="preserve">3 business days</w:t>
      </w:r>
      <w:r w:rsidDel="00000000" w:rsidR="00000000" w:rsidRPr="00000000">
        <w:rPr>
          <w:rtl w:val="0"/>
        </w:rPr>
        <w:t xml:space="preserve"> and approve/reject them based on policy compliance.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Approved reimbursements will be processed and credited to the employee’s bank account within </w:t>
      </w:r>
      <w:r w:rsidDel="00000000" w:rsidR="00000000" w:rsidRPr="00000000">
        <w:rPr>
          <w:b w:val="1"/>
          <w:rtl w:val="0"/>
        </w:rPr>
        <w:t xml:space="preserve">15 business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2pkhkwopz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Exceptions &amp; Dispute Resolution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Any exceptions to this policy require </w:t>
      </w:r>
      <w:r w:rsidDel="00000000" w:rsidR="00000000" w:rsidRPr="00000000">
        <w:rPr>
          <w:b w:val="1"/>
          <w:rtl w:val="0"/>
        </w:rPr>
        <w:t xml:space="preserve">written approval</w:t>
      </w:r>
      <w:r w:rsidDel="00000000" w:rsidR="00000000" w:rsidRPr="00000000">
        <w:rPr>
          <w:rtl w:val="0"/>
        </w:rPr>
        <w:t xml:space="preserve"> from [Finance Manager/HR].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Disputes regarding reimbursement denials can be escalated to the </w:t>
      </w:r>
      <w:r w:rsidDel="00000000" w:rsidR="00000000" w:rsidRPr="00000000">
        <w:rPr>
          <w:b w:val="1"/>
          <w:rtl w:val="0"/>
        </w:rPr>
        <w:t xml:space="preserve">Finance Head</w:t>
      </w:r>
      <w:r w:rsidDel="00000000" w:rsidR="00000000" w:rsidRPr="00000000">
        <w:rPr>
          <w:rtl w:val="0"/>
        </w:rPr>
        <w:t xml:space="preserve"> within </w:t>
      </w:r>
      <w:r w:rsidDel="00000000" w:rsidR="00000000" w:rsidRPr="00000000">
        <w:rPr>
          <w:b w:val="1"/>
          <w:rtl w:val="0"/>
        </w:rPr>
        <w:t xml:space="preserve">5 days</w:t>
      </w:r>
      <w:r w:rsidDel="00000000" w:rsidR="00000000" w:rsidRPr="00000000">
        <w:rPr>
          <w:rtl w:val="0"/>
        </w:rPr>
        <w:t xml:space="preserve"> of rejection.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jhliig9aa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Compliance &amp; Disciplinary Action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Employees must comply with this policy to ensure responsible spending.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Fraudulent claims or policy violations may result in disciplinary action, including termination.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2rml1wndh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Policy Review &amp; Amendments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company reserves the right to amend this policy as needed. Employees will be notified of changes in advance.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