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历史学导论</w:t>
      </w:r>
    </w:p>
    <w:p>
      <w:r>
        <w:t>史料需要结合作者、时间与语境分析。观察到两个事件先后发生，并不能单独证明因果关系。</w:t>
      </w:r>
    </w:p>
  </w:body>
</w:document>
</file>