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DCFE" w14:textId="77777777" w:rsidR="00A94D85" w:rsidRDefault="00B24FC4">
      <w:pPr>
        <w:spacing w:after="120"/>
        <w:ind w:firstLine="321"/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迭代计划</w:t>
      </w:r>
    </w:p>
    <w:p w14:paraId="5D19DD87" w14:textId="77777777" w:rsidR="00A94D85" w:rsidRDefault="00B24FC4">
      <w:pPr>
        <w:spacing w:after="1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　　　　　　　　　　　　　制定日期：</w:t>
      </w:r>
      <w:r>
        <w:rPr>
          <w:rFonts w:ascii="宋体" w:eastAsia="宋体" w:hAnsi="宋体" w:cs="宋体"/>
        </w:rPr>
        <w:t>2024/3/4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6"/>
        <w:gridCol w:w="1646"/>
        <w:gridCol w:w="1821"/>
        <w:gridCol w:w="3311"/>
      </w:tblGrid>
      <w:tr w:rsidR="00A94D85" w14:paraId="6BC939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47B67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0F05D1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15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5F163D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510FB" w14:textId="77777777" w:rsidR="00A94D85" w:rsidRDefault="00B24FC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EMall</w:t>
            </w:r>
          </w:p>
        </w:tc>
      </w:tr>
      <w:tr w:rsidR="00A94D85" w14:paraId="61A0B2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B11A22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44A6B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EMall</w:t>
            </w:r>
            <w:r w:rsidRPr="008F786E">
              <w:rPr>
                <w:rFonts w:ascii="宋体" w:eastAsia="宋体" w:hAnsi="宋体" w:cs="宋体"/>
                <w:sz w:val="22"/>
              </w:rPr>
              <w:t>迭代</w:t>
            </w:r>
            <w:r w:rsidRPr="008F786E">
              <w:rPr>
                <w:rFonts w:ascii="宋体" w:eastAsia="宋体" w:hAnsi="宋体" w:cs="宋体"/>
                <w:sz w:val="22"/>
              </w:rPr>
              <w:t>1</w:t>
            </w:r>
            <w:r>
              <w:rPr>
                <w:rFonts w:ascii="宋体" w:eastAsia="宋体" w:hAnsi="宋体" w:cs="宋体"/>
                <w:sz w:val="22"/>
              </w:rPr>
              <w:t>.0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7A9F6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7019F5" w14:textId="77777777" w:rsidR="00A94D85" w:rsidRDefault="00B24FC4">
            <w:pPr>
              <w:spacing w:line="4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2024/3/4-2024/3/18</w:t>
            </w:r>
          </w:p>
        </w:tc>
      </w:tr>
      <w:tr w:rsidR="00A94D85" w14:paraId="7A8030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F86AC4" w14:textId="77777777" w:rsidR="00A94D85" w:rsidRDefault="00B24FC4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</w:rPr>
              <w:t>任务、进度安排和人员分配：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3395"/>
              <w:gridCol w:w="2050"/>
              <w:gridCol w:w="2046"/>
            </w:tblGrid>
            <w:tr w:rsidR="00A94D85" w14:paraId="381935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124CA8E" w14:textId="77777777" w:rsidR="00A94D85" w:rsidRDefault="00B24FC4">
                  <w:pPr>
                    <w:spacing w:line="46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No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B7B6C0C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任务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8ECE69E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起止日期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3582892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人员</w:t>
                  </w:r>
                </w:p>
              </w:tc>
            </w:tr>
            <w:tr w:rsidR="00A94D85" w14:paraId="5049530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A24FA8F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1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7AD221B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市场调研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和需求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收集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08023DB4" w14:textId="4060622B" w:rsidR="00A94D85" w:rsidRPr="008F786E" w:rsidRDefault="00B24FC4">
                  <w:pPr>
                    <w:rPr>
                      <w:rFonts w:ascii="宋体" w:eastAsia="宋体" w:hAnsi="宋体" w:cs="宋体"/>
                      <w:sz w:val="22"/>
                    </w:rPr>
                  </w:pPr>
                  <w:r w:rsidRPr="008F786E">
                    <w:rPr>
                      <w:rFonts w:ascii="宋体" w:eastAsia="宋体" w:hAnsi="宋体" w:cs="宋体"/>
                      <w:sz w:val="22"/>
                    </w:rPr>
                    <w:t>(2024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4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 w:hint="eastAsia"/>
                      <w:sz w:val="22"/>
                    </w:rPr>
                    <w:t>5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 w:rsidRPr="008F786E"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905D856" w14:textId="77777777" w:rsidR="00A94D85" w:rsidRDefault="00B24FC4">
                  <w:pPr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李若彬</w:t>
                  </w:r>
                </w:p>
              </w:tc>
            </w:tr>
            <w:tr w:rsidR="00A94D85" w14:paraId="7D2C101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28040492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2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D302FA1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编写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Vision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文档和构建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Use-case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模型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7C9FFE1D" w14:textId="5D1663B1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(2024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 w:hint="eastAsia"/>
                      <w:sz w:val="22"/>
                    </w:rPr>
                    <w:t>6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 w:hint="eastAsia"/>
                      <w:sz w:val="22"/>
                    </w:rPr>
                    <w:t>8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20E49B71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吉果豐</w:t>
                  </w:r>
                </w:p>
              </w:tc>
            </w:tr>
            <w:tr w:rsidR="00A94D85" w14:paraId="5EBEF53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E7264F4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25979E6A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技术选型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4A4FDB5" w14:textId="1C3CA21B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 xml:space="preserve"> (2024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 w:hint="eastAsia"/>
                      <w:sz w:val="22"/>
                    </w:rPr>
                    <w:t>9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11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08A5E13F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刘嘉毅、李若彬、吉果豐</w:t>
                  </w:r>
                </w:p>
              </w:tc>
            </w:tr>
            <w:tr w:rsidR="00A94D85" w14:paraId="7DA4264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ED23C2F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4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25BC4EB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界面原型设计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59E5026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(2024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11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15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575A769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刘嘉毅</w:t>
                  </w:r>
                </w:p>
              </w:tc>
            </w:tr>
            <w:tr w:rsidR="00A94D85" w14:paraId="4DD0C40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1D5E8343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5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DDE5DCE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小组内部评审和改进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66C19814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 xml:space="preserve"> (2024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15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16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2BF414DA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刘嘉毅、李若彬、吉果豐</w:t>
                  </w:r>
                </w:p>
              </w:tc>
            </w:tr>
            <w:tr w:rsidR="00A94D85" w14:paraId="35A32B9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CFC989B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6</w:t>
                  </w:r>
                </w:p>
              </w:tc>
              <w:tc>
                <w:tcPr>
                  <w:tcW w:w="3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61775344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编写迭代评估报告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39C23331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 xml:space="preserve"> (2024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15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 xml:space="preserve"> - 2024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年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3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月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18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日</w:t>
                  </w:r>
                  <w:r>
                    <w:rPr>
                      <w:rFonts w:ascii="宋体" w:eastAsia="宋体" w:hAnsi="宋体" w:cs="宋体"/>
                      <w:sz w:val="22"/>
                    </w:rPr>
                    <w:t>)</w:t>
                  </w:r>
                </w:p>
              </w:tc>
              <w:tc>
                <w:tcPr>
                  <w:tcW w:w="2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6A32B052" w14:textId="77777777" w:rsidR="00A94D85" w:rsidRDefault="00B24FC4">
                  <w:pPr>
                    <w:spacing w:line="460" w:lineRule="auto"/>
                    <w:rPr>
                      <w:rFonts w:ascii="宋体" w:eastAsia="宋体" w:hAnsi="宋体" w:cs="宋体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sz w:val="22"/>
                    </w:rPr>
                    <w:t>刘嘉毅、李若彬、吉果豐</w:t>
                  </w:r>
                </w:p>
              </w:tc>
            </w:tr>
          </w:tbl>
          <w:p w14:paraId="4FCCAFC6" w14:textId="77777777" w:rsidR="00A94D85" w:rsidRDefault="00A94D85">
            <w:pPr>
              <w:jc w:val="left"/>
            </w:pPr>
          </w:p>
        </w:tc>
      </w:tr>
      <w:tr w:rsidR="00A94D85" w14:paraId="6E0E63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C9A6A2" w14:textId="77777777" w:rsidR="00A94D85" w:rsidRPr="008F786E" w:rsidRDefault="00B24FC4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  <w:r w:rsidRPr="008F786E">
              <w:rPr>
                <w:rFonts w:ascii="宋体" w:eastAsia="宋体" w:hAnsi="宋体" w:cs="宋体"/>
              </w:rPr>
              <w:t>预期成果：</w:t>
            </w:r>
          </w:p>
          <w:p w14:paraId="2D0A5238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Times New Roman" w:eastAsia="Times New Roman" w:hAnsi="Times New Roman" w:cs="Times New Roman"/>
                <w:sz w:val="24"/>
              </w:rPr>
              <w:t>Vision</w:t>
            </w:r>
            <w:r w:rsidRPr="008F786E">
              <w:rPr>
                <w:rFonts w:ascii="宋体" w:eastAsia="宋体" w:hAnsi="宋体" w:cs="宋体"/>
                <w:sz w:val="24"/>
              </w:rPr>
              <w:t>文档</w:t>
            </w:r>
          </w:p>
          <w:p w14:paraId="0000FF1F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本迭代的迭代计划</w:t>
            </w:r>
          </w:p>
          <w:p w14:paraId="4147F465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lastRenderedPageBreak/>
              <w:t>Use-case</w:t>
            </w:r>
            <w:r w:rsidRPr="008F786E">
              <w:rPr>
                <w:rFonts w:ascii="宋体" w:eastAsia="宋体" w:hAnsi="宋体" w:cs="宋体"/>
                <w:sz w:val="24"/>
              </w:rPr>
              <w:t>模型</w:t>
            </w:r>
          </w:p>
          <w:p w14:paraId="0077A003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技术选型报告</w:t>
            </w:r>
          </w:p>
          <w:p w14:paraId="084241D9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界面设计原型</w:t>
            </w:r>
          </w:p>
          <w:p w14:paraId="70E4E27E" w14:textId="77777777" w:rsidR="00A94D85" w:rsidRPr="008F786E" w:rsidRDefault="00B24FC4">
            <w:pPr>
              <w:rPr>
                <w:rFonts w:ascii="Times New Roman" w:eastAsia="Times New Roman" w:hAnsi="Times New Roman" w:cs="Times New Roman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迭代评估报告</w:t>
            </w:r>
          </w:p>
          <w:p w14:paraId="17D1FE1D" w14:textId="77777777" w:rsidR="00A94D85" w:rsidRPr="008F786E" w:rsidRDefault="00A94D85"/>
        </w:tc>
      </w:tr>
      <w:tr w:rsidR="00A94D85" w14:paraId="5131B5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192FFC" w14:textId="77777777" w:rsidR="00A94D85" w:rsidRPr="008F786E" w:rsidRDefault="00B24FC4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  <w:r w:rsidRPr="008F786E">
              <w:rPr>
                <w:rFonts w:ascii="宋体" w:eastAsia="宋体" w:hAnsi="宋体" w:cs="宋体"/>
              </w:rPr>
              <w:lastRenderedPageBreak/>
              <w:t>主要的风险和应对方案：</w:t>
            </w:r>
          </w:p>
          <w:p w14:paraId="16529A36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需求变更风险：</w:t>
            </w:r>
          </w:p>
          <w:p w14:paraId="79F2BDEA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缓解措施：与市场调研组保持密切沟通，及时更新需求文档，并在每个迭代结束时进行需求评审。</w:t>
            </w:r>
          </w:p>
          <w:p w14:paraId="706CB1F7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应急措施：建立变更控制流程，对变更请求进行评估，调整项目计划并重新分配资源。</w:t>
            </w:r>
          </w:p>
          <w:p w14:paraId="14F44998" w14:textId="77777777" w:rsidR="00A94D85" w:rsidRPr="008F786E" w:rsidRDefault="00A94D85">
            <w:pPr>
              <w:rPr>
                <w:rFonts w:ascii="宋体" w:eastAsia="宋体" w:hAnsi="宋体" w:cs="宋体"/>
                <w:sz w:val="24"/>
              </w:rPr>
            </w:pPr>
          </w:p>
          <w:p w14:paraId="7AB7FF3E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技术实现风险：</w:t>
            </w:r>
          </w:p>
          <w:p w14:paraId="7FC7E21C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缓解措施：进行技术原型验证，选择成熟技术栈，并为关键技术点制定备选方案。</w:t>
            </w:r>
          </w:p>
          <w:p w14:paraId="323A3E4A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应急措施：加强技术学习，引入外部专家进行代码审查或技术指导。</w:t>
            </w:r>
          </w:p>
          <w:p w14:paraId="7F7468EE" w14:textId="77777777" w:rsidR="00A94D85" w:rsidRPr="008F786E" w:rsidRDefault="00A94D85">
            <w:pPr>
              <w:rPr>
                <w:rFonts w:ascii="宋体" w:eastAsia="宋体" w:hAnsi="宋体" w:cs="宋体"/>
                <w:sz w:val="24"/>
              </w:rPr>
            </w:pPr>
          </w:p>
          <w:p w14:paraId="2FEA80AD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团队协作风险：</w:t>
            </w:r>
          </w:p>
          <w:p w14:paraId="52573D65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缓解措施：建立团队沟通机制，定期举行团队建设活动，明确各自职责。</w:t>
            </w:r>
          </w:p>
          <w:p w14:paraId="77DB2FA5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 </w:t>
            </w:r>
            <w:r w:rsidRPr="008F786E">
              <w:rPr>
                <w:rFonts w:ascii="宋体" w:eastAsia="宋体" w:hAnsi="宋体" w:cs="宋体"/>
                <w:sz w:val="24"/>
              </w:rPr>
              <w:t>应急措施：调整团队结构，解决人际冲突。</w:t>
            </w:r>
          </w:p>
          <w:p w14:paraId="2EBFB29F" w14:textId="77777777" w:rsidR="00A94D85" w:rsidRPr="008F786E" w:rsidRDefault="00A94D85">
            <w:pPr>
              <w:rPr>
                <w:rFonts w:ascii="宋体" w:eastAsia="宋体" w:hAnsi="宋体" w:cs="宋体"/>
                <w:sz w:val="24"/>
              </w:rPr>
            </w:pPr>
          </w:p>
          <w:p w14:paraId="0B3443F9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>进度延误风险：</w:t>
            </w:r>
          </w:p>
          <w:p w14:paraId="6F20627F" w14:textId="77777777" w:rsidR="00A94D85" w:rsidRPr="008F786E" w:rsidRDefault="00B24FC4">
            <w:pPr>
              <w:rPr>
                <w:rFonts w:ascii="宋体" w:eastAsia="宋体" w:hAnsi="宋体" w:cs="宋体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</w:t>
            </w:r>
            <w:r w:rsidRPr="008F786E">
              <w:rPr>
                <w:rFonts w:ascii="宋体" w:eastAsia="宋体" w:hAnsi="宋体" w:cs="宋体"/>
                <w:sz w:val="24"/>
              </w:rPr>
              <w:t>缓解措施：制定详细的项目计划，进行进度跟踪，并设置里程碑。</w:t>
            </w:r>
          </w:p>
          <w:p w14:paraId="486FA76F" w14:textId="77777777" w:rsidR="00A94D85" w:rsidRPr="008F786E" w:rsidRDefault="00B24F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786E">
              <w:rPr>
                <w:rFonts w:ascii="宋体" w:eastAsia="宋体" w:hAnsi="宋体" w:cs="宋体"/>
                <w:sz w:val="24"/>
              </w:rPr>
              <w:t xml:space="preserve">  </w:t>
            </w:r>
            <w:r w:rsidRPr="008F786E">
              <w:rPr>
                <w:rFonts w:ascii="宋体" w:eastAsia="宋体" w:hAnsi="宋体" w:cs="宋体"/>
                <w:sz w:val="24"/>
              </w:rPr>
              <w:t>应急措施：加班工作，或者调整项目范围</w:t>
            </w:r>
          </w:p>
          <w:p w14:paraId="7E772C8E" w14:textId="77777777" w:rsidR="00A94D85" w:rsidRPr="008F786E" w:rsidRDefault="00A94D85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</w:p>
          <w:p w14:paraId="3CF53E9E" w14:textId="77777777" w:rsidR="00A94D85" w:rsidRPr="008F786E" w:rsidRDefault="00A94D85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</w:p>
          <w:p w14:paraId="27701721" w14:textId="77777777" w:rsidR="00A94D85" w:rsidRPr="008F786E" w:rsidRDefault="00A94D85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</w:p>
          <w:p w14:paraId="12341DC4" w14:textId="77777777" w:rsidR="00A94D85" w:rsidRPr="008F786E" w:rsidRDefault="00A94D85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</w:p>
          <w:p w14:paraId="74669455" w14:textId="77777777" w:rsidR="00A94D85" w:rsidRPr="008F786E" w:rsidRDefault="00A94D85">
            <w:pPr>
              <w:spacing w:line="460" w:lineRule="auto"/>
              <w:rPr>
                <w:rFonts w:ascii="Times New Roman" w:eastAsia="Times New Roman" w:hAnsi="Times New Roman" w:cs="Times New Roman"/>
              </w:rPr>
            </w:pPr>
          </w:p>
          <w:p w14:paraId="1E55808F" w14:textId="77777777" w:rsidR="00A94D85" w:rsidRPr="008F786E" w:rsidRDefault="00A94D85">
            <w:pPr>
              <w:spacing w:line="460" w:lineRule="auto"/>
            </w:pPr>
          </w:p>
        </w:tc>
      </w:tr>
    </w:tbl>
    <w:p w14:paraId="7B018220" w14:textId="77777777" w:rsidR="00A94D85" w:rsidRDefault="00A94D85">
      <w:pPr>
        <w:spacing w:after="120"/>
        <w:rPr>
          <w:rFonts w:ascii="Times New Roman" w:eastAsia="Times New Roman" w:hAnsi="Times New Roman" w:cs="Times New Roman"/>
        </w:rPr>
      </w:pPr>
    </w:p>
    <w:sectPr w:rsidR="00A9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D85"/>
    <w:rsid w:val="008F786E"/>
    <w:rsid w:val="00A94D85"/>
    <w:rsid w:val="00B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056"/>
  <w15:docId w15:val="{2CF3CC10-B8C6-4EC1-A80F-47F4D84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jiayi liu</cp:lastModifiedBy>
  <cp:revision>3</cp:revision>
  <dcterms:created xsi:type="dcterms:W3CDTF">2024-03-19T13:04:00Z</dcterms:created>
  <dcterms:modified xsi:type="dcterms:W3CDTF">2024-03-19T13:05:00Z</dcterms:modified>
</cp:coreProperties>
</file>