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52C" w14:textId="77777777" w:rsidR="002D53EF" w:rsidRDefault="00000000">
      <w:pPr>
        <w:pStyle w:val="Title"/>
        <w:jc w:val="center"/>
      </w:pPr>
      <w:r>
        <w:rPr>
          <w:color w:val="426A8C"/>
        </w:rPr>
        <w:t>Study Design Recommendation</w:t>
      </w:r>
    </w:p>
    <w:p w14:paraId="602C6A9F" w14:textId="77777777" w:rsidR="002D53EF" w:rsidRDefault="00000000">
      <w:pPr>
        <w:jc w:val="center"/>
      </w:pPr>
      <w:r>
        <w:rPr>
          <w:i/>
          <w:color w:val="555555"/>
          <w:sz w:val="20"/>
        </w:rPr>
        <w:t>Navigator · FYP B · Prototype-side recommendation for survey design</w:t>
      </w:r>
    </w:p>
    <w:p w14:paraId="23033419" w14:textId="77777777" w:rsidR="002D53EF" w:rsidRDefault="002D53EF"/>
    <w:p w14:paraId="4CF270DB" w14:textId="77777777" w:rsidR="002D53EF" w:rsidRDefault="00000000">
      <w:pPr>
        <w:pStyle w:val="Heading1"/>
      </w:pPr>
      <w:r>
        <w:rPr>
          <w:color w:val="426A8C"/>
        </w:rPr>
        <w:t>1. Decision</w:t>
      </w:r>
    </w:p>
    <w:p w14:paraId="0BE0703B" w14:textId="77777777" w:rsidR="002D53EF" w:rsidRDefault="00000000">
      <w:r>
        <w:rPr>
          <w:b/>
        </w:rPr>
        <w:t xml:space="preserve">Recommended approach: </w:t>
      </w:r>
      <w:r>
        <w:t>Within-subjects — one participant completes both the rule-based and LLM-based mental health check-ins.</w:t>
      </w:r>
    </w:p>
    <w:p w14:paraId="3C3E45C6" w14:textId="77777777" w:rsidR="002D53EF" w:rsidRDefault="002D53EF"/>
    <w:p w14:paraId="3C079B91" w14:textId="77777777" w:rsidR="002D53EF" w:rsidRDefault="00000000">
      <w:r>
        <w:rPr>
          <w:b/>
        </w:rPr>
        <w:t xml:space="preserve">Rationale: </w:t>
      </w:r>
      <w:r>
        <w:t>Since the comparison is narrowed to Mental Health only (3–4 questions per method), the total time per participant is short enough to complete both versions without fatigue. This allows a direct within-person comparison, which produces cleaner data for evaluating Clarity, Relevance, and Quality differences.</w:t>
      </w:r>
    </w:p>
    <w:p w14:paraId="0AE7CCF7" w14:textId="77777777" w:rsidR="002D53EF" w:rsidRDefault="00000000">
      <w:pPr>
        <w:pStyle w:val="Heading1"/>
      </w:pPr>
      <w:r>
        <w:rPr>
          <w:color w:val="426A8C"/>
        </w:rPr>
        <w:t>2. Participant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53EF" w14:paraId="0B858026" w14:textId="77777777">
        <w:tc>
          <w:tcPr>
            <w:tcW w:w="4703" w:type="dxa"/>
            <w:shd w:val="clear" w:color="auto" w:fill="426A8C"/>
          </w:tcPr>
          <w:p w14:paraId="79AED78D" w14:textId="77777777" w:rsidR="002D53EF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4703" w:type="dxa"/>
            <w:shd w:val="clear" w:color="auto" w:fill="426A8C"/>
          </w:tcPr>
          <w:p w14:paraId="4390226D" w14:textId="77777777" w:rsidR="002D53EF" w:rsidRDefault="00000000">
            <w:r>
              <w:rPr>
                <w:b/>
                <w:color w:val="FFFFFF"/>
              </w:rPr>
              <w:t>Action</w:t>
            </w:r>
          </w:p>
        </w:tc>
      </w:tr>
      <w:tr w:rsidR="002D53EF" w14:paraId="518191A5" w14:textId="77777777">
        <w:tc>
          <w:tcPr>
            <w:tcW w:w="4703" w:type="dxa"/>
            <w:shd w:val="clear" w:color="auto" w:fill="EAF0F6"/>
          </w:tcPr>
          <w:p w14:paraId="1B91EF66" w14:textId="77777777" w:rsidR="002D53EF" w:rsidRDefault="00000000">
            <w:r>
              <w:t>1</w:t>
            </w:r>
          </w:p>
        </w:tc>
        <w:tc>
          <w:tcPr>
            <w:tcW w:w="4703" w:type="dxa"/>
            <w:shd w:val="clear" w:color="auto" w:fill="EAF0F6"/>
          </w:tcPr>
          <w:p w14:paraId="4899DB5E" w14:textId="77777777" w:rsidR="002D53EF" w:rsidRDefault="00000000">
            <w:r>
              <w:t>Participant receives the prototype URL.</w:t>
            </w:r>
          </w:p>
        </w:tc>
      </w:tr>
      <w:tr w:rsidR="002D53EF" w14:paraId="54AB6108" w14:textId="77777777">
        <w:tc>
          <w:tcPr>
            <w:tcW w:w="4703" w:type="dxa"/>
          </w:tcPr>
          <w:p w14:paraId="72BD4161" w14:textId="77777777" w:rsidR="002D53EF" w:rsidRDefault="00000000">
            <w:r>
              <w:t>2</w:t>
            </w:r>
          </w:p>
        </w:tc>
        <w:tc>
          <w:tcPr>
            <w:tcW w:w="4703" w:type="dxa"/>
          </w:tcPr>
          <w:p w14:paraId="6182094B" w14:textId="77777777" w:rsidR="002D53EF" w:rsidRDefault="00000000">
            <w:r>
              <w:t>Participant completes the Rule-based Monthly Check-in (Mental Health, ~3 questions).</w:t>
            </w:r>
          </w:p>
        </w:tc>
      </w:tr>
      <w:tr w:rsidR="002D53EF" w14:paraId="2545E56A" w14:textId="77777777">
        <w:tc>
          <w:tcPr>
            <w:tcW w:w="4703" w:type="dxa"/>
            <w:shd w:val="clear" w:color="auto" w:fill="EAF0F6"/>
          </w:tcPr>
          <w:p w14:paraId="4DB64121" w14:textId="77777777" w:rsidR="002D53EF" w:rsidRDefault="00000000">
            <w:r>
              <w:t>3</w:t>
            </w:r>
          </w:p>
        </w:tc>
        <w:tc>
          <w:tcPr>
            <w:tcW w:w="4703" w:type="dxa"/>
            <w:shd w:val="clear" w:color="auto" w:fill="EAF0F6"/>
          </w:tcPr>
          <w:p w14:paraId="63ED64EE" w14:textId="77777777" w:rsidR="002D53EF" w:rsidRDefault="00000000">
            <w:r>
              <w:t>Participant rates the experience: Clarity, Relevance, Quality (Likert scale).</w:t>
            </w:r>
          </w:p>
        </w:tc>
      </w:tr>
      <w:tr w:rsidR="002D53EF" w14:paraId="46287097" w14:textId="77777777">
        <w:tc>
          <w:tcPr>
            <w:tcW w:w="4703" w:type="dxa"/>
          </w:tcPr>
          <w:p w14:paraId="057EDD04" w14:textId="77777777" w:rsidR="002D53EF" w:rsidRDefault="00000000">
            <w:r>
              <w:t>4</w:t>
            </w:r>
          </w:p>
        </w:tc>
        <w:tc>
          <w:tcPr>
            <w:tcW w:w="4703" w:type="dxa"/>
          </w:tcPr>
          <w:p w14:paraId="6EF19D32" w14:textId="77777777" w:rsidR="002D53EF" w:rsidRDefault="00000000">
            <w:r>
              <w:t>Participant completes the LLM-based Monthly Check-in (Mental Health, ~4 questions).</w:t>
            </w:r>
          </w:p>
        </w:tc>
      </w:tr>
      <w:tr w:rsidR="002D53EF" w14:paraId="5CDA7CAF" w14:textId="77777777">
        <w:tc>
          <w:tcPr>
            <w:tcW w:w="4703" w:type="dxa"/>
            <w:shd w:val="clear" w:color="auto" w:fill="EAF0F6"/>
          </w:tcPr>
          <w:p w14:paraId="18741A37" w14:textId="77777777" w:rsidR="002D53EF" w:rsidRDefault="00000000">
            <w:r>
              <w:t>5</w:t>
            </w:r>
          </w:p>
        </w:tc>
        <w:tc>
          <w:tcPr>
            <w:tcW w:w="4703" w:type="dxa"/>
            <w:shd w:val="clear" w:color="auto" w:fill="EAF0F6"/>
          </w:tcPr>
          <w:p w14:paraId="391E5CCA" w14:textId="77777777" w:rsidR="002D53EF" w:rsidRDefault="00000000">
            <w:r>
              <w:t>Participant rates the experience: Clarity, Relevance, Quality (Likert scale).</w:t>
            </w:r>
          </w:p>
        </w:tc>
      </w:tr>
      <w:tr w:rsidR="002D53EF" w14:paraId="4F5CB460" w14:textId="77777777">
        <w:tc>
          <w:tcPr>
            <w:tcW w:w="4703" w:type="dxa"/>
          </w:tcPr>
          <w:p w14:paraId="44EE3478" w14:textId="77777777" w:rsidR="002D53EF" w:rsidRDefault="00000000">
            <w:r>
              <w:t>6</w:t>
            </w:r>
          </w:p>
        </w:tc>
        <w:tc>
          <w:tcPr>
            <w:tcW w:w="4703" w:type="dxa"/>
          </w:tcPr>
          <w:p w14:paraId="015FB2D8" w14:textId="77777777" w:rsidR="002D53EF" w:rsidRDefault="00000000">
            <w:r>
              <w:t>Optional: participant indicates which version they preferred and why.</w:t>
            </w:r>
          </w:p>
        </w:tc>
      </w:tr>
    </w:tbl>
    <w:p w14:paraId="3280B1A6" w14:textId="77777777" w:rsidR="002D53EF" w:rsidRDefault="002D53EF"/>
    <w:p w14:paraId="0E2C0C64" w14:textId="77777777" w:rsidR="002D53EF" w:rsidRDefault="00000000">
      <w:pPr>
        <w:pStyle w:val="Heading1"/>
      </w:pPr>
      <w:r>
        <w:rPr>
          <w:color w:val="426A8C"/>
        </w:rPr>
        <w:t>3. Presentation Order</w:t>
      </w:r>
    </w:p>
    <w:p w14:paraId="4AE41F0F" w14:textId="77777777" w:rsidR="002D53EF" w:rsidRDefault="00000000">
      <w:r>
        <w:t>Rule-based is always shown first, LLM-based second. This is intentional:</w:t>
      </w:r>
    </w:p>
    <w:p w14:paraId="2C886E46" w14:textId="77777777" w:rsidR="002D53EF" w:rsidRDefault="00000000">
      <w:pPr>
        <w:pStyle w:val="ListBullet"/>
      </w:pPr>
      <w:r>
        <w:t>Rule-based represents the current standard — participants should experience the baseline first.</w:t>
      </w:r>
    </w:p>
    <w:p w14:paraId="08FB3585" w14:textId="77777777" w:rsidR="002D53EF" w:rsidRDefault="00000000">
      <w:pPr>
        <w:pStyle w:val="ListBullet"/>
      </w:pPr>
      <w:r>
        <w:t>LLM-based questions reference prior context (“last month you reported…”) — seeing rule-based first makes the contrast more noticeable.</w:t>
      </w:r>
    </w:p>
    <w:p w14:paraId="2840EABC" w14:textId="77777777" w:rsidR="002D53EF" w:rsidRDefault="00000000">
      <w:pPr>
        <w:pStyle w:val="ListBullet"/>
      </w:pPr>
      <w:r>
        <w:t>Counterbalancing is not required given the scope and participant count for this study.</w:t>
      </w:r>
    </w:p>
    <w:p w14:paraId="5D7A09B5" w14:textId="77777777" w:rsidR="002D53EF" w:rsidRDefault="00000000">
      <w:pPr>
        <w:pStyle w:val="Heading1"/>
      </w:pPr>
      <w:r>
        <w:rPr>
          <w:color w:val="426A8C"/>
        </w:rPr>
        <w:t>4. Why Not Between-subjects?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53EF" w14:paraId="734CB305" w14:textId="77777777">
        <w:tc>
          <w:tcPr>
            <w:tcW w:w="3135" w:type="dxa"/>
            <w:shd w:val="clear" w:color="auto" w:fill="426A8C"/>
          </w:tcPr>
          <w:p w14:paraId="2DD355AC" w14:textId="77777777" w:rsidR="002D53EF" w:rsidRDefault="002D53EF"/>
        </w:tc>
        <w:tc>
          <w:tcPr>
            <w:tcW w:w="3135" w:type="dxa"/>
            <w:shd w:val="clear" w:color="auto" w:fill="426A8C"/>
          </w:tcPr>
          <w:p w14:paraId="1F8A770F" w14:textId="77777777" w:rsidR="002D53EF" w:rsidRDefault="00000000">
            <w:r>
              <w:rPr>
                <w:b/>
                <w:color w:val="FFFFFF"/>
              </w:rPr>
              <w:t>Within-subjects</w:t>
            </w:r>
            <w:r>
              <w:rPr>
                <w:b/>
                <w:color w:val="FFFFFF"/>
              </w:rPr>
              <w:br/>
              <w:t>(Recommended)</w:t>
            </w:r>
          </w:p>
        </w:tc>
        <w:tc>
          <w:tcPr>
            <w:tcW w:w="3135" w:type="dxa"/>
            <w:shd w:val="clear" w:color="auto" w:fill="426A8C"/>
          </w:tcPr>
          <w:p w14:paraId="1E06508B" w14:textId="77777777" w:rsidR="002D53EF" w:rsidRDefault="00000000">
            <w:r>
              <w:rPr>
                <w:b/>
                <w:color w:val="FFFFFF"/>
              </w:rPr>
              <w:t>Between-subjects</w:t>
            </w:r>
          </w:p>
        </w:tc>
      </w:tr>
      <w:tr w:rsidR="002D53EF" w14:paraId="2DB7AE15" w14:textId="77777777">
        <w:tc>
          <w:tcPr>
            <w:tcW w:w="3135" w:type="dxa"/>
            <w:shd w:val="clear" w:color="auto" w:fill="EAF0F6"/>
          </w:tcPr>
          <w:p w14:paraId="607CAE71" w14:textId="77777777" w:rsidR="002D53EF" w:rsidRDefault="00000000">
            <w:r>
              <w:rPr>
                <w:b/>
              </w:rPr>
              <w:lastRenderedPageBreak/>
              <w:t>Participants needed</w:t>
            </w:r>
          </w:p>
        </w:tc>
        <w:tc>
          <w:tcPr>
            <w:tcW w:w="3135" w:type="dxa"/>
            <w:shd w:val="clear" w:color="auto" w:fill="EAF0F6"/>
          </w:tcPr>
          <w:p w14:paraId="2A3D06FC" w14:textId="77777777" w:rsidR="002D53EF" w:rsidRDefault="00000000">
            <w:r>
              <w:t>Fewer</w:t>
            </w:r>
          </w:p>
        </w:tc>
        <w:tc>
          <w:tcPr>
            <w:tcW w:w="3135" w:type="dxa"/>
            <w:shd w:val="clear" w:color="auto" w:fill="EAF0F6"/>
          </w:tcPr>
          <w:p w14:paraId="0241B489" w14:textId="77777777" w:rsidR="002D53EF" w:rsidRDefault="00000000">
            <w:r>
              <w:t>More (two groups)</w:t>
            </w:r>
          </w:p>
        </w:tc>
      </w:tr>
      <w:tr w:rsidR="002D53EF" w14:paraId="228739A1" w14:textId="77777777">
        <w:tc>
          <w:tcPr>
            <w:tcW w:w="3135" w:type="dxa"/>
          </w:tcPr>
          <w:p w14:paraId="7A9E2BF3" w14:textId="77777777" w:rsidR="002D53EF" w:rsidRDefault="00000000">
            <w:r>
              <w:rPr>
                <w:b/>
              </w:rPr>
              <w:t>Direct comparison</w:t>
            </w:r>
          </w:p>
        </w:tc>
        <w:tc>
          <w:tcPr>
            <w:tcW w:w="3135" w:type="dxa"/>
          </w:tcPr>
          <w:p w14:paraId="210915B2" w14:textId="77777777" w:rsidR="002D53EF" w:rsidRDefault="00000000">
            <w:r>
              <w:t>Yes — same person rates both</w:t>
            </w:r>
          </w:p>
        </w:tc>
        <w:tc>
          <w:tcPr>
            <w:tcW w:w="3135" w:type="dxa"/>
          </w:tcPr>
          <w:p w14:paraId="74921046" w14:textId="77777777" w:rsidR="002D53EF" w:rsidRDefault="00000000">
            <w:r>
              <w:t>No — group averages only</w:t>
            </w:r>
          </w:p>
        </w:tc>
      </w:tr>
      <w:tr w:rsidR="002D53EF" w14:paraId="0C863E70" w14:textId="77777777">
        <w:tc>
          <w:tcPr>
            <w:tcW w:w="3135" w:type="dxa"/>
            <w:shd w:val="clear" w:color="auto" w:fill="EAF0F6"/>
          </w:tcPr>
          <w:p w14:paraId="38BA940E" w14:textId="77777777" w:rsidR="002D53EF" w:rsidRDefault="00000000">
            <w:r>
              <w:rPr>
                <w:b/>
              </w:rPr>
              <w:t>Time per person</w:t>
            </w:r>
          </w:p>
        </w:tc>
        <w:tc>
          <w:tcPr>
            <w:tcW w:w="3135" w:type="dxa"/>
            <w:shd w:val="clear" w:color="auto" w:fill="EAF0F6"/>
          </w:tcPr>
          <w:p w14:paraId="68CEAA43" w14:textId="77777777" w:rsidR="002D53EF" w:rsidRDefault="00000000">
            <w:r>
              <w:t>~5–10 min total</w:t>
            </w:r>
          </w:p>
        </w:tc>
        <w:tc>
          <w:tcPr>
            <w:tcW w:w="3135" w:type="dxa"/>
            <w:shd w:val="clear" w:color="auto" w:fill="EAF0F6"/>
          </w:tcPr>
          <w:p w14:paraId="5B66A9A0" w14:textId="77777777" w:rsidR="002D53EF" w:rsidRDefault="00000000">
            <w:r>
              <w:t>~3–5 min total</w:t>
            </w:r>
          </w:p>
        </w:tc>
      </w:tr>
      <w:tr w:rsidR="002D53EF" w14:paraId="01119B4A" w14:textId="77777777">
        <w:tc>
          <w:tcPr>
            <w:tcW w:w="3135" w:type="dxa"/>
          </w:tcPr>
          <w:p w14:paraId="151603F7" w14:textId="77777777" w:rsidR="002D53EF" w:rsidRDefault="00000000">
            <w:r>
              <w:rPr>
                <w:b/>
              </w:rPr>
              <w:t>Fatigue risk</w:t>
            </w:r>
          </w:p>
        </w:tc>
        <w:tc>
          <w:tcPr>
            <w:tcW w:w="3135" w:type="dxa"/>
          </w:tcPr>
          <w:p w14:paraId="08A2D3D4" w14:textId="77777777" w:rsidR="002D53EF" w:rsidRDefault="00000000">
            <w:r>
              <w:t>Low (MH only, short)</w:t>
            </w:r>
          </w:p>
        </w:tc>
        <w:tc>
          <w:tcPr>
            <w:tcW w:w="3135" w:type="dxa"/>
          </w:tcPr>
          <w:p w14:paraId="69A52F39" w14:textId="77777777" w:rsidR="002D53EF" w:rsidRDefault="00000000">
            <w:r>
              <w:t>None</w:t>
            </w:r>
          </w:p>
        </w:tc>
      </w:tr>
      <w:tr w:rsidR="002D53EF" w14:paraId="399AC31E" w14:textId="77777777">
        <w:tc>
          <w:tcPr>
            <w:tcW w:w="3135" w:type="dxa"/>
            <w:shd w:val="clear" w:color="auto" w:fill="EAF0F6"/>
          </w:tcPr>
          <w:p w14:paraId="1B7F29D8" w14:textId="77777777" w:rsidR="002D53EF" w:rsidRDefault="00000000">
            <w:r>
              <w:rPr>
                <w:b/>
              </w:rPr>
              <w:t>Data quality</w:t>
            </w:r>
          </w:p>
        </w:tc>
        <w:tc>
          <w:tcPr>
            <w:tcW w:w="3135" w:type="dxa"/>
            <w:shd w:val="clear" w:color="auto" w:fill="EAF0F6"/>
          </w:tcPr>
          <w:p w14:paraId="787513A4" w14:textId="77777777" w:rsidR="002D53EF" w:rsidRDefault="00000000">
            <w:r>
              <w:t>Higher for comparison</w:t>
            </w:r>
          </w:p>
        </w:tc>
        <w:tc>
          <w:tcPr>
            <w:tcW w:w="3135" w:type="dxa"/>
            <w:shd w:val="clear" w:color="auto" w:fill="EAF0F6"/>
          </w:tcPr>
          <w:p w14:paraId="3E7F6D8E" w14:textId="77777777" w:rsidR="002D53EF" w:rsidRDefault="00000000">
            <w:r>
              <w:t>Lower for this scope</w:t>
            </w:r>
          </w:p>
        </w:tc>
      </w:tr>
    </w:tbl>
    <w:p w14:paraId="013C2A46" w14:textId="77777777" w:rsidR="002D53EF" w:rsidRDefault="002D53EF"/>
    <w:p w14:paraId="7C2E60C5" w14:textId="77777777" w:rsidR="002D53EF" w:rsidRDefault="00000000">
      <w:pPr>
        <w:pStyle w:val="Heading1"/>
      </w:pPr>
      <w:r>
        <w:rPr>
          <w:color w:val="426A8C"/>
        </w:rPr>
        <w:t>5. Prototype Support</w:t>
      </w:r>
    </w:p>
    <w:p w14:paraId="1A435F41" w14:textId="77777777" w:rsidR="002D53EF" w:rsidRDefault="00000000">
      <w:r>
        <w:t>The current Navigator prototype already supports this design:</w:t>
      </w:r>
    </w:p>
    <w:p w14:paraId="25A9FF08" w14:textId="77777777" w:rsidR="002D53EF" w:rsidRDefault="00000000">
      <w:pPr>
        <w:pStyle w:val="ListBullet"/>
      </w:pPr>
      <w:r>
        <w:t>Home screen has two separate entry buttons: Rule-based and LLM-based Monthly Check-in.</w:t>
      </w:r>
    </w:p>
    <w:p w14:paraId="05A99526" w14:textId="77777777" w:rsidR="002D53EF" w:rsidRDefault="00000000">
      <w:pPr>
        <w:pStyle w:val="ListBullet"/>
      </w:pPr>
      <w:r>
        <w:t>Both paths are independent — completing one does not affect the other.</w:t>
      </w:r>
    </w:p>
    <w:p w14:paraId="55CB91F8" w14:textId="77777777" w:rsidR="002D53EF" w:rsidRDefault="00000000">
      <w:pPr>
        <w:pStyle w:val="ListBullet"/>
      </w:pPr>
      <w:r>
        <w:t>Each session is stored anonymously with a unique session ID.</w:t>
      </w:r>
    </w:p>
    <w:p w14:paraId="7DABB5A6" w14:textId="77777777" w:rsidR="002D53EF" w:rsidRDefault="00000000">
      <w:pPr>
        <w:pStyle w:val="ListBullet"/>
      </w:pPr>
      <w:r>
        <w:t>No login required — participant can complete both from the same browser tab.</w:t>
      </w:r>
    </w:p>
    <w:p w14:paraId="3F64AA59" w14:textId="6AFBA0D7" w:rsidR="002D53EF" w:rsidRDefault="00000000">
      <w:pPr>
        <w:pStyle w:val="Heading1"/>
      </w:pPr>
      <w:r>
        <w:rPr>
          <w:color w:val="426A8C"/>
        </w:rPr>
        <w:t xml:space="preserve">6. Note for Survey Design </w:t>
      </w:r>
    </w:p>
    <w:p w14:paraId="13E7FAB7" w14:textId="77777777" w:rsidR="002D53EF" w:rsidRDefault="00000000">
      <w:r>
        <w:rPr>
          <w:b/>
          <w:color w:val="1565C0"/>
        </w:rPr>
        <w:t xml:space="preserve">Survey structure suggestion: </w:t>
      </w:r>
      <w:r>
        <w:t>Provide two identical Likert scale blocks — one after each check-in. Each block should measure Clarity, Relevance, and Quality on a 1–5 scale. Add one final question asking which version the participant preferred overall.</w:t>
      </w:r>
    </w:p>
    <w:sectPr w:rsidR="002D53E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908045">
    <w:abstractNumId w:val="8"/>
  </w:num>
  <w:num w:numId="2" w16cid:durableId="292487233">
    <w:abstractNumId w:val="6"/>
  </w:num>
  <w:num w:numId="3" w16cid:durableId="1922564764">
    <w:abstractNumId w:val="5"/>
  </w:num>
  <w:num w:numId="4" w16cid:durableId="1413896797">
    <w:abstractNumId w:val="4"/>
  </w:num>
  <w:num w:numId="5" w16cid:durableId="288704696">
    <w:abstractNumId w:val="7"/>
  </w:num>
  <w:num w:numId="6" w16cid:durableId="1629703593">
    <w:abstractNumId w:val="3"/>
  </w:num>
  <w:num w:numId="7" w16cid:durableId="842625194">
    <w:abstractNumId w:val="2"/>
  </w:num>
  <w:num w:numId="8" w16cid:durableId="601298937">
    <w:abstractNumId w:val="1"/>
  </w:num>
  <w:num w:numId="9" w16cid:durableId="25186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3EF"/>
    <w:rsid w:val="00326F90"/>
    <w:rsid w:val="00577787"/>
    <w:rsid w:val="00814F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0A0B0"/>
  <w14:defaultImageDpi w14:val="300"/>
  <w15:docId w15:val="{48FECE6D-008E-1F40-B30C-3BE50787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Jaeyun Ree</cp:lastModifiedBy>
  <cp:revision>2</cp:revision>
  <dcterms:created xsi:type="dcterms:W3CDTF">2013-12-23T23:15:00Z</dcterms:created>
  <dcterms:modified xsi:type="dcterms:W3CDTF">2026-04-09T02:38:00Z</dcterms:modified>
  <cp:category/>
</cp:coreProperties>
</file>