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80"/>
        <w:jc w:val="center"/>
      </w:pPr>
      <w:r>
        <w:rPr>
          <w:rFonts w:ascii="Arial" w:cs="Arial" w:eastAsia="Arial" w:hAnsi="Arial"/>
          <w:b/>
          <w:bCs/>
          <w:color w:val="5C3317"/>
          <w:sz w:val="52"/>
          <w:szCs w:val="52"/>
        </w:rPr>
        <w:t xml:space="preserve">Step 3: Comparison Scenario</w:t>
      </w:r>
    </w:p>
    <w:p>
      <w:pPr>
        <w:spacing w:after="60" w:before="0"/>
        <w:jc w:val="center"/>
      </w:pPr>
      <w:r>
        <w:rPr>
          <w:rFonts w:ascii="Arial" w:cs="Arial" w:eastAsia="Arial" w:hAnsi="Arial"/>
          <w:i/>
          <w:iCs/>
          <w:color w:val="A0643A"/>
          <w:sz w:val="28"/>
          <w:szCs w:val="28"/>
        </w:rPr>
        <w:t xml:space="preserve">Mental Health — Baseline vs Enhanced Adaptive Path</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Project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FIT4701 Final Year Project — Navigator Adaptive Assessment</w:t>
            </w:r>
          </w:p>
        </w:tc>
      </w:tr>
      <w:tr>
        <w:tc>
          <w:tcPr>
            <w:tcW w:type="dxa" w:w="22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Author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Jay (Jaeyun Ree)</w:t>
            </w:r>
          </w:p>
        </w:tc>
      </w:tr>
      <w:tr>
        <w:tc>
          <w:tcPr>
            <w:tcW w:type="dxa" w:w="22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Date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26 March 2026</w:t>
            </w:r>
          </w:p>
        </w:tc>
      </w:tr>
      <w:tr>
        <w:tc>
          <w:tcPr>
            <w:tcW w:type="dxa" w:w="22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Selected scenario</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Mental Health monthly check-in follow-up</w:t>
            </w:r>
          </w:p>
        </w:tc>
      </w:tr>
      <w:tr>
        <w:tc>
          <w:tcPr>
            <w:tcW w:type="dxa" w:w="22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Purpose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Define one complete baseline-vs-enhanced comparison path for supervisor meeting</w:t>
            </w:r>
          </w:p>
        </w:tc>
      </w:tr>
    </w:tbl>
    <w:p>
      <w:pPr>
        <w:spacing w:after="80" w:before="80"/>
      </w:pPr>
      <w:r>
        <w:t xml:space="preserve"/>
      </w:r>
    </w:p>
    <w:p>
      <w:pPr>
        <w:pStyle w:val="Heading1"/>
        <w:spacing w:after="120" w:before="400"/>
      </w:pPr>
      <w:r>
        <w:rPr>
          <w:rFonts w:ascii="Arial" w:cs="Arial" w:eastAsia="Arial" w:hAnsi="Arial"/>
          <w:b/>
          <w:bCs/>
          <w:color w:val="5C3317"/>
          <w:sz w:val="34"/>
          <w:szCs w:val="34"/>
        </w:rPr>
        <w:t xml:space="preserve">Part A — Question Bank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0643A" w:sz="1"/>
              <w:left w:val="thick" w:color="A0643A" w:sz="14"/>
              <w:bottom w:val="single" w:color="A0643A" w:sz="1"/>
              <w:right w:val="single" w:color="CCCCCC" w:sz="1"/>
            </w:tcBorders>
            <w:shd w:fill="F5EDE3" w:val="clear"/>
            <w:tcMar>
              <w:top w:type="dxa" w:w="120"/>
              <w:left w:type="dxa" w:w="200"/>
              <w:bottom w:type="dxa" w:w="120"/>
              <w:right w:type="dxa" w:w="120"/>
            </w:tcMar>
          </w:tcPr>
          <w:p>
            <w:r>
              <w:rPr>
                <w:rFonts w:ascii="Arial" w:cs="Arial" w:eastAsia="Arial" w:hAnsi="Arial"/>
                <w:color w:val="5C3317"/>
                <w:sz w:val="20"/>
                <w:szCs w:val="20"/>
              </w:rPr>
              <w:t xml:space="preserve">Before defining the scenario, this section documents the current state of the question bank in Supabase vs the Questionnaire v4 design. This is relevant because the enhanced path will reference questions that exist in the design but are not yet in the database.</w:t>
            </w:r>
          </w:p>
        </w:tc>
      </w:tr>
    </w:tbl>
    <w:p>
      <w:pPr>
        <w:spacing w:after="80" w:before="80"/>
      </w:pPr>
      <w:r>
        <w:t xml:space="preserve"/>
      </w:r>
    </w:p>
    <w:p>
      <w:pPr>
        <w:pStyle w:val="Heading2"/>
        <w:spacing w:after="80" w:before="280"/>
      </w:pPr>
      <w:r>
        <w:rPr>
          <w:rFonts w:ascii="Arial" w:cs="Arial" w:eastAsia="Arial" w:hAnsi="Arial"/>
          <w:b/>
          <w:bCs/>
          <w:color w:val="A0643A"/>
          <w:sz w:val="26"/>
          <w:szCs w:val="26"/>
        </w:rPr>
        <w:t xml:space="preserve">A1. Count Discrepancy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Rows in Supabase (CSV export)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24 questions (IDs 6–14, 18–32)</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Expected from Questionnaire v4</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~36 questions across Foundational + Monthly One/Two/Three</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Gap</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~12 questions not yet entered into Supabase</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ID gaps observed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IDs 1–5 (never existed or deleted), IDs 15–17 (deleted or skipped)</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Verdict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The question bank is partially populated — Monthly One, Two, and Three questions are mostly missing</w:t>
            </w:r>
          </w:p>
        </w:tc>
      </w:tr>
    </w:tbl>
    <w:p>
      <w:pPr>
        <w:spacing w:after="80" w:before="80"/>
      </w:pPr>
      <w:r>
        <w:t xml:space="preserve"/>
      </w:r>
    </w:p>
    <w:p>
      <w:pPr>
        <w:pStyle w:val="Heading2"/>
        <w:spacing w:after="80" w:before="280"/>
      </w:pPr>
      <w:r>
        <w:rPr>
          <w:rFonts w:ascii="Arial" w:cs="Arial" w:eastAsia="Arial" w:hAnsi="Arial"/>
          <w:b/>
          <w:bCs/>
          <w:color w:val="A0643A"/>
          <w:sz w:val="26"/>
          <w:szCs w:val="26"/>
        </w:rPr>
        <w:t xml:space="preserve">A2. What Is Missing from Supabase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200"/>
        <w:gridCol w:w="1200"/>
        <w:gridCol w:w="2660"/>
      </w:tblGrid>
      <w:tr>
        <w:tc>
          <w:tcPr>
            <w:tcW w:type="dxa" w:w="130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420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Question Text (abbreviated)</w:t>
            </w:r>
          </w:p>
        </w:tc>
        <w:tc>
          <w:tcPr>
            <w:tcW w:type="dxa" w:w="120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66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Foundational</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In the past 4 weeks, how often have you felt stressed, anxious, or depressed?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SCALE</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Initial mental health screen — not yet in DB</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Foundational</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Do you currently experience any ongoing symptoms or health concerns?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TEXT</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Paragraph type — may not be implemented</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Monthly One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What is your waist and hip circumference (in cm)?</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NUMERIC (static)</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Anthropometric baseline — not yet in DB</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Monthly One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Body fat % (if measured in past 12 months)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NUMERIC</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Anthropometric — not yet in DB</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Monthly One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What type of spread or oil on your bread?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SCALE</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Dietary — not yet in DB</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Monthly One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How often do you consume alcoholic drinks? (if user drinks)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SCALE</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Alcohol domain — missing from DB</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Monthly One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How many pregnancies have you had? (if female)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NUMERIC</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Women’s Health — missing from DB</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Monthly One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Are you currently pregnant? (if &gt;0 pregnancies)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SCALE</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Branch from pregnancy count — missing</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Monthly Two</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What is your highest level of education completed? (static)</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SCALE</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Static question — missing from DB</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Monthly Two ★</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Have these feelings made it harder to manage work/tasks/relationships? (if risk ≥ moderate)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SCALE</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KEY mental health functional impact Q — missing</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Monthly Two</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How often do you consume alcoholic drinks?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SCALE</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Alcohol — duplicate of Monthly One but for cycle 2</w:t>
            </w:r>
          </w:p>
        </w:tc>
      </w:tr>
      <w:tr>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Monthly Two</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In the last 12 months, how much milk did you usually consume each day?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SCALE</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Dietary — missing from DB</w:t>
            </w:r>
          </w:p>
        </w:tc>
      </w:tr>
    </w:tbl>
    <w:p>
      <w:pPr>
        <w:spacing w:after="80" w:before="80"/>
      </w:pPr>
      <w:r>
        <w:t xml:space="preserve"/>
      </w:r>
    </w:p>
    <w:p>
      <w:pPr>
        <w:spacing w:after="60" w:before="60"/>
      </w:pPr>
      <w:r>
        <w:rPr>
          <w:rFonts w:ascii="Arial" w:cs="Arial" w:eastAsia="Arial" w:hAnsi="Arial"/>
          <w:b w:val="false"/>
          <w:bCs w:val="false"/>
          <w:color w:val="E65100"/>
          <w:sz w:val="20"/>
          <w:szCs w:val="20"/>
        </w:rPr>
        <w:t xml:space="preserve">★ The Monthly Two mental health functional impact question is especially important for this scenario. It is referenced in the enhanced path below.</w:t>
      </w:r>
    </w:p>
    <w:p>
      <w:pPr>
        <w:spacing w:after="80" w:before="80"/>
      </w:pPr>
      <w:r>
        <w:t xml:space="preserve"/>
      </w:r>
    </w:p>
    <w:p>
      <w:pPr>
        <w:pStyle w:val="Heading2"/>
        <w:spacing w:after="80" w:before="280"/>
      </w:pPr>
      <w:r>
        <w:rPr>
          <w:rFonts w:ascii="Arial" w:cs="Arial" w:eastAsia="Arial" w:hAnsi="Arial"/>
          <w:b/>
          <w:bCs/>
          <w:color w:val="A0643A"/>
          <w:sz w:val="26"/>
          <w:szCs w:val="26"/>
        </w:rPr>
        <w:t xml:space="preserve">A3. Recommendation</w:t>
      </w:r>
    </w:p>
    <w:p>
      <w:pPr>
        <w:pStyle w:val="ListParagraph"/>
        <w:numPr>
          <w:ilvl w:val="0"/>
          <w:numId w:val="2"/>
        </w:numPr>
        <w:spacing w:after="40" w:before="40"/>
        <w:ind w:left="720" w:hanging="360"/>
      </w:pPr>
      <w:r>
        <w:rPr>
          <w:rFonts w:ascii="Arial" w:cs="Arial" w:eastAsia="Arial" w:hAnsi="Arial"/>
          <w:b w:val="false"/>
          <w:bCs w:val="false"/>
          <w:sz w:val="20"/>
          <w:szCs w:val="20"/>
        </w:rPr>
        <w:t xml:space="preserve">Short-term: Add the missing questions to Supabase before the next prototype demo run.</w:t>
      </w:r>
    </w:p>
    <w:p>
      <w:pPr>
        <w:pStyle w:val="ListParagraph"/>
        <w:numPr>
          <w:ilvl w:val="0"/>
          <w:numId w:val="2"/>
        </w:numPr>
        <w:spacing w:after="40" w:before="40"/>
        <w:ind w:left="720" w:hanging="360"/>
      </w:pPr>
      <w:r>
        <w:rPr>
          <w:rFonts w:ascii="Arial" w:cs="Arial" w:eastAsia="Arial" w:hAnsi="Arial"/>
          <w:b w:val="false"/>
          <w:bCs w:val="false"/>
          <w:sz w:val="20"/>
          <w:szCs w:val="20"/>
        </w:rPr>
        <w:t xml:space="preserve">For this week: The enhanced path will reference the missing functional impact question as a "to-be-added" item — labelled clearly in the scenario below.</w:t>
      </w:r>
    </w:p>
    <w:p>
      <w:pPr>
        <w:pStyle w:val="ListParagraph"/>
        <w:numPr>
          <w:ilvl w:val="0"/>
          <w:numId w:val="2"/>
        </w:numPr>
        <w:spacing w:after="40" w:before="40"/>
        <w:ind w:left="720" w:hanging="360"/>
      </w:pPr>
      <w:r>
        <w:rPr>
          <w:rFonts w:ascii="Arial" w:cs="Arial" w:eastAsia="Arial" w:hAnsi="Arial"/>
          <w:b w:val="false"/>
          <w:bCs w:val="false"/>
          <w:sz w:val="20"/>
          <w:szCs w:val="20"/>
        </w:rPr>
        <w:t xml:space="preserve">The 3 Mental Health questions already in Supabase (IDs 18, 19, 20) are sufficient to demonstrate the baseline path.</w:t>
      </w:r>
    </w:p>
    <w:p>
      <w:pPr>
        <w:spacing w:after="80" w:before="80"/>
      </w:pPr>
      <w:r>
        <w:t xml:space="preserve"/>
      </w:r>
    </w:p>
    <w:p>
      <w:pPr>
        <w:spacing w:after="80" w:before="80"/>
      </w:pPr>
      <w:r>
        <w:t xml:space="preserve"/>
      </w:r>
    </w:p>
    <w:p>
      <w:r>
        <w:br w:type="page"/>
      </w:r>
    </w:p>
    <w:p>
      <w:pPr>
        <w:pStyle w:val="Heading1"/>
        <w:spacing w:after="120" w:before="400"/>
      </w:pPr>
      <w:r>
        <w:rPr>
          <w:rFonts w:ascii="Arial" w:cs="Arial" w:eastAsia="Arial" w:hAnsi="Arial"/>
          <w:b/>
          <w:bCs/>
          <w:color w:val="5C3317"/>
          <w:sz w:val="34"/>
          <w:szCs w:val="34"/>
        </w:rPr>
        <w:t xml:space="preserve">Part B — Scenario Selection</w:t>
      </w:r>
    </w:p>
    <w:p>
      <w:pPr>
        <w:pStyle w:val="Heading2"/>
        <w:spacing w:after="80" w:before="280"/>
      </w:pPr>
      <w:r>
        <w:rPr>
          <w:rFonts w:ascii="Arial" w:cs="Arial" w:eastAsia="Arial" w:hAnsi="Arial"/>
          <w:b/>
          <w:bCs/>
          <w:color w:val="A0643A"/>
          <w:sz w:val="26"/>
          <w:szCs w:val="26"/>
        </w:rPr>
        <w:t xml:space="preserve">B1. Why Mental Health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232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Mental Health</w:t>
            </w:r>
          </w:p>
        </w:tc>
        <w:tc>
          <w:tcPr>
            <w:tcW w:type="dxa" w:w="232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Alcohol/Smoking</w:t>
            </w:r>
          </w:p>
        </w:tc>
        <w:tc>
          <w:tcPr>
            <w:tcW w:type="dxa" w:w="232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Physical Activity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Branching in baseline</w:t>
            </w:r>
          </w:p>
        </w:tc>
        <w:tc>
          <w:tcPr>
            <w:tcW w:type="dxa" w:w="2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Partial — functional impact Q triggered by risk threshold</w:t>
            </w:r>
          </w:p>
        </w:tc>
        <w:tc>
          <w:tcPr>
            <w:tcW w:type="dxa" w:w="2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Yes — triggered by drinking status</w:t>
            </w:r>
          </w:p>
        </w:tc>
        <w:tc>
          <w:tcPr>
            <w:tcW w:type="dxa" w:w="2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Yes — triggered by activity Y/N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Enhanced differentiation visible?</w:t>
            </w:r>
          </w:p>
        </w:tc>
        <w:tc>
          <w:tcPr>
            <w:tcW w:type="dxa" w:w="2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Strong — phrasing, threshold sensitivity, longitudinal tracking</w:t>
            </w:r>
          </w:p>
        </w:tc>
        <w:tc>
          <w:tcPr>
            <w:tcW w:type="dxa" w:w="2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Good — frequency-based personalisation</w:t>
            </w:r>
          </w:p>
        </w:tc>
        <w:tc>
          <w:tcPr>
            <w:tcW w:type="dxa" w:w="2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Moderate — less subjective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Relevance to Zach survey</w:t>
            </w:r>
          </w:p>
        </w:tc>
        <w:tc>
          <w:tcPr>
            <w:tcW w:type="dxa" w:w="2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Highest — sensitivity and phrasing matter most</w:t>
            </w:r>
          </w:p>
        </w:tc>
        <w:tc>
          <w:tcPr>
            <w:tcW w:type="dxa" w:w="2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Good</w:t>
            </w:r>
          </w:p>
        </w:tc>
        <w:tc>
          <w:tcPr>
            <w:tcW w:type="dxa" w:w="2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OK</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Sensitive/cultural nuance</w:t>
            </w:r>
          </w:p>
        </w:tc>
        <w:tc>
          <w:tcPr>
            <w:tcW w:type="dxa" w:w="2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High — stigma varies by culture and background</w:t>
            </w:r>
          </w:p>
        </w:tc>
        <w:tc>
          <w:tcPr>
            <w:tcW w:type="dxa" w:w="2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Medium</w:t>
            </w:r>
          </w:p>
        </w:tc>
        <w:tc>
          <w:tcPr>
            <w:tcW w:type="dxa" w:w="2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Low</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Easy to show diff in 1 page?</w:t>
            </w:r>
          </w:p>
        </w:tc>
        <w:tc>
          <w:tcPr>
            <w:tcW w:type="dxa" w:w="2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Yes — same 3 questions, different selection + phrasing</w:t>
            </w:r>
          </w:p>
        </w:tc>
        <w:tc>
          <w:tcPr>
            <w:tcW w:type="dxa" w:w="2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Yes</w:t>
            </w:r>
          </w:p>
        </w:tc>
        <w:tc>
          <w:tcPr>
            <w:tcW w:type="dxa" w:w="2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OK</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Longitudinal story?</w:t>
            </w:r>
          </w:p>
        </w:tc>
        <w:tc>
          <w:tcPr>
            <w:tcW w:type="dxa" w:w="2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Strong — mood trends across months is compelling</w:t>
            </w:r>
          </w:p>
        </w:tc>
        <w:tc>
          <w:tcPr>
            <w:tcW w:type="dxa" w:w="2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Moderate</w:t>
            </w:r>
          </w:p>
        </w:tc>
        <w:tc>
          <w:tcPr>
            <w:tcW w:type="dxa" w:w="2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Low</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0643A" w:sz="1"/>
              <w:left w:val="thick" w:color="A0643A" w:sz="14"/>
              <w:bottom w:val="single" w:color="A0643A" w:sz="1"/>
              <w:right w:val="single" w:color="CCCCCC" w:sz="1"/>
            </w:tcBorders>
            <w:shd w:fill="F5EDE3" w:val="clear"/>
            <w:tcMar>
              <w:top w:type="dxa" w:w="120"/>
              <w:left w:type="dxa" w:w="200"/>
              <w:bottom w:type="dxa" w:w="120"/>
              <w:right w:type="dxa" w:w="120"/>
            </w:tcMar>
          </w:tcPr>
          <w:p>
            <w:r>
              <w:rPr>
                <w:rFonts w:ascii="Arial" w:cs="Arial" w:eastAsia="Arial" w:hAnsi="Arial"/>
                <w:color w:val="5C3317"/>
                <w:sz w:val="20"/>
                <w:szCs w:val="20"/>
              </w:rPr>
              <w:t xml:space="preserve">Selected: Mental Health. Reason: it produces the clearest contrast between a generic, threshold-based baseline and an LLM-enhanced version that adjusts phrasing, adapts to longitudinal patterns, and respects cultural sensitivity — all of which align directly with Russell’s and Mark’s supervisor feedback.</w:t>
            </w:r>
          </w:p>
        </w:tc>
      </w:tr>
    </w:tbl>
    <w:p>
      <w:pPr>
        <w:spacing w:after="80" w:before="80"/>
      </w:pPr>
      <w:r>
        <w:t xml:space="preserve"/>
      </w:r>
    </w:p>
    <w:p>
      <w:pPr>
        <w:pStyle w:val="Heading2"/>
        <w:spacing w:after="80" w:before="280"/>
      </w:pPr>
      <w:r>
        <w:rPr>
          <w:rFonts w:ascii="Arial" w:cs="Arial" w:eastAsia="Arial" w:hAnsi="Arial"/>
          <w:b/>
          <w:bCs/>
          <w:color w:val="A0643A"/>
          <w:sz w:val="26"/>
          <w:szCs w:val="26"/>
        </w:rPr>
        <w:t xml:space="preserve">B2. Scenario One-Liner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0643A" w:sz="1"/>
              <w:left w:val="thick" w:color="A0643A" w:sz="14"/>
              <w:bottom w:val="single" w:color="A0643A" w:sz="1"/>
              <w:right w:val="single" w:color="CCCCCC" w:sz="1"/>
            </w:tcBorders>
            <w:shd w:fill="F5EDE3" w:val="clear"/>
            <w:tcMar>
              <w:top w:type="dxa" w:w="120"/>
              <w:left w:type="dxa" w:w="200"/>
              <w:bottom w:type="dxa" w:w="120"/>
              <w:right w:type="dxa" w:w="120"/>
            </w:tcMar>
          </w:tcPr>
          <w:p>
            <w:r>
              <w:rPr>
                <w:rFonts w:ascii="Arial" w:cs="Arial" w:eastAsia="Arial" w:hAnsi="Arial"/>
                <w:color w:val="5C3317"/>
                <w:sz w:val="20"/>
                <w:szCs w:val="20"/>
              </w:rPr>
              <w:t xml:space="preserve">"A 24-year-old international student reports persistent mild-to-moderate anxiety across two consecutive monthly check-ins. The baseline system asks the same three questions with identical phrasing each month. The enhanced system recognises the pattern, adjusts question depth, and rephrases questions to be contextually appropriate."</w:t>
            </w:r>
          </w:p>
        </w:tc>
      </w:tr>
    </w:tbl>
    <w:p>
      <w:pPr>
        <w:spacing w:after="80" w:before="80"/>
      </w:pPr>
      <w:r>
        <w:t xml:space="preserve"/>
      </w:r>
    </w:p>
    <w:p>
      <w:pPr>
        <w:spacing w:after="80" w:before="80"/>
      </w:pPr>
      <w:r>
        <w:t xml:space="preserve"/>
      </w:r>
    </w:p>
    <w:p>
      <w:pPr>
        <w:pStyle w:val="Heading1"/>
        <w:spacing w:after="120" w:before="400"/>
      </w:pPr>
      <w:r>
        <w:rPr>
          <w:rFonts w:ascii="Arial" w:cs="Arial" w:eastAsia="Arial" w:hAnsi="Arial"/>
          <w:b/>
          <w:bCs/>
          <w:color w:val="5C3317"/>
          <w:sz w:val="34"/>
          <w:szCs w:val="34"/>
        </w:rPr>
        <w:t xml:space="preserve">Part C — User Profile (Seed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Name (fictitious)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Alex</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Age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24</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Sex at birth</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Female</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Ethnicity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East Asian (Chinese-Australian)</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Occupation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International postgraduate student</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Foundational assessment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Completed. Reported: occasionally stressed, no chronic conditions, non-smoker, non-drinker, low physical activity.</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Month 1 check-in result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Mental Health risk level: Mild (score = 40% of max). Reported feeling low mood and worried several days. Said important things were somewhat hard to manage. Felt slightly isolated.</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Month 2 check-in (current)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Similar or slightly worsened. Risk level: Mild-to-Moderate (score approaching 50%). Same domains triggering.</w:t>
            </w:r>
          </w:p>
        </w:tc>
      </w:tr>
    </w:tbl>
    <w:p>
      <w:pPr>
        <w:spacing w:after="80" w:before="80"/>
      </w:pPr>
      <w:r>
        <w:t xml:space="preserve"/>
      </w:r>
    </w:p>
    <w:p>
      <w:pPr>
        <w:spacing w:after="60" w:before="60"/>
      </w:pPr>
      <w:r>
        <w:rPr>
          <w:rFonts w:ascii="Arial" w:cs="Arial" w:eastAsia="Arial" w:hAnsi="Arial"/>
          <w:b/>
          <w:bCs/>
          <w:color w:val="222222"/>
          <w:sz w:val="20"/>
          <w:szCs w:val="20"/>
        </w:rPr>
        <w:t xml:space="preserve">Why this profile is useful for comparison:</w:t>
      </w:r>
    </w:p>
    <w:p>
      <w:pPr>
        <w:pStyle w:val="ListParagraph"/>
        <w:numPr>
          <w:ilvl w:val="0"/>
          <w:numId w:val="2"/>
        </w:numPr>
        <w:spacing w:after="40" w:before="40"/>
        <w:ind w:left="720" w:hanging="360"/>
      </w:pPr>
      <w:r>
        <w:rPr>
          <w:rFonts w:ascii="Arial" w:cs="Arial" w:eastAsia="Arial" w:hAnsi="Arial"/>
          <w:b w:val="false"/>
          <w:bCs w:val="false"/>
          <w:sz w:val="20"/>
          <w:szCs w:val="20"/>
        </w:rPr>
        <w:t xml:space="preserve">The user falls below the baseline’s hard threshold for follow-up (&gt;= moderate risk) but has a persistent and potentially worsening trend.</w:t>
      </w:r>
    </w:p>
    <w:p>
      <w:pPr>
        <w:pStyle w:val="ListParagraph"/>
        <w:numPr>
          <w:ilvl w:val="0"/>
          <w:numId w:val="2"/>
        </w:numPr>
        <w:spacing w:after="40" w:before="40"/>
        <w:ind w:left="720" w:hanging="360"/>
      </w:pPr>
      <w:r>
        <w:rPr>
          <w:rFonts w:ascii="Arial" w:cs="Arial" w:eastAsia="Arial" w:hAnsi="Arial"/>
          <w:b w:val="false"/>
          <w:bCs w:val="false"/>
          <w:sz w:val="20"/>
          <w:szCs w:val="20"/>
        </w:rPr>
        <w:t xml:space="preserve">The baseline misses this because it evaluates each month independently.</w:t>
      </w:r>
    </w:p>
    <w:p>
      <w:pPr>
        <w:pStyle w:val="ListParagraph"/>
        <w:numPr>
          <w:ilvl w:val="0"/>
          <w:numId w:val="2"/>
        </w:numPr>
        <w:spacing w:after="40" w:before="40"/>
        <w:ind w:left="720" w:hanging="360"/>
      </w:pPr>
      <w:r>
        <w:rPr>
          <w:rFonts w:ascii="Arial" w:cs="Arial" w:eastAsia="Arial" w:hAnsi="Arial"/>
          <w:b w:val="false"/>
          <w:bCs w:val="false"/>
          <w:sz w:val="20"/>
          <w:szCs w:val="20"/>
        </w:rPr>
        <w:t xml:space="preserve">The enhanced version should detect the two-month pattern and respond differently.</w:t>
      </w:r>
    </w:p>
    <w:p>
      <w:pPr>
        <w:pStyle w:val="ListParagraph"/>
        <w:numPr>
          <w:ilvl w:val="0"/>
          <w:numId w:val="2"/>
        </w:numPr>
        <w:spacing w:after="40" w:before="40"/>
        <w:ind w:left="720" w:hanging="360"/>
      </w:pPr>
      <w:r>
        <w:rPr>
          <w:rFonts w:ascii="Arial" w:cs="Arial" w:eastAsia="Arial" w:hAnsi="Arial"/>
          <w:b w:val="false"/>
          <w:bCs w:val="false"/>
          <w:sz w:val="20"/>
          <w:szCs w:val="20"/>
        </w:rPr>
        <w:t xml:space="preserve">The East Asian / international student profile creates a natural test for cultural sensitivity in phrasing.</w:t>
      </w:r>
    </w:p>
    <w:p>
      <w:pPr>
        <w:spacing w:after="80" w:before="80"/>
      </w:pPr>
      <w:r>
        <w:t xml:space="preserve"/>
      </w:r>
    </w:p>
    <w:p>
      <w:pPr>
        <w:spacing w:after="80" w:before="80"/>
      </w:pPr>
      <w:r>
        <w:t xml:space="preserve"/>
      </w:r>
    </w:p>
    <w:p>
      <w:pPr>
        <w:pStyle w:val="Heading1"/>
        <w:spacing w:after="120" w:before="400"/>
      </w:pPr>
      <w:r>
        <w:rPr>
          <w:rFonts w:ascii="Arial" w:cs="Arial" w:eastAsia="Arial" w:hAnsi="Arial"/>
          <w:b/>
          <w:bCs/>
          <w:color w:val="5C3317"/>
          <w:sz w:val="34"/>
          <w:szCs w:val="34"/>
        </w:rPr>
        <w:t xml:space="preserve">Part D — Trigger Condition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Trigger event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User begins Month 2 monthly check-in</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Prior month context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Month 1: Mild mental health risk. Scores: mood = "Several days", manage = "Sometimes", isolated = "Several days"</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Baseline behaviour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Loads the same 3 mental health questions (IDs 18, 19, 20) with identical phrasing. Evaluates rules fresh. No reference to Month 1.</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Enhanced behaviour</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Receives Month 1 data as context. Detects persistent mild pattern. Adjusts question depth and phrasing accordingly.</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Key rule in baseline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Monthly Two: if risk &gt;= moderate → show functional impact question. Alex is below moderate → this question is NEVER shown, even across two months of mild scores.</w:t>
            </w:r>
          </w:p>
        </w:tc>
      </w:tr>
    </w:tbl>
    <w:p>
      <w:pPr>
        <w:spacing w:after="80" w:before="80"/>
      </w:pPr>
      <w:r>
        <w:t xml:space="preserve"/>
      </w:r>
    </w:p>
    <w:p>
      <w:pPr>
        <w:spacing w:after="80" w:before="80"/>
      </w:pPr>
      <w:r>
        <w:t xml:space="preserve"/>
      </w:r>
    </w:p>
    <w:p>
      <w:r>
        <w:br w:type="page"/>
      </w:r>
    </w:p>
    <w:p>
      <w:pPr>
        <w:pStyle w:val="Heading1"/>
        <w:spacing w:after="120" w:before="400"/>
      </w:pPr>
      <w:r>
        <w:rPr>
          <w:rFonts w:ascii="Arial" w:cs="Arial" w:eastAsia="Arial" w:hAnsi="Arial"/>
          <w:b/>
          <w:bCs/>
          <w:color w:val="5C3317"/>
          <w:sz w:val="34"/>
          <w:szCs w:val="34"/>
        </w:rPr>
        <w:t xml:space="preserve">Part E — Baseline Question Path</w:t>
      </w:r>
    </w:p>
    <w:p>
      <w:pPr>
        <w:spacing w:after="60" w:before="60"/>
      </w:pPr>
      <w:r>
        <w:rPr>
          <w:rFonts w:ascii="Arial" w:cs="Arial" w:eastAsia="Arial" w:hAnsi="Arial"/>
          <w:b/>
          <w:bCs/>
          <w:color w:val="222222"/>
          <w:sz w:val="20"/>
          <w:szCs w:val="20"/>
        </w:rPr>
        <w:t xml:space="preserve">What Alex sees in Month 2 under the current baseline system:</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4200"/>
        <w:gridCol w:w="3660"/>
      </w:tblGrid>
      <w:tr>
        <w:tc>
          <w:tcPr>
            <w:tcW w:type="dxa" w:w="9360"/>
            <w:gridSpan w:val="4"/>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BASELINE PATH</w:t>
            </w:r>
          </w:p>
        </w:tc>
      </w:tr>
      <w:tr>
        <w:tc>
          <w:tcPr>
            <w:tcW w:type="dxa" w:w="70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80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Q ID</w:t>
            </w:r>
          </w:p>
        </w:tc>
        <w:tc>
          <w:tcPr>
            <w:tcW w:type="dxa" w:w="420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Question (Baseline)</w:t>
            </w:r>
          </w:p>
        </w:tc>
        <w:tc>
          <w:tcPr>
            <w:tcW w:type="dxa" w:w="366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Why it's limited</w:t>
            </w:r>
          </w:p>
        </w:tc>
      </w:tr>
      <w:tr>
        <w:tc>
          <w:tcPr>
            <w:tcW w:type="dxa" w:w="7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5C3317"/>
                <w:sz w:val="20"/>
                <w:szCs w:val="20"/>
              </w:rPr>
              <w:t xml:space="preserve">1</w:t>
            </w:r>
          </w:p>
        </w:tc>
        <w:tc>
          <w:tcPr>
            <w:tcW w:type="dxa" w:w="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b w:val="false"/>
                <w:bCs w:val="false"/>
                <w:color w:val="888888"/>
                <w:sz w:val="20"/>
                <w:szCs w:val="20"/>
              </w:rPr>
              <w:t xml:space="preserve">ID 18</w:t>
            </w:r>
          </w:p>
        </w:tc>
        <w:tc>
          <w:tcPr>
            <w:tcW w:type="dxa" w:w="4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b w:val="false"/>
                <w:bCs w:val="false"/>
                <w:color w:val="222222"/>
                <w:sz w:val="20"/>
                <w:szCs w:val="20"/>
              </w:rPr>
              <w:t xml:space="preserve">In the past month, how often have you felt low mood, sad, hopeless, nervous, worried, or restless?</w:t>
            </w:r>
          </w:p>
        </w:tc>
        <w:tc>
          <w:tcPr>
            <w:tcW w:type="dxa" w:w="36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b w:val="false"/>
                <w:bCs w:val="false"/>
                <w:color w:val="888888"/>
                <w:sz w:val="20"/>
                <w:szCs w:val="20"/>
              </w:rPr>
              <w:t xml:space="preserve">Generic phrasing for all users. No acknowledgement of Month 1 report.</w:t>
            </w:r>
          </w:p>
        </w:tc>
      </w:tr>
      <w:tr>
        <w:tc>
          <w:tcPr>
            <w:tcW w:type="dxa" w:w="7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5C3317"/>
                <w:sz w:val="20"/>
                <w:szCs w:val="20"/>
              </w:rPr>
              <w:t xml:space="preserve">2</w:t>
            </w:r>
          </w:p>
        </w:tc>
        <w:tc>
          <w:tcPr>
            <w:tcW w:type="dxa" w:w="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b w:val="false"/>
                <w:bCs w:val="false"/>
                <w:color w:val="888888"/>
                <w:sz w:val="20"/>
                <w:szCs w:val="20"/>
              </w:rPr>
              <w:t xml:space="preserve">ID 19</w:t>
            </w:r>
          </w:p>
        </w:tc>
        <w:tc>
          <w:tcPr>
            <w:tcW w:type="dxa" w:w="4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b w:val="false"/>
                <w:bCs w:val="false"/>
                <w:color w:val="222222"/>
                <w:sz w:val="20"/>
                <w:szCs w:val="20"/>
              </w:rPr>
              <w:t xml:space="preserve">In the past month, how often have you felt that important things in your life were difficult to manage?</w:t>
            </w:r>
          </w:p>
        </w:tc>
        <w:tc>
          <w:tcPr>
            <w:tcW w:type="dxa" w:w="36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b w:val="false"/>
                <w:bCs w:val="false"/>
                <w:color w:val="888888"/>
                <w:sz w:val="20"/>
                <w:szCs w:val="20"/>
              </w:rPr>
              <w:t xml:space="preserve">Same wording as Month 1. No adaptation even if Alex said "Sometimes" last month.</w:t>
            </w:r>
          </w:p>
        </w:tc>
      </w:tr>
      <w:tr>
        <w:tc>
          <w:tcPr>
            <w:tcW w:type="dxa" w:w="7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5C3317"/>
                <w:sz w:val="20"/>
                <w:szCs w:val="20"/>
              </w:rPr>
              <w:t xml:space="preserve">3</w:t>
            </w:r>
          </w:p>
        </w:tc>
        <w:tc>
          <w:tcPr>
            <w:tcW w:type="dxa" w:w="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b w:val="false"/>
                <w:bCs w:val="false"/>
                <w:color w:val="888888"/>
                <w:sz w:val="20"/>
                <w:szCs w:val="20"/>
              </w:rPr>
              <w:t xml:space="preserve">ID 20</w:t>
            </w:r>
          </w:p>
        </w:tc>
        <w:tc>
          <w:tcPr>
            <w:tcW w:type="dxa" w:w="4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b w:val="false"/>
                <w:bCs w:val="false"/>
                <w:color w:val="222222"/>
                <w:sz w:val="20"/>
                <w:szCs w:val="20"/>
              </w:rPr>
              <w:t xml:space="preserve">In the past month, how often do you feel isolated from others?</w:t>
            </w:r>
          </w:p>
        </w:tc>
        <w:tc>
          <w:tcPr>
            <w:tcW w:type="dxa" w:w="36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b w:val="false"/>
                <w:bCs w:val="false"/>
                <w:color w:val="888888"/>
                <w:sz w:val="20"/>
                <w:szCs w:val="20"/>
              </w:rPr>
              <w:t xml:space="preserve">Same question. "Others" is vague — could mean friends, family, classmates.</w:t>
            </w:r>
          </w:p>
        </w:tc>
      </w:tr>
      <w:tr>
        <w:tc>
          <w:tcPr>
            <w:tcW w:type="dxa" w:w="7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5C3317"/>
                <w:sz w:val="20"/>
                <w:szCs w:val="20"/>
              </w:rPr>
              <w:t xml:space="preserve">4</w:t>
            </w:r>
          </w:p>
        </w:tc>
        <w:tc>
          <w:tcPr>
            <w:tcW w:type="dxa" w:w="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b w:val="false"/>
                <w:bCs w:val="false"/>
                <w:color w:val="888888"/>
                <w:sz w:val="20"/>
                <w:szCs w:val="20"/>
              </w:rPr>
              <w:t xml:space="preserve">(not shown)</w:t>
            </w:r>
          </w:p>
        </w:tc>
        <w:tc>
          <w:tcPr>
            <w:tcW w:type="dxa" w:w="4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b w:val="false"/>
                <w:bCs w:val="false"/>
                <w:color w:val="222222"/>
                <w:sz w:val="20"/>
                <w:szCs w:val="20"/>
              </w:rPr>
              <w:t xml:space="preserve">[Functional impact question: "Have these feelings made it harder to manage work/tasks/relationships?"]</w:t>
            </w:r>
          </w:p>
        </w:tc>
        <w:tc>
          <w:tcPr>
            <w:tcW w:type="dxa" w:w="36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b w:val="false"/>
                <w:bCs w:val="false"/>
                <w:color w:val="888888"/>
                <w:sz w:val="20"/>
                <w:szCs w:val="20"/>
              </w:rPr>
              <w:t xml:space="preserve">NEVER SHOWN — Alex’s risk is Mild, not Moderate. Hard threshold blocks this question.</w:t>
            </w:r>
          </w:p>
        </w:tc>
      </w:tr>
    </w:tbl>
    <w:p>
      <w:pPr>
        <w:spacing w:after="80" w:before="80"/>
      </w:pPr>
      <w:r>
        <w:t xml:space="preserve"/>
      </w:r>
    </w:p>
    <w:p>
      <w:pPr>
        <w:pStyle w:val="Heading2"/>
        <w:spacing w:after="80" w:before="280"/>
      </w:pPr>
      <w:r>
        <w:rPr>
          <w:rFonts w:ascii="Arial" w:cs="Arial" w:eastAsia="Arial" w:hAnsi="Arial"/>
          <w:b/>
          <w:bCs/>
          <w:color w:val="A0643A"/>
          <w:sz w:val="26"/>
          <w:szCs w:val="26"/>
        </w:rPr>
        <w:t xml:space="preserve">Baseline Result for Alex (Month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Questions shown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3 (IDs 18, 19, 20) — identical to Month 1</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Questions skipped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Functional impact Q — threshold not met</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Adaptation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None — same questions, same order, same phrasing</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Cross-month awareness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None — Month 1 data is not loaded or referenced</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Risk output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Mild (same classification as Month 1, even if worsening within the Mild band)</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What’s missed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Trend of persistent mild symptoms. Cultural context (student, East Asian, potential stigma around disclosure). Functional daily life impact.</w:t>
            </w:r>
          </w:p>
        </w:tc>
      </w:tr>
    </w:tbl>
    <w:p>
      <w:pPr>
        <w:spacing w:after="80" w:before="80"/>
      </w:pPr>
      <w:r>
        <w:t xml:space="preserve"/>
      </w:r>
    </w:p>
    <w:p>
      <w:pPr>
        <w:spacing w:after="80" w:before="80"/>
      </w:pPr>
      <w:r>
        <w:t xml:space="preserve"/>
      </w:r>
    </w:p>
    <w:p>
      <w:pPr>
        <w:pStyle w:val="Heading1"/>
        <w:spacing w:after="120" w:before="400"/>
      </w:pPr>
      <w:r>
        <w:rPr>
          <w:rFonts w:ascii="Arial" w:cs="Arial" w:eastAsia="Arial" w:hAnsi="Arial"/>
          <w:b/>
          <w:bCs/>
          <w:color w:val="5C3317"/>
          <w:sz w:val="34"/>
          <w:szCs w:val="34"/>
        </w:rPr>
        <w:t xml:space="preserve">Part F — Enhanced Question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0643A" w:sz="1"/>
              <w:left w:val="thick" w:color="A0643A" w:sz="14"/>
              <w:bottom w:val="single" w:color="A0643A" w:sz="1"/>
              <w:right w:val="single" w:color="CCCCCC" w:sz="1"/>
            </w:tcBorders>
            <w:shd w:fill="F5EDE3" w:val="clear"/>
            <w:tcMar>
              <w:top w:type="dxa" w:w="120"/>
              <w:left w:type="dxa" w:w="200"/>
              <w:bottom w:type="dxa" w:w="120"/>
              <w:right w:type="dxa" w:w="120"/>
            </w:tcMar>
          </w:tcPr>
          <w:p>
            <w:r>
              <w:rPr>
                <w:rFonts w:ascii="Arial" w:cs="Arial" w:eastAsia="Arial" w:hAnsi="Arial"/>
                <w:color w:val="5C3317"/>
                <w:sz w:val="20"/>
                <w:szCs w:val="20"/>
              </w:rPr>
              <w:t xml:space="preserve">Implementation note: This enhanced path is a MOCK design for this week. It does not require live LLM integration. It can be implemented as a hardcoded alternative flow for this specific user profile, shown alongside the baseline for comparison purposes.</w:t>
            </w:r>
          </w:p>
        </w:tc>
      </w:tr>
    </w:tbl>
    <w:p>
      <w:pPr>
        <w:spacing w:after="80" w:before="80"/>
      </w:pPr>
      <w:r>
        <w:t xml:space="preserve"/>
      </w:r>
    </w:p>
    <w:p>
      <w:pPr>
        <w:spacing w:after="60" w:before="60"/>
      </w:pPr>
      <w:r>
        <w:rPr>
          <w:rFonts w:ascii="Arial" w:cs="Arial" w:eastAsia="Arial" w:hAnsi="Arial"/>
          <w:b/>
          <w:bCs/>
          <w:color w:val="222222"/>
          <w:sz w:val="20"/>
          <w:szCs w:val="20"/>
        </w:rPr>
        <w:t xml:space="preserve">What Alex sees in Month 2 under the enhanced system:</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4200"/>
        <w:gridCol w:w="3660"/>
      </w:tblGrid>
      <w:tr>
        <w:tc>
          <w:tcPr>
            <w:tcW w:type="dxa" w:w="9360"/>
            <w:gridSpan w:val="4"/>
            <w:tcBorders>
              <w:top w:val="single" w:color="1565C0" w:sz="1"/>
              <w:left w:val="single" w:color="1565C0" w:sz="1"/>
              <w:bottom w:val="single" w:color="1565C0" w:sz="1"/>
              <w:right w:val="single" w:color="1565C0" w:sz="1"/>
            </w:tcBorders>
            <w:shd w:fill="1565C0"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ENHANCED PATH</w:t>
            </w:r>
          </w:p>
        </w:tc>
      </w:tr>
      <w:tr>
        <w:tc>
          <w:tcPr>
            <w:tcW w:type="dxa" w:w="70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80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Q ID</w:t>
            </w:r>
          </w:p>
        </w:tc>
        <w:tc>
          <w:tcPr>
            <w:tcW w:type="dxa" w:w="420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Question (Enhanced)</w:t>
            </w:r>
          </w:p>
        </w:tc>
        <w:tc>
          <w:tcPr>
            <w:tcW w:type="dxa" w:w="366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Why it's better</w:t>
            </w:r>
          </w:p>
        </w:tc>
      </w:tr>
      <w:tr>
        <w:tc>
          <w:tcPr>
            <w:tcW w:type="dxa" w:w="700"/>
            <w:tcBorders>
              <w:top w:val="single" w:color="CCCCCC" w:sz="1"/>
              <w:left w:val="single" w:color="CCCCCC" w:sz="1"/>
              <w:bottom w:val="single" w:color="CCCCCC" w:sz="1"/>
              <w:right w:val="single" w:color="CCCCCC" w:sz="1"/>
            </w:tcBorders>
            <w:shd w:fill="D0E4FF" w:val="clear"/>
            <w:tcMar>
              <w:top w:type="dxa" w:w="80"/>
              <w:left w:type="dxa" w:w="120"/>
              <w:bottom w:type="dxa" w:w="80"/>
              <w:right w:type="dxa" w:w="120"/>
            </w:tcMar>
          </w:tcPr>
          <w:p>
            <w:r>
              <w:rPr>
                <w:rFonts w:ascii="Arial" w:cs="Arial" w:eastAsia="Arial" w:hAnsi="Arial"/>
                <w:b/>
                <w:bCs/>
                <w:color w:val="1565C0"/>
                <w:sz w:val="20"/>
                <w:szCs w:val="20"/>
              </w:rPr>
              <w:t xml:space="preserve">1</w:t>
            </w:r>
          </w:p>
        </w:tc>
        <w:tc>
          <w:tcPr>
            <w:tcW w:type="dxa" w:w="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888888"/>
                <w:sz w:val="20"/>
                <w:szCs w:val="20"/>
              </w:rPr>
              <w:t xml:space="preserve">ID 18 (rephrased)</w:t>
            </w:r>
          </w:p>
        </w:tc>
        <w:tc>
          <w:tcPr>
            <w:tcW w:type="dxa" w:w="4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222222"/>
                <w:sz w:val="20"/>
                <w:szCs w:val="20"/>
              </w:rPr>
              <w:t xml:space="preserve">Over the past month, have you continued to experience feelings like low mood, worry, or restlessness? Last month you reported this happening on several days.</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888888"/>
                <w:sz w:val="20"/>
                <w:szCs w:val="20"/>
              </w:rPr>
              <w:t xml:space="preserve">References Month 1. Acknowledges continuity. Less clinical phrasing.</w:t>
            </w:r>
          </w:p>
        </w:tc>
      </w:tr>
      <w:tr>
        <w:tc>
          <w:tcPr>
            <w:tcW w:type="dxa" w:w="700"/>
            <w:tcBorders>
              <w:top w:val="single" w:color="CCCCCC" w:sz="1"/>
              <w:left w:val="single" w:color="CCCCCC" w:sz="1"/>
              <w:bottom w:val="single" w:color="CCCCCC" w:sz="1"/>
              <w:right w:val="single" w:color="CCCCCC" w:sz="1"/>
            </w:tcBorders>
            <w:shd w:fill="D0E4FF" w:val="clear"/>
            <w:tcMar>
              <w:top w:type="dxa" w:w="80"/>
              <w:left w:type="dxa" w:w="120"/>
              <w:bottom w:type="dxa" w:w="80"/>
              <w:right w:type="dxa" w:w="120"/>
            </w:tcMar>
          </w:tcPr>
          <w:p>
            <w:r>
              <w:rPr>
                <w:rFonts w:ascii="Arial" w:cs="Arial" w:eastAsia="Arial" w:hAnsi="Arial"/>
                <w:b/>
                <w:bCs/>
                <w:color w:val="1565C0"/>
                <w:sz w:val="20"/>
                <w:szCs w:val="20"/>
              </w:rPr>
              <w:t xml:space="preserve">2</w:t>
            </w:r>
          </w:p>
        </w:tc>
        <w:tc>
          <w:tcPr>
            <w:tcW w:type="dxa" w:w="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888888"/>
                <w:sz w:val="20"/>
                <w:szCs w:val="20"/>
              </w:rPr>
              <w:t xml:space="preserve">ID 19 (adapted)</w:t>
            </w:r>
          </w:p>
        </w:tc>
        <w:tc>
          <w:tcPr>
            <w:tcW w:type="dxa" w:w="4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222222"/>
                <w:sz w:val="20"/>
                <w:szCs w:val="20"/>
              </w:rPr>
              <w:t xml:space="preserve">In the past month, has it felt harder than usual to stay on top of your studies, daily responsibilities, or relationships?</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888888"/>
                <w:sz w:val="20"/>
                <w:szCs w:val="20"/>
              </w:rPr>
              <w:t xml:space="preserve">Rephrased for student context. "Important things" → "studies, responsibilities" is more specific and relevant.</w:t>
            </w:r>
          </w:p>
        </w:tc>
      </w:tr>
      <w:tr>
        <w:tc>
          <w:tcPr>
            <w:tcW w:type="dxa" w:w="700"/>
            <w:tcBorders>
              <w:top w:val="single" w:color="CCCCCC" w:sz="1"/>
              <w:left w:val="single" w:color="CCCCCC" w:sz="1"/>
              <w:bottom w:val="single" w:color="CCCCCC" w:sz="1"/>
              <w:right w:val="single" w:color="CCCCCC" w:sz="1"/>
            </w:tcBorders>
            <w:shd w:fill="D0E4FF" w:val="clear"/>
            <w:tcMar>
              <w:top w:type="dxa" w:w="80"/>
              <w:left w:type="dxa" w:w="120"/>
              <w:bottom w:type="dxa" w:w="80"/>
              <w:right w:type="dxa" w:w="120"/>
            </w:tcMar>
          </w:tcPr>
          <w:p>
            <w:r>
              <w:rPr>
                <w:rFonts w:ascii="Arial" w:cs="Arial" w:eastAsia="Arial" w:hAnsi="Arial"/>
                <w:b/>
                <w:bCs/>
                <w:color w:val="1565C0"/>
                <w:sz w:val="20"/>
                <w:szCs w:val="20"/>
              </w:rPr>
              <w:t xml:space="preserve">3</w:t>
            </w:r>
          </w:p>
        </w:tc>
        <w:tc>
          <w:tcPr>
            <w:tcW w:type="dxa" w:w="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888888"/>
                <w:sz w:val="20"/>
                <w:szCs w:val="20"/>
              </w:rPr>
              <w:t xml:space="preserve">New follow-up — trend trigger</w:t>
            </w:r>
          </w:p>
        </w:tc>
        <w:tc>
          <w:tcPr>
            <w:tcW w:type="dxa" w:w="4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222222"/>
                <w:sz w:val="20"/>
                <w:szCs w:val="20"/>
              </w:rPr>
              <w:t xml:space="preserve">Since you’ve reported similar feelings for two months in a row, how would you describe the change? (Getting better / About the same / Getting worse)</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888888"/>
                <w:sz w:val="20"/>
                <w:szCs w:val="20"/>
              </w:rPr>
              <w:t xml:space="preserve">NEW question triggered by longitudinal pattern, not just single-month score. Not in current baseline.</w:t>
            </w:r>
          </w:p>
        </w:tc>
      </w:tr>
      <w:tr>
        <w:tc>
          <w:tcPr>
            <w:tcW w:type="dxa" w:w="700"/>
            <w:tcBorders>
              <w:top w:val="single" w:color="CCCCCC" w:sz="1"/>
              <w:left w:val="single" w:color="CCCCCC" w:sz="1"/>
              <w:bottom w:val="single" w:color="CCCCCC" w:sz="1"/>
              <w:right w:val="single" w:color="CCCCCC" w:sz="1"/>
            </w:tcBorders>
            <w:shd w:fill="D0E4FF" w:val="clear"/>
            <w:tcMar>
              <w:top w:type="dxa" w:w="80"/>
              <w:left w:type="dxa" w:w="120"/>
              <w:bottom w:type="dxa" w:w="80"/>
              <w:right w:type="dxa" w:w="120"/>
            </w:tcMar>
          </w:tcPr>
          <w:p>
            <w:r>
              <w:rPr>
                <w:rFonts w:ascii="Arial" w:cs="Arial" w:eastAsia="Arial" w:hAnsi="Arial"/>
                <w:b/>
                <w:bCs/>
                <w:color w:val="1565C0"/>
                <w:sz w:val="20"/>
                <w:szCs w:val="20"/>
              </w:rPr>
              <w:t xml:space="preserve">4</w:t>
            </w:r>
          </w:p>
        </w:tc>
        <w:tc>
          <w:tcPr>
            <w:tcW w:type="dxa" w:w="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888888"/>
                <w:sz w:val="20"/>
                <w:szCs w:val="20"/>
              </w:rPr>
              <w:t xml:space="preserve">ID functional impact (unlocked early)</w:t>
            </w:r>
          </w:p>
        </w:tc>
        <w:tc>
          <w:tcPr>
            <w:tcW w:type="dxa" w:w="4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222222"/>
                <w:sz w:val="20"/>
                <w:szCs w:val="20"/>
              </w:rPr>
              <w:t xml:space="preserve">Have these feelings made it harder for you to manage your daily life — for example, attending classes, completing work, or maintaining relationships?</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888888"/>
                <w:sz w:val="20"/>
                <w:szCs w:val="20"/>
              </w:rPr>
              <w:t xml:space="preserve">Normally only shown if risk &gt;= moderate. Enhanced version shows it because of the two-month pattern, even at Mild level.</w:t>
            </w:r>
          </w:p>
        </w:tc>
      </w:tr>
      <w:tr>
        <w:tc>
          <w:tcPr>
            <w:tcW w:type="dxa" w:w="700"/>
            <w:tcBorders>
              <w:top w:val="single" w:color="CCCCCC" w:sz="1"/>
              <w:left w:val="single" w:color="CCCCCC" w:sz="1"/>
              <w:bottom w:val="single" w:color="CCCCCC" w:sz="1"/>
              <w:right w:val="single" w:color="CCCCCC" w:sz="1"/>
            </w:tcBorders>
            <w:shd w:fill="D0E4FF" w:val="clear"/>
            <w:tcMar>
              <w:top w:type="dxa" w:w="80"/>
              <w:left w:type="dxa" w:w="120"/>
              <w:bottom w:type="dxa" w:w="80"/>
              <w:right w:type="dxa" w:w="120"/>
            </w:tcMar>
          </w:tcPr>
          <w:p>
            <w:r>
              <w:rPr>
                <w:rFonts w:ascii="Arial" w:cs="Arial" w:eastAsia="Arial" w:hAnsi="Arial"/>
                <w:b/>
                <w:bCs/>
                <w:color w:val="1565C0"/>
                <w:sz w:val="20"/>
                <w:szCs w:val="20"/>
              </w:rPr>
              <w:t xml:space="preserve">5</w:t>
            </w:r>
          </w:p>
        </w:tc>
        <w:tc>
          <w:tcPr>
            <w:tcW w:type="dxa" w:w="8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888888"/>
                <w:sz w:val="20"/>
                <w:szCs w:val="20"/>
              </w:rPr>
              <w:t xml:space="preserve">(skipped)</w:t>
            </w:r>
          </w:p>
        </w:tc>
        <w:tc>
          <w:tcPr>
            <w:tcW w:type="dxa" w:w="4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222222"/>
                <w:sz w:val="20"/>
                <w:szCs w:val="20"/>
              </w:rPr>
              <w:t xml:space="preserve">[Generic isolation question: ID 20]</w:t>
            </w:r>
          </w:p>
        </w:tc>
        <w:tc>
          <w:tcPr>
            <w:tcW w:type="dxa" w:w="366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tcPr>
          <w:p>
            <w:r>
              <w:rPr>
                <w:rFonts w:ascii="Arial" w:cs="Arial" w:eastAsia="Arial" w:hAnsi="Arial"/>
                <w:b w:val="false"/>
                <w:bCs w:val="false"/>
                <w:color w:val="888888"/>
                <w:sz w:val="20"/>
                <w:szCs w:val="20"/>
              </w:rPr>
              <w:t xml:space="preserve">SKIPPED — Alex answered this in Month 1. Enhanced version avoids repetition when no significant change is expected.</w:t>
            </w:r>
          </w:p>
        </w:tc>
      </w:tr>
    </w:tbl>
    <w:p>
      <w:pPr>
        <w:spacing w:after="80" w:before="80"/>
      </w:pPr>
      <w:r>
        <w:t xml:space="preserve"/>
      </w:r>
    </w:p>
    <w:p>
      <w:pPr>
        <w:pStyle w:val="Heading2"/>
        <w:spacing w:after="80" w:before="280"/>
      </w:pPr>
      <w:r>
        <w:rPr>
          <w:rFonts w:ascii="Arial" w:cs="Arial" w:eastAsia="Arial" w:hAnsi="Arial"/>
          <w:b/>
          <w:bCs/>
          <w:color w:val="A0643A"/>
          <w:sz w:val="26"/>
          <w:szCs w:val="26"/>
        </w:rPr>
        <w:t xml:space="preserve">Enhanced Result for Alex (Month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Questions shown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4 (adapted ID 18, adapted ID 19, 1 new trend Q, functional impact Q)</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Questions skipped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ID 20 (isolation) — de-prioritised as already answered Month 1 with low score</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Phrasing adaptation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Student-specific language. Month 1 acknowledgement in Q1. Less clinical tone.</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Cross-month awareness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Month 1 data used as context. Trend detected: persistent Mild → unlocks deeper question.</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New question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Trend direction question (getting better / same / worse) captures longitudinal signal.</w:t>
            </w:r>
          </w:p>
        </w:tc>
      </w:tr>
      <w:tr>
        <w:tc>
          <w:tcPr>
            <w:tcW w:type="dxa" w:w="28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Risk output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Same Mild classification — BUT functional impact data now captured, enabling richer profiling.</w:t>
            </w:r>
          </w:p>
        </w:tc>
      </w:tr>
    </w:tbl>
    <w:p>
      <w:pPr>
        <w:spacing w:after="80" w:before="80"/>
      </w:pPr>
      <w:r>
        <w:t xml:space="preserve"/>
      </w:r>
    </w:p>
    <w:p>
      <w:pPr>
        <w:spacing w:after="80" w:before="80"/>
      </w:pPr>
      <w:r>
        <w:t xml:space="preserve"/>
      </w:r>
    </w:p>
    <w:p>
      <w:r>
        <w:br w:type="page"/>
      </w:r>
    </w:p>
    <w:p>
      <w:pPr>
        <w:pStyle w:val="Heading1"/>
        <w:spacing w:after="120" w:before="400"/>
      </w:pPr>
      <w:r>
        <w:rPr>
          <w:rFonts w:ascii="Arial" w:cs="Arial" w:eastAsia="Arial" w:hAnsi="Arial"/>
          <w:b/>
          <w:bCs/>
          <w:color w:val="5C3317"/>
          <w:sz w:val="34"/>
          <w:szCs w:val="34"/>
        </w:rPr>
        <w:t xml:space="preserve">Part G — Why the Enhanced Version Is Better</w:t>
      </w:r>
    </w:p>
    <w:p>
      <w:pPr>
        <w:spacing w:after="60" w:before="60"/>
      </w:pPr>
      <w:r>
        <w:rPr>
          <w:rFonts w:ascii="Arial" w:cs="Arial" w:eastAsia="Arial" w:hAnsi="Arial"/>
          <w:b/>
          <w:bCs/>
          <w:color w:val="222222"/>
          <w:sz w:val="20"/>
          <w:szCs w:val="20"/>
        </w:rPr>
        <w:t xml:space="preserve">Evaluated against Zach’s 6 survey quality dimensions: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080"/>
        <w:gridCol w:w="3080"/>
        <w:gridCol w:w="1600"/>
      </w:tblGrid>
      <w:tr>
        <w:tc>
          <w:tcPr>
            <w:tcW w:type="dxa" w:w="160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08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Baseline</w:t>
            </w:r>
          </w:p>
        </w:tc>
        <w:tc>
          <w:tcPr>
            <w:tcW w:type="dxa" w:w="308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Enhanced</w:t>
            </w:r>
          </w:p>
        </w:tc>
        <w:tc>
          <w:tcPr>
            <w:tcW w:type="dxa" w:w="160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Verdict</w:t>
            </w:r>
          </w:p>
        </w:tc>
      </w:tr>
      <w:tr>
        <w:tc>
          <w:tcPr>
            <w:tcW w:type="dxa" w:w="16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Relevance</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Generic questions for all users at any month</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Questions adapted to student context and Month 1 history</w:t>
            </w:r>
          </w:p>
        </w:tc>
        <w:tc>
          <w:tcPr>
            <w:tcW w:type="dxa" w:w="1600"/>
            <w:tcBorders>
              <w:top w:val="single" w:color="4CAF50" w:sz="1"/>
              <w:left w:val="single" w:color="4CAF50" w:sz="1"/>
              <w:bottom w:val="single" w:color="4CAF50" w:sz="1"/>
              <w:right w:val="single" w:color="4CAF50" w:sz="1"/>
            </w:tcBorders>
            <w:shd w:fill="4CAF50" w:val="clear"/>
            <w:tcMar>
              <w:top w:type="dxa" w:w="80"/>
              <w:left w:type="dxa" w:w="80"/>
              <w:bottom w:type="dxa" w:w="80"/>
              <w:right w:type="dxa" w:w="80"/>
            </w:tcMar>
          </w:tcPr>
          <w:p>
            <w:pPr>
              <w:jc w:val="center"/>
            </w:pPr>
            <w:r>
              <w:rPr>
                <w:rFonts w:ascii="Arial" w:cs="Arial" w:eastAsia="Arial" w:hAnsi="Arial"/>
                <w:b/>
                <w:bCs/>
                <w:color w:val="FFFFFF"/>
                <w:sz w:val="20"/>
                <w:szCs w:val="20"/>
              </w:rPr>
              <w:t xml:space="preserve">Better</w:t>
            </w:r>
          </w:p>
        </w:tc>
      </w:tr>
      <w:tr>
        <w:tc>
          <w:tcPr>
            <w:tcW w:type="dxa" w:w="16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Clarity</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Clinical phrasing ("important things in life were difficult to manage")</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Contextualised phrasing ("studies, responsibilities, relationships")</w:t>
            </w:r>
          </w:p>
        </w:tc>
        <w:tc>
          <w:tcPr>
            <w:tcW w:type="dxa" w:w="1600"/>
            <w:tcBorders>
              <w:top w:val="single" w:color="4CAF50" w:sz="1"/>
              <w:left w:val="single" w:color="4CAF50" w:sz="1"/>
              <w:bottom w:val="single" w:color="4CAF50" w:sz="1"/>
              <w:right w:val="single" w:color="4CAF50" w:sz="1"/>
            </w:tcBorders>
            <w:shd w:fill="4CAF50" w:val="clear"/>
            <w:tcMar>
              <w:top w:type="dxa" w:w="80"/>
              <w:left w:type="dxa" w:w="80"/>
              <w:bottom w:type="dxa" w:w="80"/>
              <w:right w:type="dxa" w:w="80"/>
            </w:tcMar>
          </w:tcPr>
          <w:p>
            <w:pPr>
              <w:jc w:val="center"/>
            </w:pPr>
            <w:r>
              <w:rPr>
                <w:rFonts w:ascii="Arial" w:cs="Arial" w:eastAsia="Arial" w:hAnsi="Arial"/>
                <w:b/>
                <w:bCs/>
                <w:color w:val="FFFFFF"/>
                <w:sz w:val="20"/>
                <w:szCs w:val="20"/>
              </w:rPr>
              <w:t xml:space="preserve">Better</w:t>
            </w:r>
          </w:p>
        </w:tc>
      </w:tr>
      <w:tr>
        <w:tc>
          <w:tcPr>
            <w:tcW w:type="dxa" w:w="16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Non-repetitiveness</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ID 20 asked every month regardless of prior answer</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ID 20 skipped when Month 1 answer was low and unchanged</w:t>
            </w:r>
          </w:p>
        </w:tc>
        <w:tc>
          <w:tcPr>
            <w:tcW w:type="dxa" w:w="1600"/>
            <w:tcBorders>
              <w:top w:val="single" w:color="4CAF50" w:sz="1"/>
              <w:left w:val="single" w:color="4CAF50" w:sz="1"/>
              <w:bottom w:val="single" w:color="4CAF50" w:sz="1"/>
              <w:right w:val="single" w:color="4CAF50" w:sz="1"/>
            </w:tcBorders>
            <w:shd w:fill="4CAF50" w:val="clear"/>
            <w:tcMar>
              <w:top w:type="dxa" w:w="80"/>
              <w:left w:type="dxa" w:w="80"/>
              <w:bottom w:type="dxa" w:w="80"/>
              <w:right w:type="dxa" w:w="80"/>
            </w:tcMar>
          </w:tcPr>
          <w:p>
            <w:pPr>
              <w:jc w:val="center"/>
            </w:pPr>
            <w:r>
              <w:rPr>
                <w:rFonts w:ascii="Arial" w:cs="Arial" w:eastAsia="Arial" w:hAnsi="Arial"/>
                <w:b/>
                <w:bCs/>
                <w:color w:val="FFFFFF"/>
                <w:sz w:val="20"/>
                <w:szCs w:val="20"/>
              </w:rPr>
              <w:t xml:space="preserve">Better</w:t>
            </w:r>
          </w:p>
        </w:tc>
      </w:tr>
      <w:tr>
        <w:tc>
          <w:tcPr>
            <w:tcW w:type="dxa" w:w="16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Logical progression</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Three standalone questions, no narrative link</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Q1 references Month 1. Trend Q leads into functional impact Q.</w:t>
            </w:r>
          </w:p>
        </w:tc>
        <w:tc>
          <w:tcPr>
            <w:tcW w:type="dxa" w:w="1600"/>
            <w:tcBorders>
              <w:top w:val="single" w:color="4CAF50" w:sz="1"/>
              <w:left w:val="single" w:color="4CAF50" w:sz="1"/>
              <w:bottom w:val="single" w:color="4CAF50" w:sz="1"/>
              <w:right w:val="single" w:color="4CAF50" w:sz="1"/>
            </w:tcBorders>
            <w:shd w:fill="4CAF50" w:val="clear"/>
            <w:tcMar>
              <w:top w:type="dxa" w:w="80"/>
              <w:left w:type="dxa" w:w="80"/>
              <w:bottom w:type="dxa" w:w="80"/>
              <w:right w:type="dxa" w:w="80"/>
            </w:tcMar>
          </w:tcPr>
          <w:p>
            <w:pPr>
              <w:jc w:val="center"/>
            </w:pPr>
            <w:r>
              <w:rPr>
                <w:rFonts w:ascii="Arial" w:cs="Arial" w:eastAsia="Arial" w:hAnsi="Arial"/>
                <w:b/>
                <w:bCs/>
                <w:color w:val="FFFFFF"/>
                <w:sz w:val="20"/>
                <w:szCs w:val="20"/>
              </w:rPr>
              <w:t xml:space="preserve">Better</w:t>
            </w:r>
          </w:p>
        </w:tc>
      </w:tr>
      <w:tr>
        <w:tc>
          <w:tcPr>
            <w:tcW w:type="dxa" w:w="16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Perceived adaptiveness</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User has no indication the system "knows" their history</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System explicitly acknowledges previous month in Q1 phrasing</w:t>
            </w:r>
          </w:p>
        </w:tc>
        <w:tc>
          <w:tcPr>
            <w:tcW w:type="dxa" w:w="1600"/>
            <w:tcBorders>
              <w:top w:val="single" w:color="4CAF50" w:sz="1"/>
              <w:left w:val="single" w:color="4CAF50" w:sz="1"/>
              <w:bottom w:val="single" w:color="4CAF50" w:sz="1"/>
              <w:right w:val="single" w:color="4CAF50" w:sz="1"/>
            </w:tcBorders>
            <w:shd w:fill="4CAF50" w:val="clear"/>
            <w:tcMar>
              <w:top w:type="dxa" w:w="80"/>
              <w:left w:type="dxa" w:w="80"/>
              <w:bottom w:type="dxa" w:w="80"/>
              <w:right w:type="dxa" w:w="80"/>
            </w:tcMar>
          </w:tcPr>
          <w:p>
            <w:pPr>
              <w:jc w:val="center"/>
            </w:pPr>
            <w:r>
              <w:rPr>
                <w:rFonts w:ascii="Arial" w:cs="Arial" w:eastAsia="Arial" w:hAnsi="Arial"/>
                <w:b/>
                <w:bCs/>
                <w:color w:val="FFFFFF"/>
                <w:sz w:val="20"/>
                <w:szCs w:val="20"/>
              </w:rPr>
              <w:t xml:space="preserve">Better</w:t>
            </w:r>
          </w:p>
        </w:tc>
      </w:tr>
      <w:tr>
        <w:tc>
          <w:tcPr>
            <w:tcW w:type="dxa" w:w="1600"/>
            <w:tcBorders>
              <w:top w:val="single" w:color="CCCCCC" w:sz="1"/>
              <w:left w:val="single" w:color="CCCCCC" w:sz="1"/>
              <w:bottom w:val="single" w:color="CCCCCC" w:sz="1"/>
              <w:right w:val="single" w:color="CCCCCC" w:sz="1"/>
            </w:tcBorders>
            <w:shd w:fill="F5EDE3" w:val="clear"/>
            <w:tcMar>
              <w:top w:type="dxa" w:w="80"/>
              <w:left w:type="dxa" w:w="120"/>
              <w:bottom w:type="dxa" w:w="80"/>
              <w:right w:type="dxa" w:w="120"/>
            </w:tcMar>
          </w:tcPr>
          <w:p>
            <w:r>
              <w:rPr>
                <w:rFonts w:ascii="Arial" w:cs="Arial" w:eastAsia="Arial" w:hAnsi="Arial"/>
                <w:b/>
                <w:bCs/>
                <w:color w:val="222222"/>
                <w:sz w:val="20"/>
                <w:szCs w:val="20"/>
              </w:rPr>
              <w:t xml:space="preserve">Sensitivity / appropriateness</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Same wording regardless of cultural background or disclosure comfort</w:t>
            </w:r>
          </w:p>
        </w:tc>
        <w:tc>
          <w:tcPr>
            <w:tcW w:type="dxa" w:w="30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Less clinical tone. Student framing reduces stigma barrier.</w:t>
            </w:r>
          </w:p>
        </w:tc>
        <w:tc>
          <w:tcPr>
            <w:tcW w:type="dxa" w:w="1600"/>
            <w:tcBorders>
              <w:top w:val="single" w:color="4CAF50" w:sz="1"/>
              <w:left w:val="single" w:color="4CAF50" w:sz="1"/>
              <w:bottom w:val="single" w:color="4CAF50" w:sz="1"/>
              <w:right w:val="single" w:color="4CAF50" w:sz="1"/>
            </w:tcBorders>
            <w:shd w:fill="4CAF50" w:val="clear"/>
            <w:tcMar>
              <w:top w:type="dxa" w:w="80"/>
              <w:left w:type="dxa" w:w="80"/>
              <w:bottom w:type="dxa" w:w="80"/>
              <w:right w:type="dxa" w:w="80"/>
            </w:tcMar>
          </w:tcPr>
          <w:p>
            <w:pPr>
              <w:jc w:val="center"/>
            </w:pPr>
            <w:r>
              <w:rPr>
                <w:rFonts w:ascii="Arial" w:cs="Arial" w:eastAsia="Arial" w:hAnsi="Arial"/>
                <w:b/>
                <w:bCs/>
                <w:color w:val="FFFFFF"/>
                <w:sz w:val="20"/>
                <w:szCs w:val="20"/>
              </w:rPr>
              <w:t xml:space="preserve">Better</w:t>
            </w:r>
          </w:p>
        </w:tc>
      </w:tr>
    </w:tbl>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0643A" w:sz="1"/>
              <w:left w:val="thick" w:color="A0643A" w:sz="14"/>
              <w:bottom w:val="single" w:color="A0643A" w:sz="1"/>
              <w:right w:val="single" w:color="CCCCCC" w:sz="1"/>
            </w:tcBorders>
            <w:shd w:fill="F5EDE3" w:val="clear"/>
            <w:tcMar>
              <w:top w:type="dxa" w:w="120"/>
              <w:left w:type="dxa" w:w="200"/>
              <w:bottom w:type="dxa" w:w="120"/>
              <w:right w:type="dxa" w:w="120"/>
            </w:tcMar>
          </w:tcPr>
          <w:p>
            <w:r>
              <w:rPr>
                <w:rFonts w:ascii="Arial" w:cs="Arial" w:eastAsia="Arial" w:hAnsi="Arial"/>
                <w:color w:val="5C3317"/>
                <w:sz w:val="20"/>
                <w:szCs w:val="20"/>
              </w:rPr>
              <w:t xml:space="preserve">All 6 dimensions show improvement. This makes the Mental Health scenario the most demonstrable case for the research paper: the difference is clear, it connects to supervisor feedback, and it can be shown side-by-side without building a full LLM integration.</w:t>
            </w:r>
          </w:p>
        </w:tc>
      </w:tr>
    </w:tbl>
    <w:p>
      <w:pPr>
        <w:spacing w:after="80" w:before="80"/>
      </w:pPr>
      <w:r>
        <w:t xml:space="preserve"/>
      </w:r>
    </w:p>
    <w:p>
      <w:pPr>
        <w:spacing w:after="80" w:before="80"/>
      </w:pPr>
      <w:r>
        <w:t xml:space="preserve"/>
      </w:r>
    </w:p>
    <w:p>
      <w:pPr>
        <w:pStyle w:val="Heading1"/>
        <w:spacing w:after="120" w:before="400"/>
      </w:pPr>
      <w:r>
        <w:rPr>
          <w:rFonts w:ascii="Arial" w:cs="Arial" w:eastAsia="Arial" w:hAnsi="Arial"/>
          <w:b/>
          <w:bCs/>
          <w:color w:val="5C3317"/>
          <w:sz w:val="34"/>
          <w:szCs w:val="34"/>
        </w:rPr>
        <w:t xml:space="preserve">Part H — What Stays the Same</w:t>
      </w:r>
    </w:p>
    <w:p>
      <w:pPr>
        <w:spacing w:after="60" w:before="60"/>
      </w:pPr>
      <w:r>
        <w:rPr>
          <w:rFonts w:ascii="Arial" w:cs="Arial" w:eastAsia="Arial" w:hAnsi="Arial"/>
          <w:b/>
          <w:bCs/>
          <w:color w:val="222222"/>
          <w:sz w:val="20"/>
          <w:szCs w:val="20"/>
        </w:rPr>
        <w:t xml:space="preserve">The following components are IDENTICAL in both baseline and enhanced versions: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760"/>
      </w:tblGrid>
      <w:tr>
        <w:tc>
          <w:tcPr>
            <w:tcW w:type="dxa" w:w="300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60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Stays the Same?</w:t>
            </w:r>
          </w:p>
        </w:tc>
        <w:tc>
          <w:tcPr>
            <w:tcW w:type="dxa" w:w="476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Flutter app and UI structure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Yes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Same screens, same navigation, same card layout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Supabase backend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Yes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Same database tables, same session/response/flag structure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6 health domains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Yes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Mental Health, Dietary, Physical Activity, Women’s Health, Alcohol, Smoking</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Scoring system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Yes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Same risk level thresholds, same aggregation logic</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BranchingEngine (baseline)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Yes (in baseline run)</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Enhanced uses a separate mock path, not a modified engine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Question IDs 18, 19, 20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Partially</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Same IDs used, but phrasing changed in enhanced version (rephrasing only)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Session + response saving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Yes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Responses saved to same tables regardless of version</w:t>
            </w:r>
          </w:p>
        </w:tc>
      </w:tr>
    </w:tbl>
    <w:p>
      <w:pPr>
        <w:spacing w:after="80" w:before="80"/>
      </w:pPr>
      <w:r>
        <w:t xml:space="preserve"/>
      </w:r>
    </w:p>
    <w:p>
      <w:pPr>
        <w:spacing w:after="80" w:before="80"/>
      </w:pPr>
      <w:r>
        <w:t xml:space="preserve"/>
      </w:r>
    </w:p>
    <w:p>
      <w:pPr>
        <w:pStyle w:val="Heading1"/>
        <w:spacing w:after="120" w:before="400"/>
      </w:pPr>
      <w:r>
        <w:rPr>
          <w:rFonts w:ascii="Arial" w:cs="Arial" w:eastAsia="Arial" w:hAnsi="Arial"/>
          <w:b/>
          <w:bCs/>
          <w:color w:val="5C3317"/>
          <w:sz w:val="34"/>
          <w:szCs w:val="34"/>
        </w:rPr>
        <w:t xml:space="preserve">Part I — Implementation Plan (This Week)</w:t>
      </w:r>
    </w:p>
    <w:p>
      <w:pPr>
        <w:pStyle w:val="Heading2"/>
        <w:spacing w:after="80" w:before="280"/>
      </w:pPr>
      <w:r>
        <w:rPr>
          <w:rFonts w:ascii="Arial" w:cs="Arial" w:eastAsia="Arial" w:hAnsi="Arial"/>
          <w:b/>
          <w:bCs/>
          <w:color w:val="A0643A"/>
          <w:sz w:val="26"/>
          <w:szCs w:val="26"/>
        </w:rPr>
        <w:t xml:space="preserve">Option A — Side-by-Side Mock (Recommended)</w:t>
      </w:r>
    </w:p>
    <w:p>
      <w:pPr>
        <w:spacing w:after="60" w:before="60"/>
      </w:pPr>
      <w:r>
        <w:rPr>
          <w:rFonts w:ascii="Arial" w:cs="Arial" w:eastAsia="Arial" w:hAnsi="Arial"/>
          <w:b w:val="false"/>
          <w:bCs w:val="false"/>
          <w:color w:val="222222"/>
          <w:sz w:val="20"/>
          <w:szCs w:val="20"/>
        </w:rPr>
        <w:t xml:space="preserve">Show two separate mock runs of the same scenario: one as baseline, one as enhanced. Both use Alex’s profile. Key difference is visible in question text and which questions appear.</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c>
          <w:tcPr>
            <w:tcW w:type="dxa" w:w="360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140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Effort</w:t>
            </w:r>
          </w:p>
        </w:tc>
        <w:tc>
          <w:tcPr>
            <w:tcW w:type="dxa" w:w="436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Output</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Create hardcoded enhanced question list for Mental Health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Low — just a Dart list or JSON file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Enhanced question set for Alex’s profile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Add a "mode" toggle in SurveyPage (baseline vs enhanced)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Low — one boolean flag</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App can demonstrate both paths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Run through Month 2 scenario twice (screenshot both)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Very low</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Side-by-side screenshots for supervisor</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Add missing functional impact question to Supabase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Low — one DB insert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Enables Q4 in the enhanced path to work properly</w:t>
            </w:r>
          </w:p>
        </w:tc>
      </w:tr>
    </w:tbl>
    <w:p>
      <w:pPr>
        <w:spacing w:after="80" w:before="80"/>
      </w:pPr>
      <w:r>
        <w:t xml:space="preserve"/>
      </w:r>
    </w:p>
    <w:p>
      <w:pPr>
        <w:pStyle w:val="Heading2"/>
        <w:spacing w:after="80" w:before="280"/>
      </w:pPr>
      <w:r>
        <w:rPr>
          <w:rFonts w:ascii="Arial" w:cs="Arial" w:eastAsia="Arial" w:hAnsi="Arial"/>
          <w:b/>
          <w:bCs/>
          <w:color w:val="A0643A"/>
          <w:sz w:val="26"/>
          <w:szCs w:val="26"/>
        </w:rPr>
        <w:t xml:space="preserve">Option B — Printed Comparison Table</w:t>
      </w:r>
    </w:p>
    <w:p>
      <w:pPr>
        <w:spacing w:after="60" w:before="60"/>
      </w:pPr>
      <w:r>
        <w:rPr>
          <w:rFonts w:ascii="Arial" w:cs="Arial" w:eastAsia="Arial" w:hAnsi="Arial"/>
          <w:b w:val="false"/>
          <w:bCs w:val="false"/>
          <w:color w:val="222222"/>
          <w:sz w:val="20"/>
          <w:szCs w:val="20"/>
        </w:rPr>
        <w:t xml:space="preserve">No code changes needed. Create a printable one-page flow showing baseline vs enhanced question text for Alex's Month 2. Suitable as a standalone comparison artifact.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0643A" w:sz="1"/>
              <w:left w:val="thick" w:color="A0643A" w:sz="14"/>
              <w:bottom w:val="single" w:color="A0643A" w:sz="1"/>
              <w:right w:val="single" w:color="CCCCCC" w:sz="1"/>
            </w:tcBorders>
            <w:shd w:fill="F5EDE3" w:val="clear"/>
            <w:tcMar>
              <w:top w:type="dxa" w:w="120"/>
              <w:left w:type="dxa" w:w="200"/>
              <w:bottom w:type="dxa" w:w="120"/>
              <w:right w:type="dxa" w:w="120"/>
            </w:tcMar>
          </w:tcPr>
          <w:p>
            <w:r>
              <w:rPr>
                <w:rFonts w:ascii="Arial" w:cs="Arial" w:eastAsia="Arial" w:hAnsi="Arial"/>
                <w:color w:val="5C3317"/>
                <w:sz w:val="20"/>
                <w:szCs w:val="20"/>
              </w:rPr>
              <w:t xml:space="preserve">Recommendation: Start with Option B this week (zero code risk). Add Option A if time allows. Both are sufficient for the supervisor meeting.</w:t>
            </w:r>
          </w:p>
        </w:tc>
      </w:tr>
    </w:tbl>
    <w:p>
      <w:pPr>
        <w:spacing w:after="80" w:before="80"/>
      </w:pPr>
      <w:r>
        <w:t xml:space="preserve"/>
      </w:r>
    </w:p>
    <w:p>
      <w:pPr>
        <w:spacing w:after="80" w:before="80"/>
      </w:pPr>
      <w:r>
        <w:t xml:space="preserve"/>
      </w:r>
    </w:p>
    <w:p>
      <w:pPr>
        <w:pStyle w:val="Heading1"/>
        <w:spacing w:after="120" w:before="400"/>
      </w:pPr>
      <w:r>
        <w:rPr>
          <w:rFonts w:ascii="Arial" w:cs="Arial" w:eastAsia="Arial" w:hAnsi="Arial"/>
          <w:b/>
          <w:bCs/>
          <w:color w:val="5C3317"/>
          <w:sz w:val="34"/>
          <w:szCs w:val="34"/>
        </w:rPr>
        <w:t xml:space="preserve">Part J — Step 3 Completion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200"/>
        <w:gridCol w:w="4560"/>
      </w:tblGrid>
      <w:tr>
        <w:tc>
          <w:tcPr>
            <w:tcW w:type="dxa" w:w="360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120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4560"/>
            <w:tcBorders>
              <w:top w:val="single" w:color="7B4F2E" w:sz="1"/>
              <w:left w:val="single" w:color="7B4F2E" w:sz="1"/>
              <w:bottom w:val="single" w:color="7B4F2E" w:sz="1"/>
              <w:right w:val="single" w:color="7B4F2E" w:sz="1"/>
            </w:tcBorders>
            <w:shd w:fill="7B4F2E" w:val="clear"/>
            <w:tcMar>
              <w:top w:type="dxa" w:w="80"/>
              <w:left w:type="dxa" w:w="120"/>
              <w:bottom w:type="dxa" w:w="80"/>
              <w:right w:type="dxa" w:w="120"/>
            </w:tcMar>
          </w:tcPr>
          <w:p>
            <w:r>
              <w:rPr>
                <w:rFonts w:ascii="Arial" w:cs="Arial" w:eastAsia="Arial" w:hAnsi="Arial"/>
                <w:b/>
                <w:bCs/>
                <w:color w:val="FFFFFF"/>
                <w:sz w:val="20"/>
                <w:szCs w:val="20"/>
              </w:rPr>
              <w:t xml:space="preserve">Location in this document</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Comparison scenario selected (1 only)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Done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Part B — Mental Health</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User profile / seed data defined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Done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Part C — Alex, 24F, East Asian student</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Trigger condition defined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Done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Part D — Month 2 check-in with Month 1 Mild history</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Baseline question path documented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Done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Part E — 3 Qs (IDs 18, 19, 20) + blocked functional impact</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Enhanced question path documented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Done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Part F — 4 Qs with adapted phrasing + trend Q</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Why enhanced is better (6 dimensions)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Done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Part G — comparison table (all 6 Better)</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What stays the same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Done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Part H — UI, backend, scoring, domains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Implementation plan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Done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Part I — Option A (code) + Option B (doc only)</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Question bank gap analysis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 Done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222222"/>
                <w:sz w:val="20"/>
                <w:szCs w:val="20"/>
              </w:rPr>
              <w:t xml:space="preserve">Part A — 12 missing Qs identified</w:t>
            </w:r>
          </w:p>
        </w:tc>
      </w:tr>
    </w:tbl>
    <w:p>
      <w:pPr>
        <w:spacing w:after="80" w:before="80"/>
      </w:pPr>
      <w:r>
        <w:t xml:space="preserve"/>
      </w:r>
    </w:p>
    <w:p>
      <w:pPr>
        <w:pBdr>
          <w:top w:val="single" w:color="CCCCCC" w:sz="4" w:space="6"/>
        </w:pBdr>
        <w:spacing w:after="0" w:before="360"/>
        <w:jc w:val="center"/>
      </w:pPr>
      <w:r>
        <w:rPr>
          <w:rFonts w:ascii="Arial" w:cs="Arial" w:eastAsia="Arial" w:hAnsi="Arial"/>
          <w:i/>
          <w:iCs/>
          <w:color w:val="888888"/>
          <w:sz w:val="18"/>
          <w:szCs w:val="18"/>
        </w:rPr>
        <w:t xml:space="preserve">Next: Step 4 — Build the comparison artifact (Option A or B) and prepare the supervisor-facing demo.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0643A" w:sz="6" w:space="1"/>
      </w:pBdr>
    </w:pPr>
    <w:r>
      <w:rPr>
        <w:rFonts w:ascii="Arial" w:cs="Arial" w:eastAsia="Arial" w:hAnsi="Arial"/>
        <w:color w:val="A0643A"/>
        <w:sz w:val="18"/>
        <w:szCs w:val="18"/>
      </w:rPr>
      <w:t xml:space="preserve">Step 3: Comparison Scenario — Mental Health</w:t>
    </w:r>
    <w:r>
      <w:rPr>
        <w:rFonts w:ascii="Arial" w:cs="Arial" w:eastAsia="Arial" w:hAnsi="Arial"/>
        <w:color w:val="888888"/>
        <w:sz w:val="18"/>
        <w:szCs w:val="18"/>
      </w:rPr>
      <w:t xml:space="preserve">    —    FIT4701 FYP  |  Baseline vs Enhanced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00"/>
      <w:outlineLvl w:val="0"/>
    </w:pPr>
    <w:rPr>
      <w:rFonts w:ascii="Arial" w:cs="Arial" w:eastAsia="Arial" w:hAnsi="Arial"/>
      <w:b/>
      <w:bCs/>
      <w:color w:val="5C3317"/>
      <w:sz w:val="34"/>
      <w:szCs w:val="34"/>
    </w:rPr>
  </w:style>
  <w:style w:type="paragraph" w:styleId="Heading2">
    <w:name w:val="Heading 2"/>
    <w:basedOn w:val="Normal"/>
    <w:next w:val="Normal"/>
    <w:qFormat/>
    <w:pPr>
      <w:spacing w:after="80" w:before="280"/>
      <w:outlineLvl w:val="1"/>
    </w:pPr>
    <w:rPr>
      <w:rFonts w:ascii="Arial" w:cs="Arial" w:eastAsia="Arial" w:hAnsi="Arial"/>
      <w:b/>
      <w:bCs/>
      <w:color w:val="A0643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2026-03-25T23:32:00.091Z</dcterms:created>
  <dcterms:modified xsi:type="dcterms:W3CDTF">2026-03-25T23:32:00.097Z</dcterms:modified>
</cp:coreProperties>
</file>

<file path=docProps/custom.xml><?xml version="1.0" encoding="utf-8"?>
<Properties xmlns="http://schemas.openxmlformats.org/officeDocument/2006/custom-properties" xmlns:vt="http://schemas.openxmlformats.org/officeDocument/2006/docPropsVTypes"/>
</file>