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60"/>
        <w:jc w:val="center"/>
      </w:pPr>
      <w:r>
        <w:rPr>
          <w:rFonts w:ascii="Arial" w:cs="Arial" w:eastAsia="Arial" w:hAnsi="Arial"/>
          <w:b/>
          <w:bCs/>
          <w:color w:val="C0713A"/>
          <w:sz w:val="52"/>
          <w:szCs w:val="52"/>
        </w:rPr>
        <w:t xml:space="preserve">Baseline Prototype Documentation</w:t>
      </w:r>
    </w:p>
    <w:p>
      <w:pPr>
        <w:spacing w:after="32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FIT4702 Final Year Project  ·  Navigator Adaptive Assessment Platform  ·  Jay (Jaeyun Ree)  ·  26 March 2026</w:t>
      </w:r>
    </w:p>
    <w:p>
      <w:pPr>
        <w:pBdr>
          <w:bottom w:val="single" w:color="C0713A" w:sz="6" w:space="1"/>
        </w:pBdr>
        <w:spacing w:after="3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Rule-based adaptive questionnaire. Developer-defined branching rules control which follow-up questions appear based on user answers. No personalisation or longitudinal awareness.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Enhanced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LLM-assisted adaptive path. Uses a user Seed to select and rephrase questions based on history, context, and profile.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Immutable monthly snapshot of a user's health baseline (risk levels + context notes). Passed to the adaptive engine at the start of each assessment period.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Research goal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Demonstrate that Enhanced (Seed-based) questioning produces higher relevance, clarity, and non-repetitiveness scores than Baseline.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(Dart) — Chrome web app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(PostgreSQL)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 services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BranchingEngine, ScoringService, QuestionRepository, SessionRepository, FlagRepository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tables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question, rule, scale, session, response, flag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Questions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~33 across 6 health domains (Mental Health, Dietary, Physical Activity, Women's Health, Alcohol, Smoking/Vaping)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Assessment 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33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Questions loaded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Session marker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Foundational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First-time user — one time only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period_question = false (~20 Qs, all 6 domains)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period_month = 0, period_year = 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Check-in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foundational complete — recurring each month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period_question = true (~12 Qs)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period_month = N, period_year = YYYY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Both flows use identical BranchingEngine and ScoringService logic. The only difference is the question subset loaded and the session period marker.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Branching System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Questions that appear as targets in any rule's "show" list start HIDDEN. Rules are re-evaluated every time a trigger question is answered.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600"/>
        <w:gridCol w:w="41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 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Condition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Shows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Family chronic disease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≥ 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Q11 (specify condition)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 symptoms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≥ 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Q32 (menstrual health detail)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Moderate activity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≥ 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Q25, Q26 (frequency/duration)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Vigorous activity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≥ 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Q28, Q29 (frequency/duration)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Pregnancy count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 &gt; 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Q42 (currently pregnant?)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Q18 mood frequency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≥ 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Q39 (functional impact) — KEY for comparison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Example: Q18 score = 1 (Several days) → Rule 13 NOT triggered → Q39 hidden. Core baseline limitation for the Mental Health comparison scenario.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Scoring + Risk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80"/>
        <w:gridCol w:w="1680"/>
        <w:gridCol w:w="1680"/>
        <w:gridCol w:w="192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Domain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None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Mild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Moderate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Mental Health (sensitive)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25%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25–49%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50–74%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75%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Alcohol + Smoking (lower trigger)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20%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20–39%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40–59%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other domains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25%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25–49%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50–74%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≥ 75%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type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Score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 option index (0, 1, 2, 3…)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numeric value entered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Count of selected items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Baseline Limitations + Research Direction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Limitation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Research dimension affected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question paths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trigger always produces same follow-up. No variation by user history, demographics, or prior sessions.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Relevance, Perceived adaptiveness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cross-session adaptation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check-ins do not reference previous months’ responses. Persistent patterns (e.g. 2-month Mild) are invisible to the engine.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Logical progression, Sensitivity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contextual personalisation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Question wording is fixed for all users. "Important things in your life" is equally vague for a student and a 55-year-old professional.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Clarity, Non-repetitiveness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enhanced version addresses all three limitations by reading the user’s Seed before question selection. This week’s implementation uses a hardcoded mock path (Alex, Mental Health, Month 2). Full LLM integration is the next phase.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C0713A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2026-03-26T00:42:22.122Z</dcterms:created>
  <dcterms:modified xsi:type="dcterms:W3CDTF">2026-03-26T00:42:22.129Z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