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426A8C"/>
        </w:rPr>
        <w:t>LLM Alternative Analysis</w:t>
      </w:r>
    </w:p>
    <w:p>
      <w:pPr>
        <w:jc w:val="center"/>
      </w:pPr>
      <w:r>
        <w:rPr>
          <w:i/>
          <w:color w:val="555555"/>
          <w:sz w:val="20"/>
        </w:rPr>
        <w:t>Navigator · FYP B · For Research Paper: Future Work &amp; Limitations</w:t>
      </w:r>
    </w:p>
    <w:p/>
    <w:p>
      <w:pPr>
        <w:pStyle w:val="Heading1"/>
      </w:pPr>
      <w:r>
        <w:rPr>
          <w:color w:val="426A8C"/>
        </w:rPr>
        <w:t>1. Purpose of This Document</w:t>
      </w:r>
    </w:p>
    <w:p>
      <w:r>
        <w:t>This document is not a technical implementation plan. It is a research-facing analysis of alternative LLM options beyond the current Gemini integration, intended for use in the Future Work and Limitations sections of the FYP B research paper. No additional LLM integration is required this semester.</w:t>
      </w:r>
    </w:p>
    <w:p>
      <w:pPr>
        <w:pStyle w:val="Heading1"/>
      </w:pPr>
      <w:r>
        <w:rPr>
          <w:color w:val="426A8C"/>
        </w:rPr>
        <w:t>2. Current Implementation</w:t>
      </w:r>
    </w:p>
    <w:p>
      <w:pPr>
        <w:pStyle w:val="Heading2"/>
      </w:pPr>
      <w:r>
        <w:rPr>
          <w:color w:val="426A8C"/>
        </w:rPr>
        <w:t>Google Gemini 2.5 Flash (Free Tier)</w:t>
      </w:r>
    </w:p>
    <w:p>
      <w:pPr>
        <w:pStyle w:val="ListBullet"/>
      </w:pPr>
      <w:r>
        <w:t>Used in the current Navigator prototype for LLM-based question generation.</w:t>
      </w:r>
    </w:p>
    <w:p>
      <w:pPr>
        <w:pStyle w:val="ListBullet"/>
      </w:pPr>
      <w:r>
        <w:t>Receives a mock user seed (prior-month health profile) as a structured prompt.</w:t>
      </w:r>
    </w:p>
    <w:p>
      <w:pPr>
        <w:pStyle w:val="ListBullet"/>
      </w:pPr>
      <w:r>
        <w:t>Returns 3–4 personalised mental health questions as a JSON list.</w:t>
      </w:r>
    </w:p>
    <w:p>
      <w:pPr>
        <w:pStyle w:val="ListBullet"/>
      </w:pPr>
      <w:r>
        <w:t>Free tier — no cost, no card registration required.</w:t>
      </w:r>
    </w:p>
    <w:p>
      <w:pPr>
        <w:pStyle w:val="ListBullet"/>
      </w:pPr>
      <w:r>
        <w:t>Accessed via Google AI Studio API key.</w:t>
      </w:r>
    </w:p>
    <w:p>
      <w:r>
        <w:rPr>
          <w:b/>
          <w:color w:val="B76E00"/>
        </w:rPr>
        <w:t xml:space="preserve">Limitation: </w:t>
      </w:r>
      <w:r>
        <w:t>Response latency can vary. Free tier has rate limits. As a single-model study, findings may not generalise to other LLMs.</w:t>
      </w:r>
    </w:p>
    <w:p>
      <w:pPr>
        <w:pStyle w:val="Heading1"/>
      </w:pPr>
      <w:r>
        <w:rPr>
          <w:color w:val="426A8C"/>
        </w:rPr>
        <w:t>3. Alternative 1 — OpenAI GPT-4o-mini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EAF0F6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4703"/>
            <w:shd w:val="clear" w:color="auto" w:fill="EAF0F6"/>
          </w:tcPr>
          <w:p>
            <w:r>
              <w:t>GPT-4o-mini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Provider</w:t>
            </w:r>
          </w:p>
        </w:tc>
        <w:tc>
          <w:tcPr>
            <w:tcW w:type="dxa" w:w="4703"/>
          </w:tcPr>
          <w:p>
            <w:r>
              <w:t>OpenAI</w:t>
            </w:r>
          </w:p>
        </w:tc>
      </w:tr>
      <w:tr>
        <w:tc>
          <w:tcPr>
            <w:tcW w:type="dxa" w:w="4703"/>
            <w:shd w:val="clear" w:color="auto" w:fill="EAF0F6"/>
          </w:tcPr>
          <w:p>
            <w:r>
              <w:rPr>
                <w:b/>
              </w:rPr>
              <w:t>Cost</w:t>
            </w:r>
          </w:p>
        </w:tc>
        <w:tc>
          <w:tcPr>
            <w:tcW w:type="dxa" w:w="4703"/>
            <w:shd w:val="clear" w:color="auto" w:fill="EAF0F6"/>
          </w:tcPr>
          <w:p>
            <w:r>
              <w:t>$0.15 / 1M input tokens — effectively free for prototype-scale usage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API setup</w:t>
            </w:r>
          </w:p>
        </w:tc>
        <w:tc>
          <w:tcPr>
            <w:tcW w:type="dxa" w:w="4703"/>
          </w:tcPr>
          <w:p>
            <w:r>
              <w:t>API key via platform.openai.com — requires credit card registration</w:t>
            </w:r>
          </w:p>
        </w:tc>
      </w:tr>
      <w:tr>
        <w:tc>
          <w:tcPr>
            <w:tcW w:type="dxa" w:w="4703"/>
            <w:shd w:val="clear" w:color="auto" w:fill="EAF0F6"/>
          </w:tcPr>
          <w:p>
            <w:r>
              <w:rPr>
                <w:b/>
              </w:rPr>
              <w:t>JSON reliability</w:t>
            </w:r>
          </w:p>
        </w:tc>
        <w:tc>
          <w:tcPr>
            <w:tcW w:type="dxa" w:w="4703"/>
            <w:shd w:val="clear" w:color="auto" w:fill="EAF0F6"/>
          </w:tcPr>
          <w:p>
            <w:r>
              <w:t>High — native JSON mode available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Integration effort</w:t>
            </w:r>
          </w:p>
        </w:tc>
        <w:tc>
          <w:tcPr>
            <w:tcW w:type="dxa" w:w="4703"/>
          </w:tcPr>
          <w:p>
            <w:r>
              <w:t>Low — similar REST API structure to Gemini, ~1 day to swap</w:t>
            </w:r>
          </w:p>
        </w:tc>
      </w:tr>
    </w:tbl>
    <w:p/>
    <w:p>
      <w:r>
        <w:rPr>
          <w:b/>
          <w:color w:val="1B6B3A"/>
        </w:rPr>
        <w:t xml:space="preserve">Research value: </w:t>
      </w:r>
      <w:r>
        <w:t>GPT-4o-mini is widely used in NLP research and would allow direct comparison of question quality between two state-of-the-art LLMs under the same evaluation criteria (Clarity, Relevance, Quality).</w:t>
      </w:r>
    </w:p>
    <w:p>
      <w:pPr>
        <w:pStyle w:val="Heading1"/>
      </w:pPr>
      <w:r>
        <w:rPr>
          <w:color w:val="426A8C"/>
        </w:rPr>
        <w:t>4. Alternative 2 — Anthropic Claude (Haiku)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EAF0F6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4703"/>
            <w:shd w:val="clear" w:color="auto" w:fill="EAF0F6"/>
          </w:tcPr>
          <w:p>
            <w:r>
              <w:t>claude-haiku-4-5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Provider</w:t>
            </w:r>
          </w:p>
        </w:tc>
        <w:tc>
          <w:tcPr>
            <w:tcW w:type="dxa" w:w="4703"/>
          </w:tcPr>
          <w:p>
            <w:r>
              <w:t>Anthropic</w:t>
            </w:r>
          </w:p>
        </w:tc>
      </w:tr>
      <w:tr>
        <w:tc>
          <w:tcPr>
            <w:tcW w:type="dxa" w:w="4703"/>
            <w:shd w:val="clear" w:color="auto" w:fill="EAF0F6"/>
          </w:tcPr>
          <w:p>
            <w:r>
              <w:rPr>
                <w:b/>
              </w:rPr>
              <w:t>Cost</w:t>
            </w:r>
          </w:p>
        </w:tc>
        <w:tc>
          <w:tcPr>
            <w:tcW w:type="dxa" w:w="4703"/>
            <w:shd w:val="clear" w:color="auto" w:fill="EAF0F6"/>
          </w:tcPr>
          <w:p>
            <w:r>
              <w:t>$0.80 / 1M input tokens — low cost for prototype-scale usage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API setup</w:t>
            </w:r>
          </w:p>
        </w:tc>
        <w:tc>
          <w:tcPr>
            <w:tcW w:type="dxa" w:w="4703"/>
          </w:tcPr>
          <w:p>
            <w:r>
              <w:t>API key via console.anthropic.com — requires credit card registration</w:t>
            </w:r>
          </w:p>
        </w:tc>
      </w:tr>
      <w:tr>
        <w:tc>
          <w:tcPr>
            <w:tcW w:type="dxa" w:w="4703"/>
            <w:shd w:val="clear" w:color="auto" w:fill="EAF0F6"/>
          </w:tcPr>
          <w:p>
            <w:r>
              <w:rPr>
                <w:b/>
              </w:rPr>
              <w:t>Instruction following</w:t>
            </w:r>
          </w:p>
        </w:tc>
        <w:tc>
          <w:tcPr>
            <w:tcW w:type="dxa" w:w="4703"/>
            <w:shd w:val="clear" w:color="auto" w:fill="EAF0F6"/>
          </w:tcPr>
          <w:p>
            <w:r>
              <w:t>Very high — strong at structured output and nuanced rephrasing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Integration effort</w:t>
            </w:r>
          </w:p>
        </w:tc>
        <w:tc>
          <w:tcPr>
            <w:tcW w:type="dxa" w:w="4703"/>
          </w:tcPr>
          <w:p>
            <w:r>
              <w:t>Low — Anthropic SDK available for Dart/Flutter via HTTP</w:t>
            </w:r>
          </w:p>
        </w:tc>
      </w:tr>
    </w:tbl>
    <w:p/>
    <w:p>
      <w:r>
        <w:rPr>
          <w:b/>
          <w:color w:val="1B6B3A"/>
        </w:rPr>
        <w:t xml:space="preserve">Research value: </w:t>
      </w:r>
      <w:r>
        <w:t>Claude is known for nuanced, context-sensitive language. In a mental health context, sensitivity and appropriateness of phrasing are important evaluation criteria — making it a relevant comparison candidate.</w:t>
      </w:r>
    </w:p>
    <w:p>
      <w:pPr>
        <w:pStyle w:val="Heading1"/>
      </w:pPr>
      <w:r>
        <w:rPr>
          <w:color w:val="426A8C"/>
        </w:rPr>
        <w:t>5. Side-by-Side Comparison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426A8C"/>
          </w:tcPr>
          <w:p>
            <w:r>
              <w:rPr>
                <w:b/>
                <w:color w:val="FFFFFF"/>
              </w:rPr>
              <w:t>Dimension</w:t>
            </w:r>
          </w:p>
        </w:tc>
        <w:tc>
          <w:tcPr>
            <w:tcW w:type="dxa" w:w="2351"/>
            <w:shd w:val="clear" w:color="auto" w:fill="426A8C"/>
          </w:tcPr>
          <w:p>
            <w:r>
              <w:rPr>
                <w:b/>
                <w:color w:val="FFFFFF"/>
              </w:rPr>
              <w:t>Gemini 2.5 Flash</w:t>
              <w:br/>
              <w:t>(Current)</w:t>
            </w:r>
          </w:p>
        </w:tc>
        <w:tc>
          <w:tcPr>
            <w:tcW w:type="dxa" w:w="2351"/>
            <w:shd w:val="clear" w:color="auto" w:fill="426A8C"/>
          </w:tcPr>
          <w:p>
            <w:r>
              <w:rPr>
                <w:b/>
                <w:color w:val="FFFFFF"/>
              </w:rPr>
              <w:t>GPT-4o-mini</w:t>
            </w:r>
          </w:p>
        </w:tc>
        <w:tc>
          <w:tcPr>
            <w:tcW w:type="dxa" w:w="2351"/>
            <w:shd w:val="clear" w:color="auto" w:fill="426A8C"/>
          </w:tcPr>
          <w:p>
            <w:r>
              <w:rPr>
                <w:b/>
                <w:color w:val="FFFFFF"/>
              </w:rPr>
              <w:t>Claude Haiku</w:t>
            </w:r>
          </w:p>
        </w:tc>
      </w:tr>
      <w:tr>
        <w:tc>
          <w:tcPr>
            <w:tcW w:type="dxa" w:w="2351"/>
            <w:shd w:val="clear" w:color="auto" w:fill="EAF0F6"/>
          </w:tcPr>
          <w:p>
            <w:r>
              <w:rPr>
                <w:b/>
              </w:rPr>
              <w:t>Cost</w:t>
            </w:r>
          </w:p>
        </w:tc>
        <w:tc>
          <w:tcPr>
            <w:tcW w:type="dxa" w:w="2351"/>
            <w:shd w:val="clear" w:color="auto" w:fill="EAF0F6"/>
          </w:tcPr>
          <w:p>
            <w:r>
              <w:t>Free</w:t>
            </w:r>
          </w:p>
        </w:tc>
        <w:tc>
          <w:tcPr>
            <w:tcW w:type="dxa" w:w="2351"/>
            <w:shd w:val="clear" w:color="auto" w:fill="EAF0F6"/>
          </w:tcPr>
          <w:p>
            <w:r>
              <w:t>~Free</w:t>
            </w:r>
          </w:p>
        </w:tc>
        <w:tc>
          <w:tcPr>
            <w:tcW w:type="dxa" w:w="2351"/>
            <w:shd w:val="clear" w:color="auto" w:fill="EAF0F6"/>
          </w:tcPr>
          <w:p>
            <w:r>
              <w:t>Low</w:t>
            </w:r>
          </w:p>
        </w:tc>
      </w:tr>
      <w:tr>
        <w:tc>
          <w:tcPr>
            <w:tcW w:type="dxa" w:w="2351"/>
          </w:tcPr>
          <w:p>
            <w:r>
              <w:rPr>
                <w:b/>
              </w:rPr>
              <w:t>Card required</w:t>
            </w:r>
          </w:p>
        </w:tc>
        <w:tc>
          <w:tcPr>
            <w:tcW w:type="dxa" w:w="2351"/>
          </w:tcPr>
          <w:p>
            <w:r>
              <w:t>No</w:t>
            </w:r>
          </w:p>
        </w:tc>
        <w:tc>
          <w:tcPr>
            <w:tcW w:type="dxa" w:w="2351"/>
          </w:tcPr>
          <w:p>
            <w:r>
              <w:t>Yes</w:t>
            </w:r>
          </w:p>
        </w:tc>
        <w:tc>
          <w:tcPr>
            <w:tcW w:type="dxa" w:w="2351"/>
          </w:tcPr>
          <w:p>
            <w:r>
              <w:t>Yes</w:t>
            </w:r>
          </w:p>
        </w:tc>
      </w:tr>
      <w:tr>
        <w:tc>
          <w:tcPr>
            <w:tcW w:type="dxa" w:w="2351"/>
            <w:shd w:val="clear" w:color="auto" w:fill="EAF0F6"/>
          </w:tcPr>
          <w:p>
            <w:r>
              <w:rPr>
                <w:b/>
              </w:rPr>
              <w:t>JSON reliability</w:t>
            </w:r>
          </w:p>
        </w:tc>
        <w:tc>
          <w:tcPr>
            <w:tcW w:type="dxa" w:w="2351"/>
            <w:shd w:val="clear" w:color="auto" w:fill="EAF0F6"/>
          </w:tcPr>
          <w:p>
            <w:r>
              <w:t>Good</w:t>
            </w:r>
          </w:p>
        </w:tc>
        <w:tc>
          <w:tcPr>
            <w:tcW w:type="dxa" w:w="2351"/>
            <w:shd w:val="clear" w:color="auto" w:fill="EAF0F6"/>
          </w:tcPr>
          <w:p>
            <w:r>
              <w:t>Very high</w:t>
            </w:r>
          </w:p>
        </w:tc>
        <w:tc>
          <w:tcPr>
            <w:tcW w:type="dxa" w:w="2351"/>
            <w:shd w:val="clear" w:color="auto" w:fill="EAF0F6"/>
          </w:tcPr>
          <w:p>
            <w:r>
              <w:t>High</w:t>
            </w:r>
          </w:p>
        </w:tc>
      </w:tr>
      <w:tr>
        <w:tc>
          <w:tcPr>
            <w:tcW w:type="dxa" w:w="2351"/>
          </w:tcPr>
          <w:p>
            <w:r>
              <w:rPr>
                <w:b/>
              </w:rPr>
              <w:t>Response speed</w:t>
            </w:r>
          </w:p>
        </w:tc>
        <w:tc>
          <w:tcPr>
            <w:tcW w:type="dxa" w:w="2351"/>
          </w:tcPr>
          <w:p>
            <w:r>
              <w:t>Variable</w:t>
            </w:r>
          </w:p>
        </w:tc>
        <w:tc>
          <w:tcPr>
            <w:tcW w:type="dxa" w:w="2351"/>
          </w:tcPr>
          <w:p>
            <w:r>
              <w:t>Fast</w:t>
            </w:r>
          </w:p>
        </w:tc>
        <w:tc>
          <w:tcPr>
            <w:tcW w:type="dxa" w:w="2351"/>
          </w:tcPr>
          <w:p>
            <w:r>
              <w:t>Fast</w:t>
            </w:r>
          </w:p>
        </w:tc>
      </w:tr>
      <w:tr>
        <w:tc>
          <w:tcPr>
            <w:tcW w:type="dxa" w:w="2351"/>
            <w:shd w:val="clear" w:color="auto" w:fill="EAF0F6"/>
          </w:tcPr>
          <w:p>
            <w:r>
              <w:rPr>
                <w:b/>
              </w:rPr>
              <w:t>MH sensitivity</w:t>
            </w:r>
          </w:p>
        </w:tc>
        <w:tc>
          <w:tcPr>
            <w:tcW w:type="dxa" w:w="2351"/>
            <w:shd w:val="clear" w:color="auto" w:fill="EAF0F6"/>
          </w:tcPr>
          <w:p>
            <w:r>
              <w:t>Good</w:t>
            </w:r>
          </w:p>
        </w:tc>
        <w:tc>
          <w:tcPr>
            <w:tcW w:type="dxa" w:w="2351"/>
            <w:shd w:val="clear" w:color="auto" w:fill="EAF0F6"/>
          </w:tcPr>
          <w:p>
            <w:r>
              <w:t>Good</w:t>
            </w:r>
          </w:p>
        </w:tc>
        <w:tc>
          <w:tcPr>
            <w:tcW w:type="dxa" w:w="2351"/>
            <w:shd w:val="clear" w:color="auto" w:fill="EAF0F6"/>
          </w:tcPr>
          <w:p>
            <w:r>
              <w:t>Very high</w:t>
            </w:r>
          </w:p>
        </w:tc>
      </w:tr>
      <w:tr>
        <w:tc>
          <w:tcPr>
            <w:tcW w:type="dxa" w:w="2351"/>
          </w:tcPr>
          <w:p>
            <w:r>
              <w:rPr>
                <w:b/>
              </w:rPr>
              <w:t>Research papers</w:t>
            </w:r>
          </w:p>
        </w:tc>
        <w:tc>
          <w:tcPr>
            <w:tcW w:type="dxa" w:w="2351"/>
          </w:tcPr>
          <w:p>
            <w:r>
              <w:t>Growing</w:t>
            </w:r>
          </w:p>
        </w:tc>
        <w:tc>
          <w:tcPr>
            <w:tcW w:type="dxa" w:w="2351"/>
          </w:tcPr>
          <w:p>
            <w:r>
              <w:t>Widely cited</w:t>
            </w:r>
          </w:p>
        </w:tc>
        <w:tc>
          <w:tcPr>
            <w:tcW w:type="dxa" w:w="2351"/>
          </w:tcPr>
          <w:p>
            <w:r>
              <w:t>Growing</w:t>
            </w:r>
          </w:p>
        </w:tc>
      </w:tr>
      <w:tr>
        <w:tc>
          <w:tcPr>
            <w:tcW w:type="dxa" w:w="2351"/>
            <w:shd w:val="clear" w:color="auto" w:fill="EAF0F6"/>
          </w:tcPr>
          <w:p>
            <w:r>
              <w:rPr>
                <w:b/>
              </w:rPr>
              <w:t>Integration effort</w:t>
            </w:r>
          </w:p>
        </w:tc>
        <w:tc>
          <w:tcPr>
            <w:tcW w:type="dxa" w:w="2351"/>
            <w:shd w:val="clear" w:color="auto" w:fill="EAF0F6"/>
          </w:tcPr>
          <w:p>
            <w:r>
              <w:t>Already done</w:t>
            </w:r>
          </w:p>
        </w:tc>
        <w:tc>
          <w:tcPr>
            <w:tcW w:type="dxa" w:w="2351"/>
            <w:shd w:val="clear" w:color="auto" w:fill="EAF0F6"/>
          </w:tcPr>
          <w:p>
            <w:r>
              <w:t>Low (~1 day)</w:t>
            </w:r>
          </w:p>
        </w:tc>
        <w:tc>
          <w:tcPr>
            <w:tcW w:type="dxa" w:w="2351"/>
            <w:shd w:val="clear" w:color="auto" w:fill="EAF0F6"/>
          </w:tcPr>
          <w:p>
            <w:r>
              <w:t>Low (~1 day)</w:t>
            </w:r>
          </w:p>
        </w:tc>
      </w:tr>
    </w:tbl>
    <w:p/>
    <w:p>
      <w:pPr>
        <w:pStyle w:val="Heading1"/>
      </w:pPr>
      <w:r>
        <w:rPr>
          <w:color w:val="426A8C"/>
        </w:rPr>
        <w:t>6. Recommendation for Research Paper</w:t>
      </w:r>
    </w:p>
    <w:p>
      <w:r>
        <w:rPr>
          <w:b/>
        </w:rPr>
        <w:t xml:space="preserve">This semester: </w:t>
      </w:r>
      <w:r>
        <w:t>Continue with Gemini 2.5 Flash. The current integration is stable, free, and sufficient for the evaluation study.</w:t>
      </w:r>
    </w:p>
    <w:p/>
    <w:p>
      <w:r>
        <w:rPr>
          <w:b/>
        </w:rPr>
        <w:t xml:space="preserve">Future Work (to include in paper): </w:t>
      </w:r>
      <w:r>
        <w:t>A multi-LLM comparison using GPT-4o-mini and Claude Haiku under the same evaluation criteria (Clarity, Relevance, Quality) would strengthen the generalisability of findings. This study is limited to Gemini as a single-model implementation due to time and resource constraints within the FYP B semester.</w:t>
      </w:r>
    </w:p>
    <w:p/>
    <w:p>
      <w:r>
        <w:rPr>
          <w:b/>
          <w:color w:val="1565C0"/>
        </w:rPr>
        <w:t xml:space="preserve">Suggested paper wording: </w:t>
      </w:r>
      <w:r>
        <w:t>“While this study used Google Gemini 2.5 Flash for LLM-based question generation, future work could compare outputs across multiple models (e.g., GPT-4o-mini, Claude Haiku) to assess whether differences in question clarity, relevance, and perceived adaptiveness are model-dependent or consistent across LLMs.”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