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4"/>
          <w:szCs w:val="34"/>
        </w:rPr>
        <w:t xml:space="preserve">18 Sep update — SUMO pipeline and first M1 results</w:t>
      </w:r>
    </w:p>
    <w:p>
      <w:pPr>
        <w:spacing w:after="120"/>
      </w:pPr>
      <w:r>
        <w:rPr>
          <w:color w:val="555555"/>
          <w:sz w:val="19"/>
          <w:szCs w:val="19"/>
        </w:rPr>
        <w:t xml:space="preserve">Jaeyun Ree · 18 September 2026 · for discussion with Eunus (Aamir optional). Follows the 7 Sep report on the exact optimum.</w:t>
      </w:r>
    </w:p>
    <w:p>
      <w:pPr>
        <w:pStyle w:val="Heading1"/>
        <w:spacing w:after="120" w:before="280"/>
      </w:pPr>
      <w:r>
        <w:t xml:space="preserve">1. What we did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the SUMO pipeline end to end on a real corridor: </w:t>
      </w:r>
      <w:r>
        <w:rPr>
          <w:b/>
          <w:bCs/>
        </w:rPr>
        <w:t xml:space="preserve">M1 Monash Freeway inbound</w:t>
      </w:r>
      <w:r>
        <w:t xml:space="preserve">, Springvale Rd → CityLink, 20.5 km, 31 road segments, 16 ramps (8 on, 8 off).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Wrote a converter that turns SUMO output into the paper's vehicle format, so greedy and ILA run on it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Measured how the real corridor differs from the uniform synthetic data used in the paper.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greedy and ILA on the M1 instance over AV:PV ratios 0.2–0.8 (Eunus's question on the ratio).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Surveyed Victorian open traffic-count data (DTP) to see whether demand can be calibrated to real counts.</w:t>
      </w:r>
    </w:p>
    <w:p>
      <w:pPr>
        <w:pStyle w:val="Heading1"/>
        <w:spacing w:after="120" w:before="280"/>
      </w:pPr>
      <w:r>
        <w:t xml:space="preserve">2. How</w:t>
      </w:r>
    </w:p>
    <w:p>
      <w:pPr>
        <w:spacing w:after="120"/>
      </w:pPr>
      <w:r>
        <w:t xml:space="preserve">OpenStreetMap → </w:t>
      </w:r>
      <w:r>
        <w:rPr>
          <w:b/>
          <w:bCs/>
        </w:rPr>
        <w:t xml:space="preserve">netconvert</w:t>
      </w:r>
      <w:r>
        <w:t xml:space="preserve"> → </w:t>
      </w:r>
      <w:r>
        <w:rPr>
          <w:b/>
          <w:bCs/>
        </w:rPr>
        <w:t xml:space="preserve">randomTrips</w:t>
      </w:r>
      <w:r>
        <w:t xml:space="preserve"> (placeholder demand, 1 hour, 1800 vehicles) → </w:t>
      </w:r>
      <w:r>
        <w:rPr>
          <w:b/>
          <w:bCs/>
        </w:rPr>
        <w:t xml:space="preserve">sumo</w:t>
      </w:r>
      <w:r>
        <w:t xml:space="preserve"> → converter → </w:t>
      </w:r>
      <w:r>
        <w:rPr>
          <w:b/>
          <w:bCs/>
        </w:rPr>
        <w:t xml:space="preserve">greedy / ILA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Positions are projected onto the paper's 0–100 grid: </w:t>
      </w:r>
      <w:r>
        <w:rPr>
          <w:b/>
          <w:bCs/>
        </w:rPr>
        <w:t xml:space="preserve">1 unit = 205 m</w:t>
      </w:r>
      <w:r>
        <w:t xml:space="preserve">, so L_min = 10 units ≈ 2 km.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vehicle's speed and entry time are fitted from its simulated trajectory (constant-speed fit, as the model assumes).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 / PV labels are assigned </w:t>
      </w:r>
      <w:r>
        <w:rPr>
          <w:b/>
          <w:bCs/>
        </w:rPr>
        <w:t xml:space="preserve">at random</w:t>
      </w:r>
      <w:r>
        <w:t xml:space="preserve"> (20 % AV for the smoke run; varied for the ratio sweep). SUMO has no such concept; the rule is ours to decide.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tolerance τ = 5 model time units, as in the paper. One model time unit on the M1 is about 8 s (see §4).</w:t>
      </w:r>
    </w:p>
    <w:p>
      <w:pPr>
        <w:spacing w:after="120" w:before="80"/>
      </w:pPr>
      <w:r>
        <w:rPr>
          <w:b/>
          <w:bCs/>
        </w:rPr>
        <w:t xml:space="preserve">Caveat. </w:t>
      </w:r>
      <w:r>
        <w:t xml:space="preserve">Demand is a randomTrips placeholder: only the road network is real. Where vehicles enter and exit, and how long they stay, is shaped by the real ramps; how many take each route is still uniform. Structure numbers below hold regardless; saving percentages do not.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The M1 inbound corridor as the algorithms see it: 16 ramps on the 100-unit grid, lane count, and a 3.6 km stretch with no junction.</w:t>
      </w:r>
    </w:p>
    <w:p>
      <w:pPr>
        <w:pStyle w:val="Heading1"/>
        <w:spacing w:after="120" w:before="280"/>
      </w:pPr>
      <w:r>
        <w:t xml:space="preserve">3. Results</w:t>
      </w:r>
    </w:p>
    <w:p>
      <w:pPr>
        <w:pStyle w:val="Heading2"/>
        <w:spacing w:after="80" w:before="200"/>
      </w:pPr>
      <w:r>
        <w:t xml:space="preserve">3.1 What the real corridor changes (independent of the demand model)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Synthetic (paper)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M1 inbound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Possible entry points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 (uniform)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(corridor start + 8 on-ramps)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Possible exit points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101 (uniform)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 (8 off-ramps + corridor end)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Origin–destination pairs that occur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thousands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Trips shorter than L_min (≈ 2 km)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by design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18 % (adjacent ramps are 0.6 km apart in places)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Speeds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0.8–1.2 (arbitrary)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mean 88 km/h, range 15–120, from car-following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Entry position, exit position and trip length: uniform synthetic data (left) vs the M1 corridor (right). Dashed lines are ramp positions.</w:t>
      </w:r>
    </w:p>
    <w:p>
      <w:pPr>
        <w:pStyle w:val="Heading2"/>
        <w:spacing w:after="80" w:before="200"/>
      </w:pPr>
      <w:r>
        <w:t xml:space="preserve">3.2 The constant-speed assumption breaks on long trips</w:t>
      </w:r>
    </w:p>
    <w:p>
      <w:pPr>
        <w:spacing w:after="120"/>
      </w:pPr>
      <w:r>
        <w:t xml:space="preserve">The model assumes each vehicle keeps one speed. Fitting the best constant speed to each simulated trajectory and measuring the residual gives a lower bound on that error: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Trip length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Vehicles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Median max error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Share above τ = 5 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4 km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0.6 s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4–10 km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435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2.5 s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36 %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10–15 km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322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13.9 s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95 %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15 km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282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21.9 s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</w:tbl>
    <w:p>
      <w:pPr>
        <w:spacing w:before="100"/>
      </w:pPr>
      <w:r>
        <w:t xml:space="preserve">Lane count changes (3 → 6), merges and exit slow-downs accumulate over 20 km. If τ = 5 s is read literally, the model is outside its tolerance for almost every trip longer than 10 km. This connects to Revision Plan item 10 (temporal synchronisation).</w:t>
      </w:r>
    </w:p>
    <w:p>
      <w:pPr>
        <w:pStyle w:val="Heading2"/>
        <w:spacing w:after="80" w:before="200"/>
      </w:pPr>
      <w:r>
        <w:t xml:space="preserve">3.3 Greedy vs ILA on the M1, by AV:PV ratio</w:t>
      </w:r>
    </w:p>
    <w:p>
      <w:pPr>
        <w:spacing w:after="120"/>
      </w:pPr>
      <w:r>
        <w:t xml:space="preserve">Five seeds of random AV / PV labels on placeholder demand — a first look, not a result. Mean ± standard deviation across seeds.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AV : PV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0.2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0.4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0.6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0.8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ILA − greedy, time constraints OFF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ILA − greedy, time constraints 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+0.77 ± 0.33 pp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+1.40 ± 0.40 pp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+1.08 ± 0.20 pp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+0.41 ± 0.17 pp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Saving, ILA, time ON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45.1 %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61.1 %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59.5 %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54.7 %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PV distance covered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53 %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85 %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96 %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98 %</w:t>
            </w:r>
          </w:p>
        </w:tc>
      </w:tr>
    </w:tbl>
    <w:p>
      <w:pPr>
        <w:spacing w:after="16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3. ILA − greedy against AV:PV ratio (left) and saving level (right): synthetic data (blue, 4–8 seeds per point) vs M1 (red, 5 seeds, mean ± sd).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Without time constraints the two algorithms tie exactly at every ratio. </w:t>
      </w:r>
      <w:r>
        <w:rPr>
          <w:b/>
          <w:bCs/>
        </w:rPr>
        <w:t xml:space="preserve">ILA's advantage is temporal</w:t>
      </w:r>
      <w:r>
        <w:t xml:space="preserve"> — the same finding as on synthetic data and in the 7 Sep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time constraints the gap is an inverted U, peaking at ratio 0.4 on the M1 (0.8 on synthetic), consistently across all five seeds. By ratio 0.6, 96 % of PV distance is already towed, so there is nothing left to compete for.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paper's saving metric divides by AV + PV distance, so it falls past 0.4 as AV distance (which can never be saved) grows in the denominator. PV coverage rises monotonically.</w:t>
      </w:r>
    </w:p>
    <w:p>
      <w:pPr>
        <w:pStyle w:val="Heading2"/>
        <w:spacing w:after="80" w:before="200"/>
      </w:pPr>
      <w:r>
        <w:t xml:space="preserve">3.4 Reminder from the 7 Sep report</w:t>
      </w:r>
    </w:p>
    <w:p>
      <w:pPr>
        <w:spacing w:after="120"/>
      </w:pPr>
      <w:r>
        <w:t xml:space="preserve">Against the exact optimum (21 instances up to 15 AV / 30 PV) greedy reaches 93.3 % and ILA 93.1 %. The shortfall is choice quality, not model expressiveness: restricting the model to the segments the algorithms can produce costs only 0.65 %.</w:t>
      </w:r>
    </w:p>
    <w:p>
      <w:pPr>
        <w:pStyle w:val="Heading1"/>
        <w:spacing w:after="120" w:before="280"/>
      </w:pPr>
      <w:r>
        <w:t xml:space="preserve">4. What this means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SUMO did not widen the ILA–greedy gap. </w:t>
      </w:r>
      <w:r>
        <w:t xml:space="preserve">+0.4 to +1.4 pp (5-seed means) on the M1 versus +0.2 to +1.3 pp on synthetic data. Realistic structure does not turn a 1-pp difference into a 5-pp one. Three independent checks (synthetic re-analysis, exact optimum, SUMO) now agree.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7 % headroom to the optimum is seven times the ILA–greedy difference. </w:t>
      </w:r>
      <w:r>
        <w:t xml:space="preserve">Both heuristics under-use the multi-segment hand-off that the exact solutions exploit (more, shorter segments; 88 % of PVs served vs 75 %).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paper never fixes what τ = 5 s means physically. </w:t>
      </w:r>
      <w:r>
        <w:t xml:space="preserve">On the M1 one model time unit is about 8 s, so τ = 5 is either 5 s (saving halves: 24 %) or ≈ 42 s (50–52 %). Both readings are self-consistent; the paper has to pick 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Real demand data exists but covers 40 % of the corridor. </w:t>
      </w:r>
      <w:r>
        <w:t xml:space="preserve">DTP TIRTL detectors (15-min counts, CC BY 4.0) sit at 16 main-line sites between Springvale Rd and Warrigal Rd plus the High St ramp; nothing from Burke Rd to CityLink (toll road). All are point counts, no origin–destination information.</w:t>
      </w:r>
    </w:p>
    <w:p>
      <w:pPr>
        <w:pStyle w:val="Heading1"/>
        <w:spacing w:after="120" w:before="280"/>
      </w:pPr>
      <w:r>
        <w:t xml:space="preserve">5. Feedback I need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The claim. </w:t>
      </w:r>
      <w:r>
        <w:t xml:space="preserve">Given 1–2 above, the Revision Plan's Phase-2 decision point ("if the gap does not widen, the contribution needs rethinking") has arrived early. Options: (A) a method that closes part of the 7 % — I would test a local-search post-processor for two weeks against the 21 exact instances; (B) reposition the paper as problem + exact benchmark + realistic evaluation, with ILA as "greedy-quality, faster"; (C) 2D — but the exact-solver diagnosis says the loss is choice quality, not expressiveness, so 2D alone would not change it. My proposal: B as the floor, A as a two-week test. Do you agree with the reading and the test?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AV:PV ratio. </w:t>
      </w:r>
      <w:r>
        <w:t xml:space="preserve">Your note "specialised → quite high": did you mean the ratio should be high (many AVs) or the gap should be high? My framing: ratio = (share of heavy vehicles that can tow) ÷ (share of cars opting in). What range should the sweep cover, and which metric — the paper's saving over AV + PV distance, or PV distance covered?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AV / PV labelling in SUMO. </w:t>
      </w:r>
      <w:r>
        <w:t xml:space="preserve">Random fraction (current placeholder), by vehicle class (trucks / buses = AV), or something else?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Demand. </w:t>
      </w:r>
      <w:r>
        <w:t xml:space="preserve">(i) keep the placeholder; (ii) partial calibration to TIRTL counts via routeSampler — 2–3 days, gives "calibrated to DTP detector counts" for the eastern 40 %, must be labelled partial; (iii) full calibration — not possible with open data. I recommend (ii) for this paper and (iii) for the 2D paper.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Physical unit of τ. </w:t>
      </w:r>
      <w:r>
        <w:t xml:space="preserve">5 real seconds or 5 model units (≈ 42 s)? Under (ii) entry times come from real-second counts, so real seconds is the natural reading. Should long trips use piecewise speeds given the 22 s drift?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Scale. </w:t>
      </w:r>
      <w:r>
        <w:t xml:space="preserve">Keep 400 PV / 100 AV as the headline, or a full peak hour (≈ 1750 vehicles on the main line)?</w:t>
      </w:r>
    </w:p>
    <w:p>
      <w:pPr>
        <w:pStyle w:val="Heading1"/>
        <w:spacing w:after="120" w:before="280"/>
      </w:pPr>
      <w:r>
        <w:t xml:space="preserve">6. Proposed next steps (pending the above)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(A) is approved: local-search post-processor, scored against the 21 exact instances; report at the next fortnightly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(ii) is approved: download one TIRTL month, map detectors to edges, enumerate candidate routes, routeSampler, report GEH.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agreed labelling rule and τ convention; re-run the ratio sweep with 10+ seeds and confidence intervals.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5-minute sub-windows of the M1 scenario (≈ 10 AV / 25 PV) so the exact solver can score both heuristics on real structure.</w:t>
      </w:r>
    </w:p>
    <w:p>
      <w:pPr>
        <w:spacing w:after="160"/>
      </w:pPr>
    </w:p>
    <w:p>
      <w:pPr>
        <w:spacing w:after="120"/>
      </w:pPr>
      <w:r>
        <w:rPr>
          <w:color w:val="555555"/>
          <w:sz w:val="18"/>
          <w:szCs w:val="18"/>
        </w:rPr>
        <w:t xml:space="preserve">Code and notes: github.com/JayReeMarine/… — sumo/NOTES-sumo.md (SUMO track), NOTES.md (exact solver), README.md "Revision Work" for the commands.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87d676e325a0435db8260ef8b398ba027f709c.png"/><Relationship Id="rId8" Type="http://schemas.openxmlformats.org/officeDocument/2006/relationships/image" Target="media/32a39def46027f77e4797f6f4e31a8469ede92e2.png"/><Relationship Id="rId9" Type="http://schemas.openxmlformats.org/officeDocument/2006/relationships/image" Target="media/06972b412772dc67437331c5421604fedbb9d1f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2026-09-17T14:31:26.235Z</dcterms:created>
  <dcterms:modified xsi:type="dcterms:W3CDTF">2026-09-17T14:31:26.239Z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