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42CB4" w14:textId="49855B30" w:rsidR="009402F3" w:rsidRPr="00AC403D" w:rsidRDefault="00F82FF1" w:rsidP="00AC403D">
      <w:pPr>
        <w:pStyle w:val="Heading1"/>
      </w:pPr>
      <w:r w:rsidRPr="00AC403D">
        <w:t>CS 255 Module Two Assignment</w:t>
      </w:r>
      <w:r w:rsidR="004D4062">
        <w:t xml:space="preserve"> </w:t>
      </w:r>
    </w:p>
    <w:p w14:paraId="0EB21E64" w14:textId="77777777" w:rsidR="00AC403D" w:rsidRPr="00AC403D" w:rsidRDefault="00AC403D" w:rsidP="00AC403D">
      <w:pPr>
        <w:spacing w:line="240" w:lineRule="auto"/>
        <w:rPr>
          <w:rFonts w:asciiTheme="majorHAnsi" w:hAnsiTheme="majorHAnsi" w:cstheme="majorHAnsi"/>
          <w:sz w:val="22"/>
          <w:szCs w:val="22"/>
        </w:rPr>
      </w:pPr>
    </w:p>
    <w:p w14:paraId="2733D321" w14:textId="679E5285" w:rsidR="009402F3" w:rsidRPr="00AC403D" w:rsidRDefault="00F82FF1" w:rsidP="00AC403D">
      <w:pPr>
        <w:pStyle w:val="Heading2"/>
      </w:pPr>
      <w:bookmarkStart w:id="0" w:name="_heading=h.gjdgxs" w:colFirst="0" w:colLast="0"/>
      <w:bookmarkEnd w:id="0"/>
      <w:r w:rsidRPr="00AC403D">
        <w:t>Functional Requirements</w:t>
      </w:r>
    </w:p>
    <w:tbl>
      <w:tblPr>
        <w:tblStyle w:val="a7"/>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9402F3" w:rsidRPr="00AC403D" w14:paraId="5F8CFA0D" w14:textId="77777777" w:rsidTr="00AC403D">
        <w:trPr>
          <w:tblHeader/>
        </w:trPr>
        <w:tc>
          <w:tcPr>
            <w:tcW w:w="3116" w:type="dxa"/>
            <w:tcMar>
              <w:top w:w="0" w:type="dxa"/>
              <w:left w:w="115" w:type="dxa"/>
              <w:bottom w:w="0" w:type="dxa"/>
              <w:right w:w="115" w:type="dxa"/>
            </w:tcMar>
          </w:tcPr>
          <w:p w14:paraId="0A375562" w14:textId="7777777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Functional Requirement</w:t>
            </w:r>
          </w:p>
        </w:tc>
        <w:tc>
          <w:tcPr>
            <w:tcW w:w="3117" w:type="dxa"/>
            <w:tcMar>
              <w:top w:w="0" w:type="dxa"/>
              <w:left w:w="115" w:type="dxa"/>
              <w:bottom w:w="0" w:type="dxa"/>
              <w:right w:w="115" w:type="dxa"/>
            </w:tcMar>
          </w:tcPr>
          <w:p w14:paraId="07D35384" w14:textId="78B73C6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Rationale for Requirement</w:t>
            </w:r>
          </w:p>
        </w:tc>
        <w:tc>
          <w:tcPr>
            <w:tcW w:w="3117" w:type="dxa"/>
            <w:tcMar>
              <w:top w:w="0" w:type="dxa"/>
              <w:left w:w="115" w:type="dxa"/>
              <w:bottom w:w="0" w:type="dxa"/>
              <w:right w:w="115" w:type="dxa"/>
            </w:tcMar>
          </w:tcPr>
          <w:p w14:paraId="5137AA4C" w14:textId="7777777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Source(s), APA format</w:t>
            </w:r>
          </w:p>
        </w:tc>
      </w:tr>
      <w:tr w:rsidR="009402F3" w:rsidRPr="00AC403D" w14:paraId="6FDB8E04" w14:textId="77777777" w:rsidTr="00AC403D">
        <w:tc>
          <w:tcPr>
            <w:tcW w:w="3116" w:type="dxa"/>
            <w:tcMar>
              <w:top w:w="0" w:type="dxa"/>
              <w:left w:w="115" w:type="dxa"/>
              <w:bottom w:w="0" w:type="dxa"/>
              <w:right w:w="115" w:type="dxa"/>
            </w:tcMar>
          </w:tcPr>
          <w:p w14:paraId="3E61B9C3" w14:textId="65D22BEF" w:rsidR="009402F3" w:rsidRPr="00AC403D" w:rsidRDefault="001657E8" w:rsidP="00AC403D">
            <w:pPr>
              <w:suppressAutoHyphens/>
              <w:contextualSpacing/>
              <w:rPr>
                <w:rFonts w:asciiTheme="majorHAnsi" w:hAnsiTheme="majorHAnsi" w:cstheme="majorHAnsi"/>
                <w:sz w:val="22"/>
                <w:szCs w:val="22"/>
              </w:rPr>
            </w:pPr>
            <w:r w:rsidRPr="001657E8">
              <w:rPr>
                <w:rFonts w:asciiTheme="majorHAnsi" w:hAnsiTheme="majorHAnsi" w:cstheme="majorHAnsi"/>
                <w:sz w:val="22"/>
                <w:szCs w:val="22"/>
              </w:rPr>
              <w:t>The system shall require students, instructors, and administrators to authenticate using secure login credentials before accessing the LMS. The system shall verify user credentials and grant access based on role permissions.</w:t>
            </w:r>
          </w:p>
        </w:tc>
        <w:tc>
          <w:tcPr>
            <w:tcW w:w="3117" w:type="dxa"/>
            <w:tcMar>
              <w:top w:w="0" w:type="dxa"/>
              <w:left w:w="115" w:type="dxa"/>
              <w:bottom w:w="0" w:type="dxa"/>
              <w:right w:w="115" w:type="dxa"/>
            </w:tcMar>
          </w:tcPr>
          <w:p w14:paraId="46203D0A" w14:textId="587CFAB6" w:rsidR="009402F3" w:rsidRPr="00AC403D" w:rsidRDefault="0096359C" w:rsidP="00AC403D">
            <w:pPr>
              <w:suppressAutoHyphens/>
              <w:contextualSpacing/>
              <w:rPr>
                <w:rFonts w:asciiTheme="majorHAnsi" w:hAnsiTheme="majorHAnsi" w:cstheme="majorHAnsi"/>
                <w:sz w:val="22"/>
                <w:szCs w:val="22"/>
              </w:rPr>
            </w:pPr>
            <w:r w:rsidRPr="0096359C">
              <w:rPr>
                <w:rFonts w:asciiTheme="majorHAnsi" w:hAnsiTheme="majorHAnsi" w:cstheme="majorHAnsi"/>
                <w:sz w:val="22"/>
                <w:szCs w:val="22"/>
              </w:rPr>
              <w:t>Secure authentication ensures that only authorized users can access course materials, grades, and personal data. Role-based access control protects sensitive academic information and supports system security.</w:t>
            </w:r>
          </w:p>
        </w:tc>
        <w:tc>
          <w:tcPr>
            <w:tcW w:w="3117" w:type="dxa"/>
            <w:tcMar>
              <w:top w:w="0" w:type="dxa"/>
              <w:left w:w="115" w:type="dxa"/>
              <w:bottom w:w="0" w:type="dxa"/>
              <w:right w:w="115" w:type="dxa"/>
            </w:tcMar>
          </w:tcPr>
          <w:p w14:paraId="3CCD9E5B" w14:textId="4FB0BC00" w:rsidR="00D47296" w:rsidRDefault="00D47296" w:rsidP="00AC403D">
            <w:pPr>
              <w:suppressAutoHyphens/>
              <w:contextualSpacing/>
              <w:rPr>
                <w:rFonts w:asciiTheme="majorHAnsi" w:hAnsiTheme="majorHAnsi" w:cstheme="majorHAnsi"/>
                <w:sz w:val="22"/>
                <w:szCs w:val="22"/>
              </w:rPr>
            </w:pPr>
            <w:proofErr w:type="spellStart"/>
            <w:r w:rsidRPr="00D47296">
              <w:rPr>
                <w:rFonts w:asciiTheme="majorHAnsi" w:hAnsiTheme="majorHAnsi" w:cstheme="majorHAnsi"/>
                <w:sz w:val="22"/>
                <w:szCs w:val="22"/>
              </w:rPr>
              <w:t>Coara</w:t>
            </w:r>
            <w:proofErr w:type="spellEnd"/>
            <w:r w:rsidRPr="00D47296">
              <w:rPr>
                <w:rFonts w:asciiTheme="majorHAnsi" w:hAnsiTheme="majorHAnsi" w:cstheme="majorHAnsi"/>
                <w:sz w:val="22"/>
                <w:szCs w:val="22"/>
              </w:rPr>
              <w:t xml:space="preserve">. (n.d.). </w:t>
            </w:r>
            <w:r w:rsidRPr="00D47296">
              <w:rPr>
                <w:rFonts w:asciiTheme="majorHAnsi" w:hAnsiTheme="majorHAnsi" w:cstheme="majorHAnsi"/>
                <w:i/>
                <w:iCs/>
                <w:sz w:val="22"/>
                <w:szCs w:val="22"/>
              </w:rPr>
              <w:t>Business requirements vs functional requirements</w:t>
            </w:r>
            <w:r w:rsidRPr="00D47296">
              <w:rPr>
                <w:rFonts w:asciiTheme="majorHAnsi" w:hAnsiTheme="majorHAnsi" w:cstheme="majorHAnsi"/>
                <w:sz w:val="22"/>
                <w:szCs w:val="22"/>
              </w:rPr>
              <w:t>.</w:t>
            </w:r>
            <w:r w:rsidRPr="00D47296">
              <w:rPr>
                <w:rFonts w:asciiTheme="majorHAnsi" w:hAnsiTheme="majorHAnsi" w:cstheme="majorHAnsi"/>
                <w:sz w:val="22"/>
                <w:szCs w:val="22"/>
              </w:rPr>
              <w:br/>
            </w:r>
            <w:hyperlink r:id="rId7" w:tgtFrame="_new" w:history="1">
              <w:r w:rsidRPr="00D47296">
                <w:rPr>
                  <w:rStyle w:val="Hyperlink"/>
                  <w:rFonts w:asciiTheme="majorHAnsi" w:hAnsiTheme="majorHAnsi" w:cstheme="majorHAnsi"/>
                  <w:sz w:val="22"/>
                  <w:szCs w:val="22"/>
                </w:rPr>
                <w:t>https://coara.co/blog/business-requirements-vs-functional-requirements</w:t>
              </w:r>
            </w:hyperlink>
          </w:p>
          <w:p w14:paraId="6B555C70" w14:textId="77777777" w:rsidR="00D47296" w:rsidRDefault="00D47296" w:rsidP="00AC403D">
            <w:pPr>
              <w:suppressAutoHyphens/>
              <w:contextualSpacing/>
              <w:rPr>
                <w:rFonts w:asciiTheme="majorHAnsi" w:hAnsiTheme="majorHAnsi" w:cstheme="majorHAnsi"/>
                <w:sz w:val="22"/>
                <w:szCs w:val="22"/>
              </w:rPr>
            </w:pPr>
          </w:p>
          <w:p w14:paraId="5DD2823F" w14:textId="3167C604" w:rsidR="009402F3" w:rsidRPr="00AC403D" w:rsidRDefault="00D47296" w:rsidP="00AC403D">
            <w:pPr>
              <w:suppressAutoHyphens/>
              <w:contextualSpacing/>
              <w:rPr>
                <w:rFonts w:asciiTheme="majorHAnsi" w:hAnsiTheme="majorHAnsi" w:cstheme="majorHAnsi"/>
                <w:sz w:val="22"/>
                <w:szCs w:val="22"/>
              </w:rPr>
            </w:pPr>
            <w:r w:rsidRPr="00D47296">
              <w:rPr>
                <w:rFonts w:asciiTheme="majorHAnsi" w:hAnsiTheme="majorHAnsi" w:cstheme="majorHAnsi"/>
                <w:sz w:val="22"/>
                <w:szCs w:val="22"/>
              </w:rPr>
              <w:t xml:space="preserve">Coates, H., James, R., &amp; Baldwin, G. (2005). A critical examination of the effects of learning management systems on university teaching and learning. </w:t>
            </w:r>
            <w:r w:rsidRPr="00D47296">
              <w:rPr>
                <w:rFonts w:asciiTheme="majorHAnsi" w:hAnsiTheme="majorHAnsi" w:cstheme="majorHAnsi"/>
                <w:i/>
                <w:iCs/>
                <w:sz w:val="22"/>
                <w:szCs w:val="22"/>
              </w:rPr>
              <w:t>Tertiary Education and Management, 11</w:t>
            </w:r>
            <w:r w:rsidRPr="00D47296">
              <w:rPr>
                <w:rFonts w:asciiTheme="majorHAnsi" w:hAnsiTheme="majorHAnsi" w:cstheme="majorHAnsi"/>
                <w:sz w:val="22"/>
                <w:szCs w:val="22"/>
              </w:rPr>
              <w:t xml:space="preserve">(1), 19–36. </w:t>
            </w:r>
            <w:hyperlink r:id="rId8" w:history="1">
              <w:r w:rsidR="002A1E90" w:rsidRPr="000837BF">
                <w:rPr>
                  <w:rStyle w:val="Hyperlink"/>
                  <w:rFonts w:asciiTheme="majorHAnsi" w:hAnsiTheme="majorHAnsi" w:cstheme="majorHAnsi"/>
                  <w:sz w:val="22"/>
                  <w:szCs w:val="22"/>
                </w:rPr>
                <w:t>https://doi.org/10.1007/s11233-004-3567-9</w:t>
              </w:r>
            </w:hyperlink>
            <w:r w:rsidR="002A1E90">
              <w:rPr>
                <w:rFonts w:asciiTheme="majorHAnsi" w:hAnsiTheme="majorHAnsi" w:cstheme="majorHAnsi"/>
                <w:sz w:val="22"/>
                <w:szCs w:val="22"/>
              </w:rPr>
              <w:t xml:space="preserve"> </w:t>
            </w:r>
          </w:p>
        </w:tc>
      </w:tr>
      <w:tr w:rsidR="009402F3" w:rsidRPr="00AC403D" w14:paraId="3BA7A616" w14:textId="77777777" w:rsidTr="00AC403D">
        <w:tc>
          <w:tcPr>
            <w:tcW w:w="3116" w:type="dxa"/>
            <w:tcMar>
              <w:top w:w="0" w:type="dxa"/>
              <w:left w:w="115" w:type="dxa"/>
              <w:bottom w:w="0" w:type="dxa"/>
              <w:right w:w="115" w:type="dxa"/>
            </w:tcMar>
          </w:tcPr>
          <w:p w14:paraId="54E41534" w14:textId="045672FE" w:rsidR="009402F3" w:rsidRPr="00AC403D" w:rsidRDefault="002E492B" w:rsidP="00AC403D">
            <w:pPr>
              <w:suppressAutoHyphens/>
              <w:contextualSpacing/>
              <w:rPr>
                <w:rFonts w:asciiTheme="majorHAnsi" w:hAnsiTheme="majorHAnsi" w:cstheme="majorHAnsi"/>
                <w:sz w:val="22"/>
                <w:szCs w:val="22"/>
              </w:rPr>
            </w:pPr>
            <w:r w:rsidRPr="002E492B">
              <w:rPr>
                <w:rFonts w:asciiTheme="majorHAnsi" w:hAnsiTheme="majorHAnsi" w:cstheme="majorHAnsi"/>
                <w:sz w:val="22"/>
                <w:szCs w:val="22"/>
              </w:rPr>
              <w:t>The system shall allow instructors to upload, organize, and manage course materials such as lecture slides, videos, readings, and assignments through the LMS. Students shall be able to access these materials through the system at any time.</w:t>
            </w:r>
          </w:p>
        </w:tc>
        <w:tc>
          <w:tcPr>
            <w:tcW w:w="3117" w:type="dxa"/>
            <w:tcMar>
              <w:top w:w="0" w:type="dxa"/>
              <w:left w:w="115" w:type="dxa"/>
              <w:bottom w:w="0" w:type="dxa"/>
              <w:right w:w="115" w:type="dxa"/>
            </w:tcMar>
          </w:tcPr>
          <w:p w14:paraId="4D0E5F81" w14:textId="4AEA1FEB" w:rsidR="009402F3" w:rsidRPr="00AC403D" w:rsidRDefault="002E492B" w:rsidP="00AC403D">
            <w:pPr>
              <w:suppressAutoHyphens/>
              <w:contextualSpacing/>
              <w:rPr>
                <w:rFonts w:asciiTheme="majorHAnsi" w:hAnsiTheme="majorHAnsi" w:cstheme="majorHAnsi"/>
                <w:sz w:val="22"/>
                <w:szCs w:val="22"/>
              </w:rPr>
            </w:pPr>
            <w:r w:rsidRPr="002E492B">
              <w:rPr>
                <w:rFonts w:asciiTheme="majorHAnsi" w:hAnsiTheme="majorHAnsi" w:cstheme="majorHAnsi"/>
                <w:sz w:val="22"/>
                <w:szCs w:val="22"/>
              </w:rPr>
              <w:t>This requirement ensures that instructors can deliver instructional materials through the LMS while allowing students to access course content whenever needed.</w:t>
            </w:r>
          </w:p>
        </w:tc>
        <w:tc>
          <w:tcPr>
            <w:tcW w:w="3117" w:type="dxa"/>
            <w:tcMar>
              <w:top w:w="0" w:type="dxa"/>
              <w:left w:w="115" w:type="dxa"/>
              <w:bottom w:w="0" w:type="dxa"/>
              <w:right w:w="115" w:type="dxa"/>
            </w:tcMar>
          </w:tcPr>
          <w:p w14:paraId="3B72BC1E" w14:textId="1880E10C" w:rsidR="009402F3" w:rsidRPr="00AC403D" w:rsidRDefault="002A1E90" w:rsidP="00AC403D">
            <w:pPr>
              <w:suppressAutoHyphens/>
              <w:contextualSpacing/>
              <w:rPr>
                <w:rFonts w:asciiTheme="majorHAnsi" w:hAnsiTheme="majorHAnsi" w:cstheme="majorHAnsi"/>
                <w:sz w:val="22"/>
                <w:szCs w:val="22"/>
              </w:rPr>
            </w:pPr>
            <w:r w:rsidRPr="002A1E90">
              <w:rPr>
                <w:rFonts w:asciiTheme="majorHAnsi" w:hAnsiTheme="majorHAnsi" w:cstheme="majorHAnsi"/>
                <w:sz w:val="22"/>
                <w:szCs w:val="22"/>
              </w:rPr>
              <w:t xml:space="preserve">Dabbagh, N., &amp; Bannan-Ritland, B. (2005). </w:t>
            </w:r>
            <w:r w:rsidRPr="002A1E90">
              <w:rPr>
                <w:rFonts w:asciiTheme="majorHAnsi" w:hAnsiTheme="majorHAnsi" w:cstheme="majorHAnsi"/>
                <w:i/>
                <w:iCs/>
                <w:sz w:val="22"/>
                <w:szCs w:val="22"/>
              </w:rPr>
              <w:t>Online learning: Concepts, strategies, and application</w:t>
            </w:r>
            <w:r w:rsidRPr="002A1E90">
              <w:rPr>
                <w:rFonts w:asciiTheme="majorHAnsi" w:hAnsiTheme="majorHAnsi" w:cstheme="majorHAnsi"/>
                <w:sz w:val="22"/>
                <w:szCs w:val="22"/>
              </w:rPr>
              <w:t>. Pearson/Merrill Prentice Hall.</w:t>
            </w:r>
            <w:r w:rsidRPr="002A1E90">
              <w:rPr>
                <w:rFonts w:asciiTheme="majorHAnsi" w:hAnsiTheme="majorHAnsi" w:cstheme="majorHAnsi"/>
                <w:sz w:val="22"/>
                <w:szCs w:val="22"/>
              </w:rPr>
              <w:br/>
            </w:r>
            <w:hyperlink r:id="rId9" w:tgtFrame="_new" w:history="1">
              <w:r w:rsidRPr="002A1E90">
                <w:rPr>
                  <w:rStyle w:val="Hyperlink"/>
                  <w:rFonts w:asciiTheme="majorHAnsi" w:hAnsiTheme="majorHAnsi" w:cstheme="majorHAnsi"/>
                  <w:sz w:val="22"/>
                  <w:szCs w:val="22"/>
                </w:rPr>
                <w:t>https://www.academia.edu/5400768/N_Dabbagh_and_B_Bannan_Ritland_Online_Learning_Concepts_Strategies_and_Application</w:t>
              </w:r>
            </w:hyperlink>
          </w:p>
        </w:tc>
      </w:tr>
      <w:tr w:rsidR="009402F3" w:rsidRPr="00AC403D" w14:paraId="6CE8FCA3" w14:textId="77777777" w:rsidTr="00AC403D">
        <w:tc>
          <w:tcPr>
            <w:tcW w:w="3116" w:type="dxa"/>
            <w:tcMar>
              <w:top w:w="0" w:type="dxa"/>
              <w:left w:w="115" w:type="dxa"/>
              <w:bottom w:w="0" w:type="dxa"/>
              <w:right w:w="115" w:type="dxa"/>
            </w:tcMar>
          </w:tcPr>
          <w:p w14:paraId="299B7601" w14:textId="7167E2B9" w:rsidR="009402F3" w:rsidRPr="00AC403D" w:rsidRDefault="002E492B" w:rsidP="00AC403D">
            <w:pPr>
              <w:suppressAutoHyphens/>
              <w:contextualSpacing/>
              <w:rPr>
                <w:rFonts w:asciiTheme="majorHAnsi" w:hAnsiTheme="majorHAnsi" w:cstheme="majorHAnsi"/>
                <w:sz w:val="22"/>
                <w:szCs w:val="22"/>
              </w:rPr>
            </w:pPr>
            <w:r w:rsidRPr="002E492B">
              <w:rPr>
                <w:rFonts w:asciiTheme="majorHAnsi" w:hAnsiTheme="majorHAnsi" w:cstheme="majorHAnsi"/>
                <w:sz w:val="22"/>
                <w:szCs w:val="22"/>
              </w:rPr>
              <w:t>The system shall allow students to electronically submit assignments through file upload features and confirm successful submission to the user.</w:t>
            </w:r>
          </w:p>
        </w:tc>
        <w:tc>
          <w:tcPr>
            <w:tcW w:w="3117" w:type="dxa"/>
            <w:tcMar>
              <w:top w:w="0" w:type="dxa"/>
              <w:left w:w="115" w:type="dxa"/>
              <w:bottom w:w="0" w:type="dxa"/>
              <w:right w:w="115" w:type="dxa"/>
            </w:tcMar>
          </w:tcPr>
          <w:p w14:paraId="4C0AE04D" w14:textId="65262CEF" w:rsidR="009402F3" w:rsidRPr="00AC403D" w:rsidRDefault="002E492B" w:rsidP="00AC403D">
            <w:pPr>
              <w:suppressAutoHyphens/>
              <w:contextualSpacing/>
              <w:rPr>
                <w:rFonts w:asciiTheme="majorHAnsi" w:hAnsiTheme="majorHAnsi" w:cstheme="majorHAnsi"/>
                <w:sz w:val="22"/>
                <w:szCs w:val="22"/>
              </w:rPr>
            </w:pPr>
            <w:r w:rsidRPr="002E492B">
              <w:rPr>
                <w:rFonts w:asciiTheme="majorHAnsi" w:hAnsiTheme="majorHAnsi" w:cstheme="majorHAnsi"/>
                <w:sz w:val="22"/>
                <w:szCs w:val="22"/>
              </w:rPr>
              <w:t>Electronic assignment submission simplifies the process of collecting coursework and enables instructors to review assignments and provide feedback efficiently.</w:t>
            </w:r>
          </w:p>
        </w:tc>
        <w:tc>
          <w:tcPr>
            <w:tcW w:w="3117" w:type="dxa"/>
            <w:tcMar>
              <w:top w:w="0" w:type="dxa"/>
              <w:left w:w="115" w:type="dxa"/>
              <w:bottom w:w="0" w:type="dxa"/>
              <w:right w:w="115" w:type="dxa"/>
            </w:tcMar>
          </w:tcPr>
          <w:p w14:paraId="0FBF285E" w14:textId="77777777" w:rsidR="002A1E90" w:rsidRPr="002A1E90" w:rsidRDefault="002A1E90" w:rsidP="002A1E90">
            <w:pPr>
              <w:suppressAutoHyphens/>
              <w:contextualSpacing/>
              <w:rPr>
                <w:rFonts w:asciiTheme="majorHAnsi" w:hAnsiTheme="majorHAnsi" w:cstheme="majorHAnsi"/>
                <w:sz w:val="22"/>
                <w:szCs w:val="22"/>
              </w:rPr>
            </w:pPr>
            <w:proofErr w:type="spellStart"/>
            <w:r w:rsidRPr="002A1E90">
              <w:rPr>
                <w:rFonts w:asciiTheme="majorHAnsi" w:hAnsiTheme="majorHAnsi" w:cstheme="majorHAnsi"/>
                <w:sz w:val="22"/>
                <w:szCs w:val="22"/>
              </w:rPr>
              <w:t>Coara</w:t>
            </w:r>
            <w:proofErr w:type="spellEnd"/>
            <w:r w:rsidRPr="002A1E90">
              <w:rPr>
                <w:rFonts w:asciiTheme="majorHAnsi" w:hAnsiTheme="majorHAnsi" w:cstheme="majorHAnsi"/>
                <w:sz w:val="22"/>
                <w:szCs w:val="22"/>
              </w:rPr>
              <w:t xml:space="preserve">. (n.d.). </w:t>
            </w:r>
            <w:r w:rsidRPr="002A1E90">
              <w:rPr>
                <w:rFonts w:asciiTheme="majorHAnsi" w:hAnsiTheme="majorHAnsi" w:cstheme="majorHAnsi"/>
                <w:i/>
                <w:iCs/>
                <w:sz w:val="22"/>
                <w:szCs w:val="22"/>
              </w:rPr>
              <w:t>Business requirements vs functional requirements</w:t>
            </w:r>
            <w:r w:rsidRPr="002A1E90">
              <w:rPr>
                <w:rFonts w:asciiTheme="majorHAnsi" w:hAnsiTheme="majorHAnsi" w:cstheme="majorHAnsi"/>
                <w:sz w:val="22"/>
                <w:szCs w:val="22"/>
              </w:rPr>
              <w:t>.</w:t>
            </w:r>
            <w:r w:rsidRPr="002A1E90">
              <w:rPr>
                <w:rFonts w:asciiTheme="majorHAnsi" w:hAnsiTheme="majorHAnsi" w:cstheme="majorHAnsi"/>
                <w:sz w:val="22"/>
                <w:szCs w:val="22"/>
              </w:rPr>
              <w:br/>
            </w:r>
            <w:hyperlink r:id="rId10" w:tgtFrame="_new" w:history="1">
              <w:r w:rsidRPr="002A1E90">
                <w:rPr>
                  <w:rStyle w:val="Hyperlink"/>
                  <w:rFonts w:asciiTheme="majorHAnsi" w:hAnsiTheme="majorHAnsi" w:cstheme="majorHAnsi"/>
                  <w:sz w:val="22"/>
                  <w:szCs w:val="22"/>
                </w:rPr>
                <w:t>https://coara.co/blog/business-requirements-vs-functional-requirements</w:t>
              </w:r>
            </w:hyperlink>
          </w:p>
          <w:p w14:paraId="2437C93F" w14:textId="77777777" w:rsidR="002A1E90" w:rsidRDefault="002A1E90" w:rsidP="00AC403D">
            <w:pPr>
              <w:suppressAutoHyphens/>
              <w:contextualSpacing/>
              <w:rPr>
                <w:rFonts w:asciiTheme="majorHAnsi" w:hAnsiTheme="majorHAnsi" w:cstheme="majorHAnsi"/>
                <w:sz w:val="22"/>
                <w:szCs w:val="22"/>
              </w:rPr>
            </w:pPr>
          </w:p>
          <w:p w14:paraId="584BBEF1" w14:textId="3E7ED4AA" w:rsidR="009402F3" w:rsidRPr="00AC403D" w:rsidRDefault="002A1E90" w:rsidP="00AC403D">
            <w:pPr>
              <w:suppressAutoHyphens/>
              <w:contextualSpacing/>
              <w:rPr>
                <w:rFonts w:asciiTheme="majorHAnsi" w:hAnsiTheme="majorHAnsi" w:cstheme="majorHAnsi"/>
                <w:sz w:val="22"/>
                <w:szCs w:val="22"/>
              </w:rPr>
            </w:pPr>
            <w:r w:rsidRPr="002A1E90">
              <w:rPr>
                <w:rFonts w:asciiTheme="majorHAnsi" w:hAnsiTheme="majorHAnsi" w:cstheme="majorHAnsi"/>
                <w:sz w:val="22"/>
                <w:szCs w:val="22"/>
              </w:rPr>
              <w:t xml:space="preserve">Dabbagh, N., &amp; Bannan-Ritland, B. (2005). </w:t>
            </w:r>
            <w:r w:rsidRPr="002A1E90">
              <w:rPr>
                <w:rFonts w:asciiTheme="majorHAnsi" w:hAnsiTheme="majorHAnsi" w:cstheme="majorHAnsi"/>
                <w:i/>
                <w:iCs/>
                <w:sz w:val="22"/>
                <w:szCs w:val="22"/>
              </w:rPr>
              <w:t>Online learning: Concepts, strategies, and application</w:t>
            </w:r>
            <w:r w:rsidRPr="002A1E90">
              <w:rPr>
                <w:rFonts w:asciiTheme="majorHAnsi" w:hAnsiTheme="majorHAnsi" w:cstheme="majorHAnsi"/>
                <w:sz w:val="22"/>
                <w:szCs w:val="22"/>
              </w:rPr>
              <w:t>. Pearson/Merrill Prentice Hall.</w:t>
            </w:r>
          </w:p>
        </w:tc>
      </w:tr>
      <w:tr w:rsidR="009402F3" w:rsidRPr="00AC403D" w14:paraId="44B5FFA6" w14:textId="77777777" w:rsidTr="00AC403D">
        <w:tc>
          <w:tcPr>
            <w:tcW w:w="3116" w:type="dxa"/>
            <w:tcMar>
              <w:top w:w="0" w:type="dxa"/>
              <w:left w:w="115" w:type="dxa"/>
              <w:bottom w:w="0" w:type="dxa"/>
              <w:right w:w="115" w:type="dxa"/>
            </w:tcMar>
          </w:tcPr>
          <w:p w14:paraId="4130F84B" w14:textId="612BA9FA" w:rsidR="009402F3" w:rsidRPr="00AC403D" w:rsidRDefault="002E492B" w:rsidP="00AC403D">
            <w:pPr>
              <w:suppressAutoHyphens/>
              <w:contextualSpacing/>
              <w:rPr>
                <w:rFonts w:asciiTheme="majorHAnsi" w:hAnsiTheme="majorHAnsi" w:cstheme="majorHAnsi"/>
                <w:sz w:val="22"/>
                <w:szCs w:val="22"/>
              </w:rPr>
            </w:pPr>
            <w:r w:rsidRPr="002E492B">
              <w:rPr>
                <w:rFonts w:asciiTheme="majorHAnsi" w:hAnsiTheme="majorHAnsi" w:cstheme="majorHAnsi"/>
                <w:sz w:val="22"/>
                <w:szCs w:val="22"/>
              </w:rPr>
              <w:t xml:space="preserve">The system shall provide instructors with a gradebook to record, calculate, and publish student grades. Students shall be able to view their grades and </w:t>
            </w:r>
            <w:r w:rsidRPr="002E492B">
              <w:rPr>
                <w:rFonts w:asciiTheme="majorHAnsi" w:hAnsiTheme="majorHAnsi" w:cstheme="majorHAnsi"/>
                <w:sz w:val="22"/>
                <w:szCs w:val="22"/>
              </w:rPr>
              <w:lastRenderedPageBreak/>
              <w:t>academic progress through the LMS.</w:t>
            </w:r>
          </w:p>
        </w:tc>
        <w:tc>
          <w:tcPr>
            <w:tcW w:w="3117" w:type="dxa"/>
            <w:tcMar>
              <w:top w:w="0" w:type="dxa"/>
              <w:left w:w="115" w:type="dxa"/>
              <w:bottom w:w="0" w:type="dxa"/>
              <w:right w:w="115" w:type="dxa"/>
            </w:tcMar>
          </w:tcPr>
          <w:p w14:paraId="0EB2317C" w14:textId="221421AE" w:rsidR="009402F3" w:rsidRPr="00AC403D" w:rsidRDefault="002E492B" w:rsidP="00AC403D">
            <w:pPr>
              <w:suppressAutoHyphens/>
              <w:contextualSpacing/>
              <w:rPr>
                <w:rFonts w:asciiTheme="majorHAnsi" w:hAnsiTheme="majorHAnsi" w:cstheme="majorHAnsi"/>
                <w:sz w:val="22"/>
                <w:szCs w:val="22"/>
              </w:rPr>
            </w:pPr>
            <w:r w:rsidRPr="002E492B">
              <w:rPr>
                <w:rFonts w:asciiTheme="majorHAnsi" w:hAnsiTheme="majorHAnsi" w:cstheme="majorHAnsi"/>
                <w:sz w:val="22"/>
                <w:szCs w:val="22"/>
              </w:rPr>
              <w:lastRenderedPageBreak/>
              <w:t>Grade tracking promotes transparency in grading and allows students to monitor their academic progress throughout a course.</w:t>
            </w:r>
          </w:p>
        </w:tc>
        <w:tc>
          <w:tcPr>
            <w:tcW w:w="3117" w:type="dxa"/>
            <w:tcMar>
              <w:top w:w="0" w:type="dxa"/>
              <w:left w:w="115" w:type="dxa"/>
              <w:bottom w:w="0" w:type="dxa"/>
              <w:right w:w="115" w:type="dxa"/>
            </w:tcMar>
          </w:tcPr>
          <w:p w14:paraId="65212C86" w14:textId="6DAEE921" w:rsidR="009402F3" w:rsidRPr="00AC403D" w:rsidRDefault="002A1E90" w:rsidP="00AC403D">
            <w:pPr>
              <w:suppressAutoHyphens/>
              <w:contextualSpacing/>
              <w:rPr>
                <w:rFonts w:asciiTheme="majorHAnsi" w:hAnsiTheme="majorHAnsi" w:cstheme="majorHAnsi"/>
                <w:sz w:val="22"/>
                <w:szCs w:val="22"/>
              </w:rPr>
            </w:pPr>
            <w:r w:rsidRPr="002A1E90">
              <w:rPr>
                <w:rFonts w:asciiTheme="majorHAnsi" w:hAnsiTheme="majorHAnsi" w:cstheme="majorHAnsi"/>
                <w:sz w:val="22"/>
                <w:szCs w:val="22"/>
              </w:rPr>
              <w:t xml:space="preserve">Coates, H., James, R., &amp; Baldwin, G. (2005). A critical examination of the effects of learning management systems on university teaching and </w:t>
            </w:r>
            <w:r w:rsidRPr="002A1E90">
              <w:rPr>
                <w:rFonts w:asciiTheme="majorHAnsi" w:hAnsiTheme="majorHAnsi" w:cstheme="majorHAnsi"/>
                <w:sz w:val="22"/>
                <w:szCs w:val="22"/>
              </w:rPr>
              <w:lastRenderedPageBreak/>
              <w:t xml:space="preserve">learning. </w:t>
            </w:r>
            <w:r w:rsidRPr="002A1E90">
              <w:rPr>
                <w:rFonts w:asciiTheme="majorHAnsi" w:hAnsiTheme="majorHAnsi" w:cstheme="majorHAnsi"/>
                <w:i/>
                <w:iCs/>
                <w:sz w:val="22"/>
                <w:szCs w:val="22"/>
              </w:rPr>
              <w:t>Tertiary Education and Management, 11</w:t>
            </w:r>
            <w:r w:rsidRPr="002A1E90">
              <w:rPr>
                <w:rFonts w:asciiTheme="majorHAnsi" w:hAnsiTheme="majorHAnsi" w:cstheme="majorHAnsi"/>
                <w:sz w:val="22"/>
                <w:szCs w:val="22"/>
              </w:rPr>
              <w:t xml:space="preserve">(1), 19–36. </w:t>
            </w:r>
            <w:hyperlink r:id="rId11" w:history="1">
              <w:r w:rsidRPr="002A1E90">
                <w:rPr>
                  <w:rStyle w:val="Hyperlink"/>
                  <w:rFonts w:asciiTheme="majorHAnsi" w:hAnsiTheme="majorHAnsi" w:cstheme="majorHAnsi"/>
                  <w:sz w:val="22"/>
                  <w:szCs w:val="22"/>
                </w:rPr>
                <w:t>https://doi.org/10.1007/s11233-004-3567-9</w:t>
              </w:r>
            </w:hyperlink>
          </w:p>
        </w:tc>
      </w:tr>
      <w:tr w:rsidR="009402F3" w:rsidRPr="00AC403D" w14:paraId="42818656" w14:textId="77777777" w:rsidTr="00AC403D">
        <w:tc>
          <w:tcPr>
            <w:tcW w:w="3116" w:type="dxa"/>
            <w:tcMar>
              <w:top w:w="0" w:type="dxa"/>
              <w:left w:w="115" w:type="dxa"/>
              <w:bottom w:w="0" w:type="dxa"/>
              <w:right w:w="115" w:type="dxa"/>
            </w:tcMar>
          </w:tcPr>
          <w:p w14:paraId="151D5D85" w14:textId="172A106C" w:rsidR="009402F3" w:rsidRPr="00AC403D" w:rsidRDefault="002E492B" w:rsidP="00AC403D">
            <w:pPr>
              <w:suppressAutoHyphens/>
              <w:contextualSpacing/>
              <w:rPr>
                <w:rFonts w:asciiTheme="majorHAnsi" w:hAnsiTheme="majorHAnsi" w:cstheme="majorHAnsi"/>
                <w:sz w:val="22"/>
                <w:szCs w:val="22"/>
              </w:rPr>
            </w:pPr>
            <w:r w:rsidRPr="002E492B">
              <w:rPr>
                <w:rFonts w:asciiTheme="majorHAnsi" w:hAnsiTheme="majorHAnsi" w:cstheme="majorHAnsi"/>
                <w:sz w:val="22"/>
                <w:szCs w:val="22"/>
              </w:rPr>
              <w:lastRenderedPageBreak/>
              <w:t xml:space="preserve">The system </w:t>
            </w:r>
            <w:proofErr w:type="gramStart"/>
            <w:r w:rsidRPr="002E492B">
              <w:rPr>
                <w:rFonts w:asciiTheme="majorHAnsi" w:hAnsiTheme="majorHAnsi" w:cstheme="majorHAnsi"/>
                <w:sz w:val="22"/>
                <w:szCs w:val="22"/>
              </w:rPr>
              <w:t>shall</w:t>
            </w:r>
            <w:proofErr w:type="gramEnd"/>
            <w:r w:rsidRPr="002E492B">
              <w:rPr>
                <w:rFonts w:asciiTheme="majorHAnsi" w:hAnsiTheme="majorHAnsi" w:cstheme="majorHAnsi"/>
                <w:sz w:val="22"/>
                <w:szCs w:val="22"/>
              </w:rPr>
              <w:t xml:space="preserve"> provide communication tools including announcements, messaging, and discussion forums to facilitate communication between instructors and students.</w:t>
            </w:r>
          </w:p>
        </w:tc>
        <w:tc>
          <w:tcPr>
            <w:tcW w:w="3117" w:type="dxa"/>
            <w:tcMar>
              <w:top w:w="0" w:type="dxa"/>
              <w:left w:w="115" w:type="dxa"/>
              <w:bottom w:w="0" w:type="dxa"/>
              <w:right w:w="115" w:type="dxa"/>
            </w:tcMar>
          </w:tcPr>
          <w:p w14:paraId="22998578" w14:textId="70CDB6EA" w:rsidR="009402F3" w:rsidRPr="00AC403D" w:rsidRDefault="002E492B" w:rsidP="00AC403D">
            <w:pPr>
              <w:suppressAutoHyphens/>
              <w:contextualSpacing/>
              <w:rPr>
                <w:rFonts w:asciiTheme="majorHAnsi" w:hAnsiTheme="majorHAnsi" w:cstheme="majorHAnsi"/>
                <w:sz w:val="22"/>
                <w:szCs w:val="22"/>
              </w:rPr>
            </w:pPr>
            <w:r w:rsidRPr="002E492B">
              <w:rPr>
                <w:rFonts w:asciiTheme="majorHAnsi" w:hAnsiTheme="majorHAnsi" w:cstheme="majorHAnsi"/>
                <w:sz w:val="22"/>
                <w:szCs w:val="22"/>
              </w:rPr>
              <w:t>Communication tools support collaboration and engagement within online learning environments and improve interaction between students and instructors.</w:t>
            </w:r>
          </w:p>
        </w:tc>
        <w:tc>
          <w:tcPr>
            <w:tcW w:w="3117" w:type="dxa"/>
            <w:tcMar>
              <w:top w:w="0" w:type="dxa"/>
              <w:left w:w="115" w:type="dxa"/>
              <w:bottom w:w="0" w:type="dxa"/>
              <w:right w:w="115" w:type="dxa"/>
            </w:tcMar>
          </w:tcPr>
          <w:p w14:paraId="76A21160" w14:textId="51846BAA" w:rsidR="009402F3" w:rsidRPr="00AC403D" w:rsidRDefault="002A1E90" w:rsidP="00AC403D">
            <w:pPr>
              <w:suppressAutoHyphens/>
              <w:contextualSpacing/>
              <w:rPr>
                <w:rFonts w:asciiTheme="majorHAnsi" w:hAnsiTheme="majorHAnsi" w:cstheme="majorHAnsi"/>
                <w:sz w:val="22"/>
                <w:szCs w:val="22"/>
              </w:rPr>
            </w:pPr>
            <w:r w:rsidRPr="002A1E90">
              <w:rPr>
                <w:rFonts w:asciiTheme="majorHAnsi" w:hAnsiTheme="majorHAnsi" w:cstheme="majorHAnsi"/>
                <w:sz w:val="22"/>
                <w:szCs w:val="22"/>
              </w:rPr>
              <w:t xml:space="preserve">Coates, H., James, R., &amp; Baldwin, G. (2005). A critical examination of the effects of learning management systems on university teaching and learning. </w:t>
            </w:r>
            <w:r w:rsidRPr="002A1E90">
              <w:rPr>
                <w:rFonts w:asciiTheme="majorHAnsi" w:hAnsiTheme="majorHAnsi" w:cstheme="majorHAnsi"/>
                <w:i/>
                <w:iCs/>
                <w:sz w:val="22"/>
                <w:szCs w:val="22"/>
              </w:rPr>
              <w:t>Tertiary Education and Management, 11</w:t>
            </w:r>
            <w:r w:rsidRPr="002A1E90">
              <w:rPr>
                <w:rFonts w:asciiTheme="majorHAnsi" w:hAnsiTheme="majorHAnsi" w:cstheme="majorHAnsi"/>
                <w:sz w:val="22"/>
                <w:szCs w:val="22"/>
              </w:rPr>
              <w:t xml:space="preserve">(1), 19–36. </w:t>
            </w:r>
            <w:hyperlink r:id="rId12" w:history="1">
              <w:r w:rsidRPr="002A1E90">
                <w:rPr>
                  <w:rStyle w:val="Hyperlink"/>
                  <w:rFonts w:asciiTheme="majorHAnsi" w:hAnsiTheme="majorHAnsi" w:cstheme="majorHAnsi"/>
                  <w:sz w:val="22"/>
                  <w:szCs w:val="22"/>
                </w:rPr>
                <w:t>https://doi.org/10.1007/s11233-004-3567-9</w:t>
              </w:r>
            </w:hyperlink>
          </w:p>
        </w:tc>
      </w:tr>
      <w:tr w:rsidR="009402F3" w:rsidRPr="00AC403D" w14:paraId="1F31ED43" w14:textId="77777777" w:rsidTr="00AC403D">
        <w:tc>
          <w:tcPr>
            <w:tcW w:w="3116" w:type="dxa"/>
            <w:tcMar>
              <w:top w:w="0" w:type="dxa"/>
              <w:left w:w="115" w:type="dxa"/>
              <w:bottom w:w="0" w:type="dxa"/>
              <w:right w:w="115" w:type="dxa"/>
            </w:tcMar>
          </w:tcPr>
          <w:p w14:paraId="7E0B71D2" w14:textId="41C79FFA" w:rsidR="009402F3" w:rsidRPr="00AC403D" w:rsidRDefault="002E492B" w:rsidP="00AC403D">
            <w:pPr>
              <w:suppressAutoHyphens/>
              <w:contextualSpacing/>
              <w:rPr>
                <w:rFonts w:asciiTheme="majorHAnsi" w:hAnsiTheme="majorHAnsi" w:cstheme="majorHAnsi"/>
                <w:sz w:val="22"/>
                <w:szCs w:val="22"/>
              </w:rPr>
            </w:pPr>
            <w:r w:rsidRPr="002E492B">
              <w:rPr>
                <w:rFonts w:asciiTheme="majorHAnsi" w:hAnsiTheme="majorHAnsi" w:cstheme="majorHAnsi"/>
                <w:sz w:val="22"/>
                <w:szCs w:val="22"/>
              </w:rPr>
              <w:t xml:space="preserve">The </w:t>
            </w:r>
            <w:proofErr w:type="gramStart"/>
            <w:r w:rsidRPr="002E492B">
              <w:rPr>
                <w:rFonts w:asciiTheme="majorHAnsi" w:hAnsiTheme="majorHAnsi" w:cstheme="majorHAnsi"/>
                <w:sz w:val="22"/>
                <w:szCs w:val="22"/>
              </w:rPr>
              <w:t>system shall</w:t>
            </w:r>
            <w:proofErr w:type="gramEnd"/>
            <w:r w:rsidRPr="002E492B">
              <w:rPr>
                <w:rFonts w:asciiTheme="majorHAnsi" w:hAnsiTheme="majorHAnsi" w:cstheme="majorHAnsi"/>
                <w:sz w:val="22"/>
                <w:szCs w:val="22"/>
              </w:rPr>
              <w:t xml:space="preserve"> allow administrators to enroll students in courses, assign instructors to courses, and manage user roles and permissions.</w:t>
            </w:r>
          </w:p>
        </w:tc>
        <w:tc>
          <w:tcPr>
            <w:tcW w:w="3117" w:type="dxa"/>
            <w:tcMar>
              <w:top w:w="0" w:type="dxa"/>
              <w:left w:w="115" w:type="dxa"/>
              <w:bottom w:w="0" w:type="dxa"/>
              <w:right w:w="115" w:type="dxa"/>
            </w:tcMar>
          </w:tcPr>
          <w:p w14:paraId="181A8AAA" w14:textId="533066A1" w:rsidR="009402F3" w:rsidRPr="00AC403D" w:rsidRDefault="002E492B" w:rsidP="00AC403D">
            <w:pPr>
              <w:suppressAutoHyphens/>
              <w:contextualSpacing/>
              <w:rPr>
                <w:rFonts w:asciiTheme="majorHAnsi" w:hAnsiTheme="majorHAnsi" w:cstheme="majorHAnsi"/>
                <w:sz w:val="22"/>
                <w:szCs w:val="22"/>
              </w:rPr>
            </w:pPr>
            <w:r w:rsidRPr="002E492B">
              <w:rPr>
                <w:rFonts w:asciiTheme="majorHAnsi" w:hAnsiTheme="majorHAnsi" w:cstheme="majorHAnsi"/>
                <w:sz w:val="22"/>
                <w:szCs w:val="22"/>
              </w:rPr>
              <w:t>Role and enrollment management ensures that users have the appropriate access to courses and administrative tools.</w:t>
            </w:r>
          </w:p>
        </w:tc>
        <w:tc>
          <w:tcPr>
            <w:tcW w:w="3117" w:type="dxa"/>
            <w:tcMar>
              <w:top w:w="0" w:type="dxa"/>
              <w:left w:w="115" w:type="dxa"/>
              <w:bottom w:w="0" w:type="dxa"/>
              <w:right w:w="115" w:type="dxa"/>
            </w:tcMar>
          </w:tcPr>
          <w:p w14:paraId="4D465B85" w14:textId="2BF37DAB" w:rsidR="009402F3" w:rsidRPr="00AC403D" w:rsidRDefault="002A1E90" w:rsidP="00AC403D">
            <w:pPr>
              <w:suppressAutoHyphens/>
              <w:contextualSpacing/>
              <w:rPr>
                <w:rFonts w:asciiTheme="majorHAnsi" w:hAnsiTheme="majorHAnsi" w:cstheme="majorHAnsi"/>
                <w:sz w:val="22"/>
                <w:szCs w:val="22"/>
              </w:rPr>
            </w:pPr>
            <w:r w:rsidRPr="002A1E90">
              <w:rPr>
                <w:rFonts w:asciiTheme="majorHAnsi" w:hAnsiTheme="majorHAnsi" w:cstheme="majorHAnsi"/>
                <w:sz w:val="22"/>
                <w:szCs w:val="22"/>
              </w:rPr>
              <w:t>Al-</w:t>
            </w:r>
            <w:proofErr w:type="spellStart"/>
            <w:r w:rsidRPr="002A1E90">
              <w:rPr>
                <w:rFonts w:asciiTheme="majorHAnsi" w:hAnsiTheme="majorHAnsi" w:cstheme="majorHAnsi"/>
                <w:sz w:val="22"/>
                <w:szCs w:val="22"/>
              </w:rPr>
              <w:t>Busaidi</w:t>
            </w:r>
            <w:proofErr w:type="spellEnd"/>
            <w:r w:rsidRPr="002A1E90">
              <w:rPr>
                <w:rFonts w:asciiTheme="majorHAnsi" w:hAnsiTheme="majorHAnsi" w:cstheme="majorHAnsi"/>
                <w:sz w:val="22"/>
                <w:szCs w:val="22"/>
              </w:rPr>
              <w:t>, K. A., &amp; Al-</w:t>
            </w:r>
            <w:proofErr w:type="spellStart"/>
            <w:r w:rsidRPr="002A1E90">
              <w:rPr>
                <w:rFonts w:asciiTheme="majorHAnsi" w:hAnsiTheme="majorHAnsi" w:cstheme="majorHAnsi"/>
                <w:sz w:val="22"/>
                <w:szCs w:val="22"/>
              </w:rPr>
              <w:t>Shihi</w:t>
            </w:r>
            <w:proofErr w:type="spellEnd"/>
            <w:r w:rsidRPr="002A1E90">
              <w:rPr>
                <w:rFonts w:asciiTheme="majorHAnsi" w:hAnsiTheme="majorHAnsi" w:cstheme="majorHAnsi"/>
                <w:sz w:val="22"/>
                <w:szCs w:val="22"/>
              </w:rPr>
              <w:t xml:space="preserve">, H. (2010). </w:t>
            </w:r>
            <w:r w:rsidRPr="002A1E90">
              <w:rPr>
                <w:rFonts w:asciiTheme="majorHAnsi" w:hAnsiTheme="majorHAnsi" w:cstheme="majorHAnsi"/>
                <w:i/>
                <w:iCs/>
                <w:sz w:val="22"/>
                <w:szCs w:val="22"/>
              </w:rPr>
              <w:t>Instructors’ acceptance of learning management systems: A theoretical framework.</w:t>
            </w:r>
            <w:r w:rsidRPr="002A1E90">
              <w:rPr>
                <w:rFonts w:asciiTheme="majorHAnsi" w:hAnsiTheme="majorHAnsi" w:cstheme="majorHAnsi"/>
                <w:sz w:val="22"/>
                <w:szCs w:val="22"/>
              </w:rPr>
              <w:t xml:space="preserve"> </w:t>
            </w:r>
            <w:r w:rsidRPr="002A1E90">
              <w:rPr>
                <w:rFonts w:asciiTheme="majorHAnsi" w:hAnsiTheme="majorHAnsi" w:cstheme="majorHAnsi"/>
                <w:b/>
                <w:bCs/>
                <w:sz w:val="22"/>
                <w:szCs w:val="22"/>
              </w:rPr>
              <w:t>Communications of the IBIMA, 2010</w:t>
            </w:r>
            <w:r w:rsidRPr="002A1E90">
              <w:rPr>
                <w:rFonts w:asciiTheme="majorHAnsi" w:hAnsiTheme="majorHAnsi" w:cstheme="majorHAnsi"/>
                <w:sz w:val="22"/>
                <w:szCs w:val="22"/>
              </w:rPr>
              <w:t>, 1–10.</w:t>
            </w:r>
            <w:r w:rsidRPr="002A1E90">
              <w:rPr>
                <w:rFonts w:asciiTheme="majorHAnsi" w:hAnsiTheme="majorHAnsi" w:cstheme="majorHAnsi"/>
                <w:sz w:val="22"/>
                <w:szCs w:val="22"/>
              </w:rPr>
              <w:br/>
            </w:r>
            <w:hyperlink r:id="rId13" w:tgtFrame="_new" w:history="1">
              <w:r w:rsidRPr="002A1E90">
                <w:rPr>
                  <w:rStyle w:val="Hyperlink"/>
                  <w:rFonts w:asciiTheme="majorHAnsi" w:hAnsiTheme="majorHAnsi" w:cstheme="majorHAnsi"/>
                  <w:sz w:val="22"/>
                  <w:szCs w:val="22"/>
                </w:rPr>
                <w:t>https://ibimapublishing.com/articles/CIBIMA/2010/862128/862128.pdf</w:t>
              </w:r>
            </w:hyperlink>
          </w:p>
        </w:tc>
      </w:tr>
    </w:tbl>
    <w:p w14:paraId="5967E50D" w14:textId="77777777" w:rsidR="009402F3" w:rsidRPr="00AC403D" w:rsidRDefault="009402F3" w:rsidP="00AC403D">
      <w:pPr>
        <w:suppressAutoHyphens/>
        <w:spacing w:line="240" w:lineRule="auto"/>
        <w:contextualSpacing/>
        <w:rPr>
          <w:rFonts w:asciiTheme="majorHAnsi" w:hAnsiTheme="majorHAnsi" w:cstheme="majorHAnsi"/>
          <w:sz w:val="22"/>
          <w:szCs w:val="22"/>
        </w:rPr>
      </w:pPr>
    </w:p>
    <w:p w14:paraId="01CB0908" w14:textId="5B7F9A59" w:rsidR="009402F3" w:rsidRDefault="003D3B64" w:rsidP="00AC403D">
      <w:pPr>
        <w:pStyle w:val="Heading2"/>
      </w:pPr>
      <w:r>
        <w:t>Non</w:t>
      </w:r>
      <w:r w:rsidR="00F82FF1" w:rsidRPr="00AC403D">
        <w:t>functional Requirements</w:t>
      </w:r>
    </w:p>
    <w:p w14:paraId="4BFE68E0" w14:textId="77777777" w:rsidR="00AC403D" w:rsidRPr="00AC403D" w:rsidRDefault="00AC403D" w:rsidP="00AC403D"/>
    <w:tbl>
      <w:tblPr>
        <w:tblStyle w:val="a8"/>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9402F3" w:rsidRPr="00AC403D" w14:paraId="36A57104" w14:textId="77777777" w:rsidTr="00AC403D">
        <w:trPr>
          <w:tblHeader/>
        </w:trPr>
        <w:tc>
          <w:tcPr>
            <w:tcW w:w="3116" w:type="dxa"/>
            <w:tcMar>
              <w:top w:w="0" w:type="dxa"/>
              <w:left w:w="115" w:type="dxa"/>
              <w:bottom w:w="0" w:type="dxa"/>
              <w:right w:w="115" w:type="dxa"/>
            </w:tcMar>
          </w:tcPr>
          <w:p w14:paraId="65261B32" w14:textId="2CA46782" w:rsidR="009402F3" w:rsidRPr="00AC403D" w:rsidRDefault="003D3B64" w:rsidP="00AC403D">
            <w:pPr>
              <w:suppressAutoHyphens/>
              <w:contextualSpacing/>
              <w:rPr>
                <w:rFonts w:asciiTheme="majorHAnsi" w:hAnsiTheme="majorHAnsi" w:cstheme="majorHAnsi"/>
                <w:b/>
                <w:sz w:val="22"/>
                <w:szCs w:val="22"/>
              </w:rPr>
            </w:pPr>
            <w:r>
              <w:rPr>
                <w:rFonts w:asciiTheme="majorHAnsi" w:hAnsiTheme="majorHAnsi" w:cstheme="majorHAnsi"/>
                <w:b/>
                <w:sz w:val="22"/>
                <w:szCs w:val="22"/>
              </w:rPr>
              <w:t>Non</w:t>
            </w:r>
            <w:r w:rsidR="00F82FF1" w:rsidRPr="00AC403D">
              <w:rPr>
                <w:rFonts w:asciiTheme="majorHAnsi" w:hAnsiTheme="majorHAnsi" w:cstheme="majorHAnsi"/>
                <w:b/>
                <w:sz w:val="22"/>
                <w:szCs w:val="22"/>
              </w:rPr>
              <w:t>functional Requirement</w:t>
            </w:r>
          </w:p>
        </w:tc>
        <w:tc>
          <w:tcPr>
            <w:tcW w:w="3117" w:type="dxa"/>
            <w:tcMar>
              <w:top w:w="0" w:type="dxa"/>
              <w:left w:w="115" w:type="dxa"/>
              <w:bottom w:w="0" w:type="dxa"/>
              <w:right w:w="115" w:type="dxa"/>
            </w:tcMar>
          </w:tcPr>
          <w:p w14:paraId="01EE3C37" w14:textId="2895467D"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Rationale for Requirement</w:t>
            </w:r>
          </w:p>
        </w:tc>
        <w:tc>
          <w:tcPr>
            <w:tcW w:w="3117" w:type="dxa"/>
            <w:tcMar>
              <w:top w:w="0" w:type="dxa"/>
              <w:left w:w="115" w:type="dxa"/>
              <w:bottom w:w="0" w:type="dxa"/>
              <w:right w:w="115" w:type="dxa"/>
            </w:tcMar>
          </w:tcPr>
          <w:p w14:paraId="2B88B571" w14:textId="7777777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Source(s), APA format</w:t>
            </w:r>
          </w:p>
        </w:tc>
      </w:tr>
      <w:tr w:rsidR="009402F3" w:rsidRPr="00AC403D" w14:paraId="42617D95" w14:textId="77777777" w:rsidTr="00AC403D">
        <w:tc>
          <w:tcPr>
            <w:tcW w:w="3116" w:type="dxa"/>
            <w:tcMar>
              <w:top w:w="0" w:type="dxa"/>
              <w:left w:w="115" w:type="dxa"/>
              <w:bottom w:w="0" w:type="dxa"/>
              <w:right w:w="115" w:type="dxa"/>
            </w:tcMar>
          </w:tcPr>
          <w:p w14:paraId="03ED8371" w14:textId="27912FCD" w:rsidR="009402F3" w:rsidRPr="00AC403D" w:rsidRDefault="002E492B" w:rsidP="00AC403D">
            <w:pPr>
              <w:suppressAutoHyphens/>
              <w:contextualSpacing/>
              <w:rPr>
                <w:rFonts w:asciiTheme="majorHAnsi" w:hAnsiTheme="majorHAnsi" w:cstheme="majorHAnsi"/>
                <w:sz w:val="22"/>
                <w:szCs w:val="22"/>
              </w:rPr>
            </w:pPr>
            <w:r w:rsidRPr="002E492B">
              <w:rPr>
                <w:rFonts w:asciiTheme="majorHAnsi" w:hAnsiTheme="majorHAnsi" w:cstheme="majorHAnsi"/>
                <w:sz w:val="22"/>
                <w:szCs w:val="22"/>
              </w:rPr>
              <w:t xml:space="preserve">The system </w:t>
            </w:r>
            <w:proofErr w:type="gramStart"/>
            <w:r w:rsidRPr="002E492B">
              <w:rPr>
                <w:rFonts w:asciiTheme="majorHAnsi" w:hAnsiTheme="majorHAnsi" w:cstheme="majorHAnsi"/>
                <w:sz w:val="22"/>
                <w:szCs w:val="22"/>
              </w:rPr>
              <w:t>shall</w:t>
            </w:r>
            <w:proofErr w:type="gramEnd"/>
            <w:r w:rsidRPr="002E492B">
              <w:rPr>
                <w:rFonts w:asciiTheme="majorHAnsi" w:hAnsiTheme="majorHAnsi" w:cstheme="majorHAnsi"/>
                <w:sz w:val="22"/>
                <w:szCs w:val="22"/>
              </w:rPr>
              <w:t xml:space="preserve"> provide an intuitive and user-friendly interface that allows users to easily navigate course content, assignments, and communication tools.</w:t>
            </w:r>
          </w:p>
        </w:tc>
        <w:tc>
          <w:tcPr>
            <w:tcW w:w="3117" w:type="dxa"/>
            <w:tcMar>
              <w:top w:w="0" w:type="dxa"/>
              <w:left w:w="115" w:type="dxa"/>
              <w:bottom w:w="0" w:type="dxa"/>
              <w:right w:w="115" w:type="dxa"/>
            </w:tcMar>
          </w:tcPr>
          <w:p w14:paraId="49D8497C" w14:textId="084CD9FC" w:rsidR="009402F3" w:rsidRPr="00AC403D" w:rsidRDefault="00224418" w:rsidP="00E70F4F">
            <w:pPr>
              <w:suppressAutoHyphens/>
              <w:contextualSpacing/>
              <w:rPr>
                <w:rFonts w:asciiTheme="majorHAnsi" w:hAnsiTheme="majorHAnsi" w:cstheme="majorHAnsi"/>
                <w:sz w:val="22"/>
                <w:szCs w:val="22"/>
              </w:rPr>
            </w:pPr>
            <w:r w:rsidRPr="00224418">
              <w:rPr>
                <w:rFonts w:asciiTheme="majorHAnsi" w:hAnsiTheme="majorHAnsi" w:cstheme="majorHAnsi"/>
                <w:sz w:val="22"/>
                <w:szCs w:val="22"/>
              </w:rPr>
              <w:t>Following established usability principles improves user satisfaction and reduces user errors when interacting with the system.</w:t>
            </w:r>
          </w:p>
        </w:tc>
        <w:tc>
          <w:tcPr>
            <w:tcW w:w="3117" w:type="dxa"/>
            <w:tcMar>
              <w:top w:w="0" w:type="dxa"/>
              <w:left w:w="115" w:type="dxa"/>
              <w:bottom w:w="0" w:type="dxa"/>
              <w:right w:w="115" w:type="dxa"/>
            </w:tcMar>
          </w:tcPr>
          <w:p w14:paraId="0988062C" w14:textId="78C6408D" w:rsidR="009402F3" w:rsidRPr="00AC403D" w:rsidRDefault="002A1E90" w:rsidP="00AC403D">
            <w:pPr>
              <w:suppressAutoHyphens/>
              <w:contextualSpacing/>
              <w:rPr>
                <w:rFonts w:asciiTheme="majorHAnsi" w:hAnsiTheme="majorHAnsi" w:cstheme="majorHAnsi"/>
                <w:sz w:val="22"/>
                <w:szCs w:val="22"/>
              </w:rPr>
            </w:pPr>
            <w:proofErr w:type="spellStart"/>
            <w:r w:rsidRPr="002A1E90">
              <w:rPr>
                <w:rFonts w:asciiTheme="majorHAnsi" w:hAnsiTheme="majorHAnsi" w:cstheme="majorHAnsi"/>
                <w:sz w:val="22"/>
                <w:szCs w:val="22"/>
              </w:rPr>
              <w:t>Shneiderman</w:t>
            </w:r>
            <w:proofErr w:type="spellEnd"/>
            <w:r w:rsidRPr="002A1E90">
              <w:rPr>
                <w:rFonts w:asciiTheme="majorHAnsi" w:hAnsiTheme="majorHAnsi" w:cstheme="majorHAnsi"/>
                <w:sz w:val="22"/>
                <w:szCs w:val="22"/>
              </w:rPr>
              <w:t xml:space="preserve">, B. (n.d.). </w:t>
            </w:r>
            <w:r w:rsidRPr="002A1E90">
              <w:rPr>
                <w:rFonts w:asciiTheme="majorHAnsi" w:hAnsiTheme="majorHAnsi" w:cstheme="majorHAnsi"/>
                <w:i/>
                <w:iCs/>
                <w:sz w:val="22"/>
                <w:szCs w:val="22"/>
              </w:rPr>
              <w:t>The eight golden rules of interface design</w:t>
            </w:r>
            <w:r w:rsidRPr="002A1E90">
              <w:rPr>
                <w:rFonts w:asciiTheme="majorHAnsi" w:hAnsiTheme="majorHAnsi" w:cstheme="majorHAnsi"/>
                <w:sz w:val="22"/>
                <w:szCs w:val="22"/>
              </w:rPr>
              <w:t>. University of Maryland Department of Computer Science.</w:t>
            </w:r>
            <w:r w:rsidRPr="002A1E90">
              <w:rPr>
                <w:rFonts w:asciiTheme="majorHAnsi" w:hAnsiTheme="majorHAnsi" w:cstheme="majorHAnsi"/>
                <w:sz w:val="22"/>
                <w:szCs w:val="22"/>
              </w:rPr>
              <w:br/>
            </w:r>
            <w:hyperlink r:id="rId14" w:tgtFrame="_new" w:history="1">
              <w:r w:rsidRPr="002A1E90">
                <w:rPr>
                  <w:rStyle w:val="Hyperlink"/>
                  <w:rFonts w:asciiTheme="majorHAnsi" w:hAnsiTheme="majorHAnsi" w:cstheme="majorHAnsi"/>
                  <w:sz w:val="22"/>
                  <w:szCs w:val="22"/>
                </w:rPr>
                <w:t>https://www.cs.umd.edu/users/ben/goldenrules.html</w:t>
              </w:r>
            </w:hyperlink>
          </w:p>
        </w:tc>
      </w:tr>
      <w:tr w:rsidR="009402F3" w:rsidRPr="00AC403D" w14:paraId="70153753" w14:textId="77777777" w:rsidTr="00AC403D">
        <w:tc>
          <w:tcPr>
            <w:tcW w:w="3116" w:type="dxa"/>
            <w:tcMar>
              <w:top w:w="0" w:type="dxa"/>
              <w:left w:w="115" w:type="dxa"/>
              <w:bottom w:w="0" w:type="dxa"/>
              <w:right w:w="115" w:type="dxa"/>
            </w:tcMar>
          </w:tcPr>
          <w:p w14:paraId="311B8E6D" w14:textId="4A1C635D" w:rsidR="009402F3" w:rsidRPr="00AC403D" w:rsidRDefault="00224418" w:rsidP="00AC403D">
            <w:pPr>
              <w:suppressAutoHyphens/>
              <w:contextualSpacing/>
              <w:rPr>
                <w:rFonts w:asciiTheme="majorHAnsi" w:hAnsiTheme="majorHAnsi" w:cstheme="majorHAnsi"/>
                <w:sz w:val="22"/>
                <w:szCs w:val="22"/>
              </w:rPr>
            </w:pPr>
            <w:r w:rsidRPr="00224418">
              <w:rPr>
                <w:rFonts w:asciiTheme="majorHAnsi" w:hAnsiTheme="majorHAnsi" w:cstheme="majorHAnsi"/>
                <w:sz w:val="22"/>
                <w:szCs w:val="22"/>
              </w:rPr>
              <w:t>The system shall protect sensitive data through encrypted data transmission and secure authentication protocols.</w:t>
            </w:r>
          </w:p>
        </w:tc>
        <w:tc>
          <w:tcPr>
            <w:tcW w:w="3117" w:type="dxa"/>
            <w:tcMar>
              <w:top w:w="0" w:type="dxa"/>
              <w:left w:w="115" w:type="dxa"/>
              <w:bottom w:w="0" w:type="dxa"/>
              <w:right w:w="115"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24418" w:rsidRPr="00224418" w14:paraId="58E721F7" w14:textId="77777777">
              <w:trPr>
                <w:tblCellSpacing w:w="15" w:type="dxa"/>
              </w:trPr>
              <w:tc>
                <w:tcPr>
                  <w:tcW w:w="36" w:type="dxa"/>
                  <w:vAlign w:val="center"/>
                  <w:hideMark/>
                </w:tcPr>
                <w:p w14:paraId="488CB421" w14:textId="77777777" w:rsidR="00224418" w:rsidRPr="00224418" w:rsidRDefault="00224418" w:rsidP="00224418">
                  <w:pPr>
                    <w:suppressAutoHyphens/>
                    <w:spacing w:line="240" w:lineRule="auto"/>
                    <w:contextualSpacing/>
                    <w:rPr>
                      <w:rFonts w:asciiTheme="majorHAnsi" w:hAnsiTheme="majorHAnsi" w:cstheme="majorHAnsi"/>
                      <w:sz w:val="22"/>
                      <w:szCs w:val="22"/>
                      <w:lang w:val="en-US"/>
                    </w:rPr>
                  </w:pPr>
                </w:p>
              </w:tc>
            </w:tr>
          </w:tbl>
          <w:p w14:paraId="360EE19D" w14:textId="77777777" w:rsidR="00224418" w:rsidRPr="00224418" w:rsidRDefault="00224418" w:rsidP="00224418">
            <w:pPr>
              <w:suppressAutoHyphens/>
              <w:contextualSpacing/>
              <w:rPr>
                <w:rFonts w:asciiTheme="majorHAnsi" w:hAnsiTheme="majorHAnsi" w:cstheme="majorHAnsi"/>
                <w:vanish/>
                <w:sz w:val="22"/>
                <w:szCs w:val="22"/>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224418" w:rsidRPr="00224418" w14:paraId="29A4D53B" w14:textId="77777777">
              <w:trPr>
                <w:tblCellSpacing w:w="15" w:type="dxa"/>
              </w:trPr>
              <w:tc>
                <w:tcPr>
                  <w:tcW w:w="9300" w:type="dxa"/>
                  <w:vAlign w:val="center"/>
                  <w:hideMark/>
                </w:tcPr>
                <w:p w14:paraId="062621D0" w14:textId="77777777" w:rsidR="00224418" w:rsidRDefault="00224418" w:rsidP="00224418">
                  <w:pPr>
                    <w:suppressAutoHyphens/>
                    <w:spacing w:line="240" w:lineRule="auto"/>
                    <w:contextualSpacing/>
                    <w:rPr>
                      <w:rFonts w:asciiTheme="majorHAnsi" w:hAnsiTheme="majorHAnsi" w:cstheme="majorHAnsi"/>
                      <w:sz w:val="22"/>
                      <w:szCs w:val="22"/>
                      <w:lang w:val="en-US"/>
                    </w:rPr>
                  </w:pPr>
                  <w:r>
                    <w:rPr>
                      <w:rFonts w:asciiTheme="majorHAnsi" w:hAnsiTheme="majorHAnsi" w:cstheme="majorHAnsi"/>
                      <w:sz w:val="22"/>
                      <w:szCs w:val="22"/>
                      <w:lang w:val="en-US"/>
                    </w:rPr>
                    <w:t xml:space="preserve">Security controls protect </w:t>
                  </w:r>
                </w:p>
                <w:p w14:paraId="0D78A40C" w14:textId="77777777" w:rsidR="00224418" w:rsidRDefault="00224418" w:rsidP="00224418">
                  <w:pPr>
                    <w:suppressAutoHyphens/>
                    <w:spacing w:line="240" w:lineRule="auto"/>
                    <w:contextualSpacing/>
                    <w:rPr>
                      <w:rFonts w:asciiTheme="majorHAnsi" w:hAnsiTheme="majorHAnsi" w:cstheme="majorHAnsi"/>
                      <w:sz w:val="22"/>
                      <w:szCs w:val="22"/>
                      <w:lang w:val="en-US"/>
                    </w:rPr>
                  </w:pPr>
                  <w:r>
                    <w:rPr>
                      <w:rFonts w:asciiTheme="majorHAnsi" w:hAnsiTheme="majorHAnsi" w:cstheme="majorHAnsi"/>
                      <w:sz w:val="22"/>
                      <w:szCs w:val="22"/>
                      <w:lang w:val="en-US"/>
                    </w:rPr>
                    <w:t>student records and personal</w:t>
                  </w:r>
                </w:p>
                <w:p w14:paraId="077D23F4" w14:textId="77777777" w:rsidR="00224418" w:rsidRDefault="00224418" w:rsidP="00224418">
                  <w:pPr>
                    <w:suppressAutoHyphens/>
                    <w:spacing w:line="240" w:lineRule="auto"/>
                    <w:contextualSpacing/>
                    <w:rPr>
                      <w:rFonts w:asciiTheme="majorHAnsi" w:hAnsiTheme="majorHAnsi" w:cstheme="majorHAnsi"/>
                      <w:sz w:val="22"/>
                      <w:szCs w:val="22"/>
                      <w:lang w:val="en-US"/>
                    </w:rPr>
                  </w:pPr>
                  <w:r>
                    <w:rPr>
                      <w:rFonts w:asciiTheme="majorHAnsi" w:hAnsiTheme="majorHAnsi" w:cstheme="majorHAnsi"/>
                      <w:sz w:val="22"/>
                      <w:szCs w:val="22"/>
                      <w:lang w:val="en-US"/>
                    </w:rPr>
                    <w:t>information from unauthorized</w:t>
                  </w:r>
                </w:p>
                <w:p w14:paraId="73F2188D" w14:textId="2CC548A6" w:rsidR="00224418" w:rsidRPr="00224418" w:rsidRDefault="00224418" w:rsidP="00224418">
                  <w:pPr>
                    <w:suppressAutoHyphens/>
                    <w:spacing w:line="240" w:lineRule="auto"/>
                    <w:contextualSpacing/>
                    <w:rPr>
                      <w:rFonts w:asciiTheme="majorHAnsi" w:hAnsiTheme="majorHAnsi" w:cstheme="majorHAnsi"/>
                      <w:sz w:val="22"/>
                      <w:szCs w:val="22"/>
                      <w:lang w:val="en-US"/>
                    </w:rPr>
                  </w:pPr>
                  <w:r>
                    <w:rPr>
                      <w:rFonts w:asciiTheme="majorHAnsi" w:hAnsiTheme="majorHAnsi" w:cstheme="majorHAnsi"/>
                      <w:sz w:val="22"/>
                      <w:szCs w:val="22"/>
                      <w:lang w:val="en-US"/>
                    </w:rPr>
                    <w:t>access or data breaches.</w:t>
                  </w:r>
                </w:p>
              </w:tc>
            </w:tr>
          </w:tbl>
          <w:p w14:paraId="0933C883" w14:textId="536443DF" w:rsidR="009402F3" w:rsidRPr="00AC403D" w:rsidRDefault="009402F3" w:rsidP="00AC403D">
            <w:pPr>
              <w:suppressAutoHyphens/>
              <w:contextualSpacing/>
              <w:rPr>
                <w:rFonts w:asciiTheme="majorHAnsi" w:hAnsiTheme="majorHAnsi" w:cstheme="majorHAnsi"/>
                <w:sz w:val="22"/>
                <w:szCs w:val="22"/>
              </w:rPr>
            </w:pPr>
          </w:p>
        </w:tc>
        <w:tc>
          <w:tcPr>
            <w:tcW w:w="3117" w:type="dxa"/>
            <w:tcMar>
              <w:top w:w="0" w:type="dxa"/>
              <w:left w:w="115" w:type="dxa"/>
              <w:bottom w:w="0" w:type="dxa"/>
              <w:right w:w="115" w:type="dxa"/>
            </w:tcMar>
          </w:tcPr>
          <w:p w14:paraId="22A0060F" w14:textId="5BA023F0" w:rsidR="009402F3" w:rsidRPr="00AC403D" w:rsidRDefault="002A1E90" w:rsidP="00AC403D">
            <w:pPr>
              <w:suppressAutoHyphens/>
              <w:contextualSpacing/>
              <w:rPr>
                <w:rFonts w:asciiTheme="majorHAnsi" w:hAnsiTheme="majorHAnsi" w:cstheme="majorHAnsi"/>
                <w:sz w:val="22"/>
                <w:szCs w:val="22"/>
              </w:rPr>
            </w:pPr>
            <w:r w:rsidRPr="002A1E90">
              <w:rPr>
                <w:rFonts w:asciiTheme="majorHAnsi" w:hAnsiTheme="majorHAnsi" w:cstheme="majorHAnsi"/>
                <w:sz w:val="22"/>
                <w:szCs w:val="22"/>
              </w:rPr>
              <w:t xml:space="preserve">Dalbey, J. (n.d.). </w:t>
            </w:r>
            <w:r w:rsidRPr="002A1E90">
              <w:rPr>
                <w:rFonts w:asciiTheme="majorHAnsi" w:hAnsiTheme="majorHAnsi" w:cstheme="majorHAnsi"/>
                <w:i/>
                <w:iCs/>
                <w:sz w:val="22"/>
                <w:szCs w:val="22"/>
              </w:rPr>
              <w:t>Nonfunctional requirements</w:t>
            </w:r>
            <w:r w:rsidRPr="002A1E90">
              <w:rPr>
                <w:rFonts w:asciiTheme="majorHAnsi" w:hAnsiTheme="majorHAnsi" w:cstheme="majorHAnsi"/>
                <w:sz w:val="22"/>
                <w:szCs w:val="22"/>
              </w:rPr>
              <w:t>. California Polytechnic State University.</w:t>
            </w:r>
            <w:r w:rsidRPr="002A1E90">
              <w:rPr>
                <w:rFonts w:asciiTheme="majorHAnsi" w:hAnsiTheme="majorHAnsi" w:cstheme="majorHAnsi"/>
                <w:sz w:val="22"/>
                <w:szCs w:val="22"/>
              </w:rPr>
              <w:br/>
            </w:r>
            <w:hyperlink r:id="rId15" w:tgtFrame="_new" w:history="1">
              <w:r w:rsidRPr="002A1E90">
                <w:rPr>
                  <w:rStyle w:val="Hyperlink"/>
                  <w:rFonts w:asciiTheme="majorHAnsi" w:hAnsiTheme="majorHAnsi" w:cstheme="majorHAnsi"/>
                  <w:sz w:val="22"/>
                  <w:szCs w:val="22"/>
                </w:rPr>
                <w:t>https://users.csc.calpoly.edu/~jdalbey/SWE/QA/nonfunctional.html</w:t>
              </w:r>
            </w:hyperlink>
          </w:p>
        </w:tc>
      </w:tr>
      <w:tr w:rsidR="009402F3" w:rsidRPr="00AC403D" w14:paraId="1A18605B" w14:textId="77777777" w:rsidTr="00AC403D">
        <w:tc>
          <w:tcPr>
            <w:tcW w:w="3116" w:type="dxa"/>
            <w:tcMar>
              <w:top w:w="0" w:type="dxa"/>
              <w:left w:w="115" w:type="dxa"/>
              <w:bottom w:w="0" w:type="dxa"/>
              <w:right w:w="115" w:type="dxa"/>
            </w:tcMar>
          </w:tcPr>
          <w:p w14:paraId="78F86F19" w14:textId="43305584" w:rsidR="009402F3" w:rsidRPr="00AC403D" w:rsidRDefault="00224418" w:rsidP="00AC403D">
            <w:pPr>
              <w:suppressAutoHyphens/>
              <w:contextualSpacing/>
              <w:rPr>
                <w:rFonts w:asciiTheme="majorHAnsi" w:hAnsiTheme="majorHAnsi" w:cstheme="majorHAnsi"/>
                <w:sz w:val="22"/>
                <w:szCs w:val="22"/>
              </w:rPr>
            </w:pPr>
            <w:r w:rsidRPr="00224418">
              <w:rPr>
                <w:rFonts w:asciiTheme="majorHAnsi" w:hAnsiTheme="majorHAnsi" w:cstheme="majorHAnsi"/>
                <w:sz w:val="22"/>
                <w:szCs w:val="22"/>
              </w:rPr>
              <w:t>The system shall respond to user actions such as accessing course materials, submitting assignments, or viewing grades within three seconds under normal operating conditions.</w:t>
            </w:r>
          </w:p>
        </w:tc>
        <w:tc>
          <w:tcPr>
            <w:tcW w:w="3117" w:type="dxa"/>
            <w:tcMar>
              <w:top w:w="0" w:type="dxa"/>
              <w:left w:w="115" w:type="dxa"/>
              <w:bottom w:w="0" w:type="dxa"/>
              <w:right w:w="115" w:type="dxa"/>
            </w:tcMar>
          </w:tcPr>
          <w:p w14:paraId="6DCB0D56" w14:textId="5BF3E95C" w:rsidR="009402F3" w:rsidRPr="00AC403D" w:rsidRDefault="00224418" w:rsidP="00AC403D">
            <w:pPr>
              <w:suppressAutoHyphens/>
              <w:contextualSpacing/>
              <w:rPr>
                <w:rFonts w:asciiTheme="majorHAnsi" w:hAnsiTheme="majorHAnsi" w:cstheme="majorHAnsi"/>
                <w:sz w:val="22"/>
                <w:szCs w:val="22"/>
              </w:rPr>
            </w:pPr>
            <w:r w:rsidRPr="00224418">
              <w:rPr>
                <w:rFonts w:asciiTheme="majorHAnsi" w:hAnsiTheme="majorHAnsi" w:cstheme="majorHAnsi"/>
                <w:sz w:val="22"/>
                <w:szCs w:val="22"/>
              </w:rPr>
              <w:t>Fast response times ensure a smooth user experience and prevent disruptions to online learning activities.</w:t>
            </w:r>
          </w:p>
        </w:tc>
        <w:tc>
          <w:tcPr>
            <w:tcW w:w="3117" w:type="dxa"/>
            <w:tcMar>
              <w:top w:w="0" w:type="dxa"/>
              <w:left w:w="115" w:type="dxa"/>
              <w:bottom w:w="0" w:type="dxa"/>
              <w:right w:w="115" w:type="dxa"/>
            </w:tcMar>
          </w:tcPr>
          <w:p w14:paraId="21CB94CE" w14:textId="3868EC29" w:rsidR="009402F3" w:rsidRPr="00AC403D" w:rsidRDefault="002A1E90" w:rsidP="00AC403D">
            <w:pPr>
              <w:suppressAutoHyphens/>
              <w:contextualSpacing/>
              <w:rPr>
                <w:rFonts w:asciiTheme="majorHAnsi" w:hAnsiTheme="majorHAnsi" w:cstheme="majorHAnsi"/>
                <w:sz w:val="22"/>
                <w:szCs w:val="22"/>
              </w:rPr>
            </w:pPr>
            <w:r w:rsidRPr="002A1E90">
              <w:rPr>
                <w:rFonts w:asciiTheme="majorHAnsi" w:hAnsiTheme="majorHAnsi" w:cstheme="majorHAnsi"/>
                <w:sz w:val="22"/>
                <w:szCs w:val="22"/>
              </w:rPr>
              <w:t xml:space="preserve">Dalbey, J. (n.d.). </w:t>
            </w:r>
            <w:r w:rsidRPr="002A1E90">
              <w:rPr>
                <w:rFonts w:asciiTheme="majorHAnsi" w:hAnsiTheme="majorHAnsi" w:cstheme="majorHAnsi"/>
                <w:i/>
                <w:iCs/>
                <w:sz w:val="22"/>
                <w:szCs w:val="22"/>
              </w:rPr>
              <w:t>Nonfunctional requirements</w:t>
            </w:r>
            <w:r w:rsidRPr="002A1E90">
              <w:rPr>
                <w:rFonts w:asciiTheme="majorHAnsi" w:hAnsiTheme="majorHAnsi" w:cstheme="majorHAnsi"/>
                <w:sz w:val="22"/>
                <w:szCs w:val="22"/>
              </w:rPr>
              <w:t>. California Polytechnic State University.</w:t>
            </w:r>
            <w:r w:rsidRPr="002A1E90">
              <w:rPr>
                <w:rFonts w:asciiTheme="majorHAnsi" w:hAnsiTheme="majorHAnsi" w:cstheme="majorHAnsi"/>
                <w:sz w:val="22"/>
                <w:szCs w:val="22"/>
              </w:rPr>
              <w:br/>
            </w:r>
            <w:hyperlink r:id="rId16" w:tgtFrame="_new" w:history="1">
              <w:r w:rsidRPr="002A1E90">
                <w:rPr>
                  <w:rStyle w:val="Hyperlink"/>
                  <w:rFonts w:asciiTheme="majorHAnsi" w:hAnsiTheme="majorHAnsi" w:cstheme="majorHAnsi"/>
                  <w:sz w:val="22"/>
                  <w:szCs w:val="22"/>
                </w:rPr>
                <w:t>https://users.csc.calpoly.edu/~jdalbey/SWE/QA/nonfunctional.html</w:t>
              </w:r>
            </w:hyperlink>
          </w:p>
        </w:tc>
      </w:tr>
      <w:tr w:rsidR="009402F3" w:rsidRPr="00AC403D" w14:paraId="231DB19C" w14:textId="77777777" w:rsidTr="00AC403D">
        <w:tc>
          <w:tcPr>
            <w:tcW w:w="3116" w:type="dxa"/>
            <w:tcMar>
              <w:top w:w="0" w:type="dxa"/>
              <w:left w:w="115" w:type="dxa"/>
              <w:bottom w:w="0" w:type="dxa"/>
              <w:right w:w="115" w:type="dxa"/>
            </w:tcMar>
          </w:tcPr>
          <w:p w14:paraId="34353B68" w14:textId="341A3EBA" w:rsidR="009402F3" w:rsidRPr="00AC403D" w:rsidRDefault="00224418" w:rsidP="00AC403D">
            <w:pPr>
              <w:suppressAutoHyphens/>
              <w:contextualSpacing/>
              <w:rPr>
                <w:rFonts w:asciiTheme="majorHAnsi" w:hAnsiTheme="majorHAnsi" w:cstheme="majorHAnsi"/>
                <w:sz w:val="22"/>
                <w:szCs w:val="22"/>
              </w:rPr>
            </w:pPr>
            <w:r w:rsidRPr="00224418">
              <w:rPr>
                <w:rFonts w:asciiTheme="majorHAnsi" w:hAnsiTheme="majorHAnsi" w:cstheme="majorHAnsi"/>
                <w:sz w:val="22"/>
                <w:szCs w:val="22"/>
              </w:rPr>
              <w:lastRenderedPageBreak/>
              <w:t>The system shall maintain system availability 24 hours per day, seven days per week with minimal downtime.</w:t>
            </w:r>
          </w:p>
        </w:tc>
        <w:tc>
          <w:tcPr>
            <w:tcW w:w="3117" w:type="dxa"/>
            <w:tcMar>
              <w:top w:w="0" w:type="dxa"/>
              <w:left w:w="115" w:type="dxa"/>
              <w:bottom w:w="0" w:type="dxa"/>
              <w:right w:w="115" w:type="dxa"/>
            </w:tcMar>
          </w:tcPr>
          <w:p w14:paraId="7934CF08" w14:textId="0AB3ED77" w:rsidR="009402F3" w:rsidRPr="00AC403D" w:rsidRDefault="00224418" w:rsidP="00AC403D">
            <w:pPr>
              <w:suppressAutoHyphens/>
              <w:contextualSpacing/>
              <w:rPr>
                <w:rFonts w:asciiTheme="majorHAnsi" w:hAnsiTheme="majorHAnsi" w:cstheme="majorHAnsi"/>
                <w:sz w:val="22"/>
                <w:szCs w:val="22"/>
              </w:rPr>
            </w:pPr>
            <w:r w:rsidRPr="00224418">
              <w:rPr>
                <w:rFonts w:asciiTheme="majorHAnsi" w:hAnsiTheme="majorHAnsi" w:cstheme="majorHAnsi"/>
                <w:sz w:val="22"/>
                <w:szCs w:val="22"/>
              </w:rPr>
              <w:t>Continuous availability ensures that students can access course materials regardless of location or time zone.</w:t>
            </w:r>
          </w:p>
        </w:tc>
        <w:tc>
          <w:tcPr>
            <w:tcW w:w="3117" w:type="dxa"/>
            <w:tcMar>
              <w:top w:w="0" w:type="dxa"/>
              <w:left w:w="115" w:type="dxa"/>
              <w:bottom w:w="0" w:type="dxa"/>
              <w:right w:w="115" w:type="dxa"/>
            </w:tcMar>
          </w:tcPr>
          <w:p w14:paraId="79F76655" w14:textId="6F0568B2" w:rsidR="009402F3" w:rsidRPr="00AC403D" w:rsidRDefault="002A1E90" w:rsidP="00AC403D">
            <w:pPr>
              <w:suppressAutoHyphens/>
              <w:contextualSpacing/>
              <w:rPr>
                <w:rFonts w:asciiTheme="majorHAnsi" w:hAnsiTheme="majorHAnsi" w:cstheme="majorHAnsi"/>
                <w:sz w:val="22"/>
                <w:szCs w:val="22"/>
              </w:rPr>
            </w:pPr>
            <w:r w:rsidRPr="002A1E90">
              <w:rPr>
                <w:rFonts w:asciiTheme="majorHAnsi" w:hAnsiTheme="majorHAnsi" w:cstheme="majorHAnsi"/>
                <w:sz w:val="22"/>
                <w:szCs w:val="22"/>
              </w:rPr>
              <w:t xml:space="preserve">Coates, H., James, R., &amp; Baldwin, G. (2005). A critical examination of the effects of learning management systems on university teaching and learning. </w:t>
            </w:r>
            <w:r w:rsidRPr="002A1E90">
              <w:rPr>
                <w:rFonts w:asciiTheme="majorHAnsi" w:hAnsiTheme="majorHAnsi" w:cstheme="majorHAnsi"/>
                <w:i/>
                <w:iCs/>
                <w:sz w:val="22"/>
                <w:szCs w:val="22"/>
              </w:rPr>
              <w:t>Tertiary Education and Management, 11</w:t>
            </w:r>
            <w:r w:rsidRPr="002A1E90">
              <w:rPr>
                <w:rFonts w:asciiTheme="majorHAnsi" w:hAnsiTheme="majorHAnsi" w:cstheme="majorHAnsi"/>
                <w:sz w:val="22"/>
                <w:szCs w:val="22"/>
              </w:rPr>
              <w:t xml:space="preserve">(1), 19–36. </w:t>
            </w:r>
            <w:hyperlink r:id="rId17" w:history="1">
              <w:r w:rsidRPr="000837BF">
                <w:rPr>
                  <w:rStyle w:val="Hyperlink"/>
                  <w:rFonts w:asciiTheme="majorHAnsi" w:hAnsiTheme="majorHAnsi" w:cstheme="majorHAnsi"/>
                  <w:sz w:val="22"/>
                  <w:szCs w:val="22"/>
                </w:rPr>
                <w:t>https://doi.org/10.1007/s11233-004-3567-9</w:t>
              </w:r>
            </w:hyperlink>
            <w:r>
              <w:rPr>
                <w:rFonts w:asciiTheme="majorHAnsi" w:hAnsiTheme="majorHAnsi" w:cstheme="majorHAnsi"/>
                <w:sz w:val="22"/>
                <w:szCs w:val="22"/>
              </w:rPr>
              <w:t xml:space="preserve"> </w:t>
            </w:r>
          </w:p>
        </w:tc>
      </w:tr>
      <w:tr w:rsidR="009402F3" w:rsidRPr="00AC403D" w14:paraId="632AD496" w14:textId="77777777" w:rsidTr="00AC403D">
        <w:tc>
          <w:tcPr>
            <w:tcW w:w="3116" w:type="dxa"/>
            <w:tcMar>
              <w:top w:w="0" w:type="dxa"/>
              <w:left w:w="115" w:type="dxa"/>
              <w:bottom w:w="0" w:type="dxa"/>
              <w:right w:w="115" w:type="dxa"/>
            </w:tcMar>
          </w:tcPr>
          <w:p w14:paraId="45336259" w14:textId="66F75483" w:rsidR="009402F3" w:rsidRPr="00AC403D" w:rsidRDefault="00224418" w:rsidP="00AC403D">
            <w:pPr>
              <w:suppressAutoHyphens/>
              <w:contextualSpacing/>
              <w:rPr>
                <w:rFonts w:asciiTheme="majorHAnsi" w:hAnsiTheme="majorHAnsi" w:cstheme="majorHAnsi"/>
                <w:sz w:val="22"/>
                <w:szCs w:val="22"/>
              </w:rPr>
            </w:pPr>
            <w:r w:rsidRPr="00224418">
              <w:rPr>
                <w:rFonts w:asciiTheme="majorHAnsi" w:hAnsiTheme="majorHAnsi" w:cstheme="majorHAnsi"/>
                <w:sz w:val="22"/>
                <w:szCs w:val="22"/>
              </w:rPr>
              <w:t>The system shall support increasing numbers of users without significant degradation in performance.</w:t>
            </w:r>
          </w:p>
        </w:tc>
        <w:tc>
          <w:tcPr>
            <w:tcW w:w="3117" w:type="dxa"/>
            <w:tcMar>
              <w:top w:w="0" w:type="dxa"/>
              <w:left w:w="115" w:type="dxa"/>
              <w:bottom w:w="0" w:type="dxa"/>
              <w:right w:w="115" w:type="dxa"/>
            </w:tcMar>
          </w:tcPr>
          <w:p w14:paraId="5F50BE68" w14:textId="34999687" w:rsidR="009402F3" w:rsidRPr="00AC403D" w:rsidRDefault="00224418" w:rsidP="00AC403D">
            <w:pPr>
              <w:suppressAutoHyphens/>
              <w:contextualSpacing/>
              <w:rPr>
                <w:rFonts w:asciiTheme="majorHAnsi" w:hAnsiTheme="majorHAnsi" w:cstheme="majorHAnsi"/>
                <w:sz w:val="22"/>
                <w:szCs w:val="22"/>
              </w:rPr>
            </w:pPr>
            <w:r w:rsidRPr="00224418">
              <w:rPr>
                <w:rFonts w:asciiTheme="majorHAnsi" w:hAnsiTheme="majorHAnsi" w:cstheme="majorHAnsi"/>
                <w:sz w:val="22"/>
                <w:szCs w:val="22"/>
              </w:rPr>
              <w:t>Scalability ensures that the LMS can accommodate growth in enrollment and course offerings.</w:t>
            </w:r>
          </w:p>
        </w:tc>
        <w:tc>
          <w:tcPr>
            <w:tcW w:w="3117" w:type="dxa"/>
            <w:tcMar>
              <w:top w:w="0" w:type="dxa"/>
              <w:left w:w="115" w:type="dxa"/>
              <w:bottom w:w="0" w:type="dxa"/>
              <w:right w:w="115" w:type="dxa"/>
            </w:tcMar>
          </w:tcPr>
          <w:p w14:paraId="37A57FF6" w14:textId="33CB8AD0" w:rsidR="009402F3" w:rsidRPr="00AC403D" w:rsidRDefault="002A1E90" w:rsidP="00AC403D">
            <w:pPr>
              <w:suppressAutoHyphens/>
              <w:contextualSpacing/>
              <w:rPr>
                <w:rFonts w:asciiTheme="majorHAnsi" w:hAnsiTheme="majorHAnsi" w:cstheme="majorHAnsi"/>
                <w:sz w:val="22"/>
                <w:szCs w:val="22"/>
              </w:rPr>
            </w:pPr>
            <w:r w:rsidRPr="002A1E90">
              <w:rPr>
                <w:rFonts w:asciiTheme="majorHAnsi" w:hAnsiTheme="majorHAnsi" w:cstheme="majorHAnsi"/>
                <w:sz w:val="22"/>
                <w:szCs w:val="22"/>
              </w:rPr>
              <w:t xml:space="preserve">Dabbagh, N., &amp; Bannan-Ritland, B. (2005). </w:t>
            </w:r>
            <w:r w:rsidRPr="002A1E90">
              <w:rPr>
                <w:rFonts w:asciiTheme="majorHAnsi" w:hAnsiTheme="majorHAnsi" w:cstheme="majorHAnsi"/>
                <w:i/>
                <w:iCs/>
                <w:sz w:val="22"/>
                <w:szCs w:val="22"/>
              </w:rPr>
              <w:t>Online learning: Concepts, strategies, and application</w:t>
            </w:r>
            <w:r w:rsidRPr="002A1E90">
              <w:rPr>
                <w:rFonts w:asciiTheme="majorHAnsi" w:hAnsiTheme="majorHAnsi" w:cstheme="majorHAnsi"/>
                <w:sz w:val="22"/>
                <w:szCs w:val="22"/>
              </w:rPr>
              <w:t>. Pearson Education.</w:t>
            </w:r>
          </w:p>
        </w:tc>
      </w:tr>
      <w:tr w:rsidR="009402F3" w:rsidRPr="00AC403D" w14:paraId="3C226E09" w14:textId="77777777" w:rsidTr="00AC403D">
        <w:tc>
          <w:tcPr>
            <w:tcW w:w="3116" w:type="dxa"/>
            <w:tcMar>
              <w:top w:w="0" w:type="dxa"/>
              <w:left w:w="115" w:type="dxa"/>
              <w:bottom w:w="0" w:type="dxa"/>
              <w:right w:w="115" w:type="dxa"/>
            </w:tcMar>
          </w:tcPr>
          <w:p w14:paraId="7D2A5E9F" w14:textId="546C57A7" w:rsidR="009402F3" w:rsidRPr="00AC403D" w:rsidRDefault="00224418" w:rsidP="00AC403D">
            <w:pPr>
              <w:suppressAutoHyphens/>
              <w:contextualSpacing/>
              <w:rPr>
                <w:rFonts w:asciiTheme="majorHAnsi" w:hAnsiTheme="majorHAnsi" w:cstheme="majorHAnsi"/>
                <w:sz w:val="22"/>
                <w:szCs w:val="22"/>
              </w:rPr>
            </w:pPr>
            <w:r w:rsidRPr="00224418">
              <w:rPr>
                <w:rFonts w:asciiTheme="majorHAnsi" w:hAnsiTheme="majorHAnsi" w:cstheme="majorHAnsi"/>
                <w:sz w:val="22"/>
                <w:szCs w:val="22"/>
              </w:rPr>
              <w:t>The system shall perform regular automated backups of course data, grades, and user information.</w:t>
            </w:r>
          </w:p>
        </w:tc>
        <w:tc>
          <w:tcPr>
            <w:tcW w:w="3117" w:type="dxa"/>
            <w:tcMar>
              <w:top w:w="0" w:type="dxa"/>
              <w:left w:w="115" w:type="dxa"/>
              <w:bottom w:w="0" w:type="dxa"/>
              <w:right w:w="115" w:type="dxa"/>
            </w:tcMar>
          </w:tcPr>
          <w:p w14:paraId="5D7CFBB0" w14:textId="3547E8E6" w:rsidR="009402F3" w:rsidRPr="00AC403D" w:rsidRDefault="00224418" w:rsidP="00AC403D">
            <w:pPr>
              <w:suppressAutoHyphens/>
              <w:contextualSpacing/>
              <w:rPr>
                <w:rFonts w:asciiTheme="majorHAnsi" w:hAnsiTheme="majorHAnsi" w:cstheme="majorHAnsi"/>
                <w:sz w:val="22"/>
                <w:szCs w:val="22"/>
              </w:rPr>
            </w:pPr>
            <w:r w:rsidRPr="00224418">
              <w:rPr>
                <w:rFonts w:asciiTheme="majorHAnsi" w:hAnsiTheme="majorHAnsi" w:cstheme="majorHAnsi"/>
                <w:sz w:val="22"/>
                <w:szCs w:val="22"/>
              </w:rPr>
              <w:t>Backup and recovery processes ensure that critical educational data can be restored in case of system failure.</w:t>
            </w:r>
          </w:p>
        </w:tc>
        <w:tc>
          <w:tcPr>
            <w:tcW w:w="3117" w:type="dxa"/>
            <w:tcMar>
              <w:top w:w="0" w:type="dxa"/>
              <w:left w:w="115" w:type="dxa"/>
              <w:bottom w:w="0" w:type="dxa"/>
              <w:right w:w="115" w:type="dxa"/>
            </w:tcMar>
          </w:tcPr>
          <w:p w14:paraId="1ED06794" w14:textId="54CA2B4B" w:rsidR="009402F3" w:rsidRPr="00AC403D" w:rsidRDefault="002A1E90" w:rsidP="00AC403D">
            <w:pPr>
              <w:suppressAutoHyphens/>
              <w:contextualSpacing/>
              <w:rPr>
                <w:rFonts w:asciiTheme="majorHAnsi" w:hAnsiTheme="majorHAnsi" w:cstheme="majorHAnsi"/>
                <w:sz w:val="22"/>
                <w:szCs w:val="22"/>
              </w:rPr>
            </w:pPr>
            <w:r w:rsidRPr="002A1E90">
              <w:rPr>
                <w:rFonts w:asciiTheme="majorHAnsi" w:hAnsiTheme="majorHAnsi" w:cstheme="majorHAnsi"/>
                <w:sz w:val="22"/>
                <w:szCs w:val="22"/>
              </w:rPr>
              <w:t xml:space="preserve">Dalbey, J. (n.d.). </w:t>
            </w:r>
            <w:r w:rsidRPr="002A1E90">
              <w:rPr>
                <w:rFonts w:asciiTheme="majorHAnsi" w:hAnsiTheme="majorHAnsi" w:cstheme="majorHAnsi"/>
                <w:i/>
                <w:iCs/>
                <w:sz w:val="22"/>
                <w:szCs w:val="22"/>
              </w:rPr>
              <w:t>Nonfunctional requirements</w:t>
            </w:r>
            <w:r w:rsidRPr="002A1E90">
              <w:rPr>
                <w:rFonts w:asciiTheme="majorHAnsi" w:hAnsiTheme="majorHAnsi" w:cstheme="majorHAnsi"/>
                <w:sz w:val="22"/>
                <w:szCs w:val="22"/>
              </w:rPr>
              <w:t>. California Polytechnic State University.</w:t>
            </w:r>
            <w:r w:rsidRPr="002A1E90">
              <w:rPr>
                <w:rFonts w:asciiTheme="majorHAnsi" w:hAnsiTheme="majorHAnsi" w:cstheme="majorHAnsi"/>
                <w:sz w:val="22"/>
                <w:szCs w:val="22"/>
              </w:rPr>
              <w:br/>
            </w:r>
            <w:hyperlink r:id="rId18" w:tgtFrame="_new" w:history="1">
              <w:r w:rsidRPr="002A1E90">
                <w:rPr>
                  <w:rStyle w:val="Hyperlink"/>
                  <w:rFonts w:asciiTheme="majorHAnsi" w:hAnsiTheme="majorHAnsi" w:cstheme="majorHAnsi"/>
                  <w:sz w:val="22"/>
                  <w:szCs w:val="22"/>
                </w:rPr>
                <w:t>https://users.csc.calpoly.edu/~jdalbey/SWE/QA/nonfunctional.html</w:t>
              </w:r>
            </w:hyperlink>
          </w:p>
        </w:tc>
      </w:tr>
    </w:tbl>
    <w:p w14:paraId="0FE41DDF" w14:textId="36B116FF" w:rsidR="00AC403D" w:rsidRDefault="00AC403D" w:rsidP="00AC403D">
      <w:pPr>
        <w:suppressAutoHyphens/>
        <w:spacing w:line="240" w:lineRule="auto"/>
        <w:contextualSpacing/>
        <w:rPr>
          <w:rFonts w:asciiTheme="majorHAnsi" w:hAnsiTheme="majorHAnsi" w:cstheme="majorHAnsi"/>
          <w:sz w:val="22"/>
          <w:szCs w:val="22"/>
        </w:rPr>
      </w:pPr>
    </w:p>
    <w:p w14:paraId="3D5ABC3E" w14:textId="7A0A47D1" w:rsidR="009402F3" w:rsidRDefault="00F82FF1" w:rsidP="00AC403D">
      <w:pPr>
        <w:pStyle w:val="Heading2"/>
      </w:pPr>
      <w:r w:rsidRPr="00AC403D">
        <w:t>Assumptions</w:t>
      </w:r>
    </w:p>
    <w:p w14:paraId="77721316" w14:textId="77777777" w:rsidR="00AC403D" w:rsidRPr="00AC403D" w:rsidRDefault="00AC403D" w:rsidP="00AC403D"/>
    <w:tbl>
      <w:tblPr>
        <w:tblStyle w:val="a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9402F3" w:rsidRPr="00AC403D" w14:paraId="42E35FF6" w14:textId="77777777" w:rsidTr="00AC403D">
        <w:trPr>
          <w:tblHeader/>
        </w:trPr>
        <w:tc>
          <w:tcPr>
            <w:tcW w:w="3116" w:type="dxa"/>
            <w:tcMar>
              <w:top w:w="0" w:type="dxa"/>
              <w:left w:w="115" w:type="dxa"/>
              <w:bottom w:w="0" w:type="dxa"/>
              <w:right w:w="115" w:type="dxa"/>
            </w:tcMar>
          </w:tcPr>
          <w:p w14:paraId="5CF47442" w14:textId="7777777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Assumption</w:t>
            </w:r>
          </w:p>
        </w:tc>
        <w:tc>
          <w:tcPr>
            <w:tcW w:w="3117" w:type="dxa"/>
            <w:tcMar>
              <w:top w:w="0" w:type="dxa"/>
              <w:left w:w="115" w:type="dxa"/>
              <w:bottom w:w="0" w:type="dxa"/>
              <w:right w:w="115" w:type="dxa"/>
            </w:tcMar>
          </w:tcPr>
          <w:p w14:paraId="291CEABC" w14:textId="01BDE1AF"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Rationale for Requirement</w:t>
            </w:r>
          </w:p>
        </w:tc>
        <w:tc>
          <w:tcPr>
            <w:tcW w:w="3117" w:type="dxa"/>
            <w:tcMar>
              <w:top w:w="0" w:type="dxa"/>
              <w:left w:w="115" w:type="dxa"/>
              <w:bottom w:w="0" w:type="dxa"/>
              <w:right w:w="115" w:type="dxa"/>
            </w:tcMar>
          </w:tcPr>
          <w:p w14:paraId="5565F135" w14:textId="7777777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Source(s), APA format</w:t>
            </w:r>
          </w:p>
        </w:tc>
      </w:tr>
      <w:tr w:rsidR="009402F3" w:rsidRPr="00AC403D" w14:paraId="3B593809" w14:textId="77777777" w:rsidTr="00AC403D">
        <w:tc>
          <w:tcPr>
            <w:tcW w:w="3116" w:type="dxa"/>
            <w:tcMar>
              <w:top w:w="0" w:type="dxa"/>
              <w:left w:w="115" w:type="dxa"/>
              <w:bottom w:w="0" w:type="dxa"/>
              <w:right w:w="115" w:type="dxa"/>
            </w:tcMar>
          </w:tcPr>
          <w:p w14:paraId="27E534D0" w14:textId="59148F46" w:rsidR="009402F3" w:rsidRPr="00AC403D" w:rsidRDefault="00224418" w:rsidP="00AC403D">
            <w:pPr>
              <w:suppressAutoHyphens/>
              <w:contextualSpacing/>
              <w:rPr>
                <w:rFonts w:asciiTheme="majorHAnsi" w:hAnsiTheme="majorHAnsi" w:cstheme="majorHAnsi"/>
                <w:sz w:val="22"/>
                <w:szCs w:val="22"/>
              </w:rPr>
            </w:pPr>
            <w:r w:rsidRPr="00224418">
              <w:rPr>
                <w:rFonts w:asciiTheme="majorHAnsi" w:hAnsiTheme="majorHAnsi" w:cstheme="majorHAnsi"/>
                <w:sz w:val="22"/>
                <w:szCs w:val="22"/>
              </w:rPr>
              <w:t>Users will have reliable internet access to use the LMS.</w:t>
            </w:r>
          </w:p>
        </w:tc>
        <w:tc>
          <w:tcPr>
            <w:tcW w:w="3117" w:type="dxa"/>
            <w:tcMar>
              <w:top w:w="0" w:type="dxa"/>
              <w:left w:w="115" w:type="dxa"/>
              <w:bottom w:w="0" w:type="dxa"/>
              <w:right w:w="115" w:type="dxa"/>
            </w:tcMar>
          </w:tcPr>
          <w:p w14:paraId="1F27DE3D" w14:textId="781E507E" w:rsidR="009402F3" w:rsidRPr="00AC403D" w:rsidRDefault="00224418" w:rsidP="00AC403D">
            <w:pPr>
              <w:suppressAutoHyphens/>
              <w:contextualSpacing/>
              <w:rPr>
                <w:rFonts w:asciiTheme="majorHAnsi" w:hAnsiTheme="majorHAnsi" w:cstheme="majorHAnsi"/>
                <w:sz w:val="22"/>
                <w:szCs w:val="22"/>
              </w:rPr>
            </w:pPr>
            <w:r w:rsidRPr="00224418">
              <w:rPr>
                <w:rFonts w:asciiTheme="majorHAnsi" w:hAnsiTheme="majorHAnsi" w:cstheme="majorHAnsi"/>
                <w:sz w:val="22"/>
                <w:szCs w:val="22"/>
              </w:rPr>
              <w:t>Because the LMS is web-based, internet connectivity is required to access course materials and submit assignments.</w:t>
            </w:r>
          </w:p>
        </w:tc>
        <w:tc>
          <w:tcPr>
            <w:tcW w:w="3117" w:type="dxa"/>
            <w:tcMar>
              <w:top w:w="0" w:type="dxa"/>
              <w:left w:w="115" w:type="dxa"/>
              <w:bottom w:w="0" w:type="dxa"/>
              <w:right w:w="115" w:type="dxa"/>
            </w:tcMar>
          </w:tcPr>
          <w:p w14:paraId="5785995C" w14:textId="6069B357" w:rsidR="009402F3" w:rsidRPr="00AC403D" w:rsidRDefault="002A1E90" w:rsidP="00AC403D">
            <w:pPr>
              <w:suppressAutoHyphens/>
              <w:contextualSpacing/>
              <w:rPr>
                <w:rFonts w:asciiTheme="majorHAnsi" w:hAnsiTheme="majorHAnsi" w:cstheme="majorHAnsi"/>
                <w:sz w:val="22"/>
                <w:szCs w:val="22"/>
              </w:rPr>
            </w:pPr>
            <w:r w:rsidRPr="002A1E90">
              <w:rPr>
                <w:rFonts w:asciiTheme="majorHAnsi" w:hAnsiTheme="majorHAnsi" w:cstheme="majorHAnsi"/>
                <w:sz w:val="22"/>
                <w:szCs w:val="22"/>
              </w:rPr>
              <w:t xml:space="preserve">PM Study Circle. (n.d.). </w:t>
            </w:r>
            <w:r w:rsidRPr="002A1E90">
              <w:rPr>
                <w:rFonts w:asciiTheme="majorHAnsi" w:hAnsiTheme="majorHAnsi" w:cstheme="majorHAnsi"/>
                <w:i/>
                <w:iCs/>
                <w:sz w:val="22"/>
                <w:szCs w:val="22"/>
              </w:rPr>
              <w:t>Assumptions and constraints in project management</w:t>
            </w:r>
            <w:r w:rsidRPr="002A1E90">
              <w:rPr>
                <w:rFonts w:asciiTheme="majorHAnsi" w:hAnsiTheme="majorHAnsi" w:cstheme="majorHAnsi"/>
                <w:sz w:val="22"/>
                <w:szCs w:val="22"/>
              </w:rPr>
              <w:t>.</w:t>
            </w:r>
            <w:r w:rsidRPr="002A1E90">
              <w:rPr>
                <w:rFonts w:asciiTheme="majorHAnsi" w:hAnsiTheme="majorHAnsi" w:cstheme="majorHAnsi"/>
                <w:sz w:val="22"/>
                <w:szCs w:val="22"/>
              </w:rPr>
              <w:br/>
            </w:r>
            <w:hyperlink r:id="rId19" w:tgtFrame="_new" w:history="1">
              <w:r w:rsidRPr="002A1E90">
                <w:rPr>
                  <w:rStyle w:val="Hyperlink"/>
                  <w:rFonts w:asciiTheme="majorHAnsi" w:hAnsiTheme="majorHAnsi" w:cstheme="majorHAnsi"/>
                  <w:sz w:val="22"/>
                  <w:szCs w:val="22"/>
                </w:rPr>
                <w:t>https://pmstudycircle.com/assumptions-and-constraints-in-project-management/</w:t>
              </w:r>
            </w:hyperlink>
          </w:p>
        </w:tc>
      </w:tr>
      <w:tr w:rsidR="009402F3" w:rsidRPr="00AC403D" w14:paraId="57CBAC4A" w14:textId="77777777" w:rsidTr="00AC403D">
        <w:tc>
          <w:tcPr>
            <w:tcW w:w="3116" w:type="dxa"/>
            <w:tcMar>
              <w:top w:w="0" w:type="dxa"/>
              <w:left w:w="115" w:type="dxa"/>
              <w:bottom w:w="0" w:type="dxa"/>
              <w:right w:w="115" w:type="dxa"/>
            </w:tcMar>
          </w:tcPr>
          <w:p w14:paraId="68C79466" w14:textId="1D1CF69F" w:rsidR="009402F3" w:rsidRPr="00AC403D" w:rsidRDefault="00224418" w:rsidP="00D47296">
            <w:pPr>
              <w:suppressAutoHyphens/>
              <w:contextualSpacing/>
              <w:rPr>
                <w:rFonts w:asciiTheme="majorHAnsi" w:hAnsiTheme="majorHAnsi" w:cstheme="majorHAnsi"/>
                <w:sz w:val="22"/>
                <w:szCs w:val="22"/>
              </w:rPr>
            </w:pPr>
            <w:r w:rsidRPr="00224418">
              <w:rPr>
                <w:rFonts w:asciiTheme="majorHAnsi" w:hAnsiTheme="majorHAnsi" w:cstheme="majorHAnsi"/>
                <w:sz w:val="22"/>
                <w:szCs w:val="22"/>
              </w:rPr>
              <w:t>Users will possess basic computer and internet navigation skills.</w:t>
            </w:r>
          </w:p>
        </w:tc>
        <w:tc>
          <w:tcPr>
            <w:tcW w:w="3117" w:type="dxa"/>
            <w:tcMar>
              <w:top w:w="0" w:type="dxa"/>
              <w:left w:w="115" w:type="dxa"/>
              <w:bottom w:w="0" w:type="dxa"/>
              <w:right w:w="115" w:type="dxa"/>
            </w:tcMar>
          </w:tcPr>
          <w:p w14:paraId="4B94F2CF" w14:textId="5BFFA818" w:rsidR="009402F3" w:rsidRPr="00AC403D" w:rsidRDefault="00224418" w:rsidP="00AC403D">
            <w:pPr>
              <w:suppressAutoHyphens/>
              <w:contextualSpacing/>
              <w:rPr>
                <w:rFonts w:asciiTheme="majorHAnsi" w:hAnsiTheme="majorHAnsi" w:cstheme="majorHAnsi"/>
                <w:sz w:val="22"/>
                <w:szCs w:val="22"/>
              </w:rPr>
            </w:pPr>
            <w:r w:rsidRPr="00224418">
              <w:rPr>
                <w:rFonts w:asciiTheme="majorHAnsi" w:hAnsiTheme="majorHAnsi" w:cstheme="majorHAnsi"/>
                <w:sz w:val="22"/>
                <w:szCs w:val="22"/>
              </w:rPr>
              <w:t>Basic technical skills are necessary for students and instructors to interact effectively with the LMS platform.</w:t>
            </w:r>
          </w:p>
        </w:tc>
        <w:tc>
          <w:tcPr>
            <w:tcW w:w="3117" w:type="dxa"/>
            <w:tcMar>
              <w:top w:w="0" w:type="dxa"/>
              <w:left w:w="115" w:type="dxa"/>
              <w:bottom w:w="0" w:type="dxa"/>
              <w:right w:w="115" w:type="dxa"/>
            </w:tcMar>
          </w:tcPr>
          <w:p w14:paraId="2C33BC4D" w14:textId="5FB99711" w:rsidR="009402F3" w:rsidRPr="00AC403D" w:rsidRDefault="002A1E90" w:rsidP="00AC403D">
            <w:pPr>
              <w:suppressAutoHyphens/>
              <w:contextualSpacing/>
              <w:rPr>
                <w:rFonts w:asciiTheme="majorHAnsi" w:hAnsiTheme="majorHAnsi" w:cstheme="majorHAnsi"/>
                <w:sz w:val="22"/>
                <w:szCs w:val="22"/>
              </w:rPr>
            </w:pPr>
            <w:r w:rsidRPr="002A1E90">
              <w:t xml:space="preserve">PM Study Circle. (n.d.). </w:t>
            </w:r>
            <w:r w:rsidRPr="002A1E90">
              <w:rPr>
                <w:i/>
                <w:iCs/>
              </w:rPr>
              <w:t>Assumptions and constraints in project management</w:t>
            </w:r>
            <w:r w:rsidRPr="002A1E90">
              <w:t>.</w:t>
            </w:r>
            <w:r w:rsidRPr="002A1E90">
              <w:br/>
            </w:r>
            <w:hyperlink r:id="rId20" w:tgtFrame="_new" w:history="1">
              <w:r w:rsidRPr="002A1E90">
                <w:rPr>
                  <w:rStyle w:val="Hyperlink"/>
                </w:rPr>
                <w:t>https://pmstudycircle.com/assumptions-and-constraints-in-project-management/</w:t>
              </w:r>
            </w:hyperlink>
          </w:p>
        </w:tc>
      </w:tr>
    </w:tbl>
    <w:p w14:paraId="7A81C508" w14:textId="77777777" w:rsidR="00AC403D" w:rsidRPr="00AC403D" w:rsidRDefault="00AC403D" w:rsidP="00AC403D">
      <w:pPr>
        <w:spacing w:line="240" w:lineRule="auto"/>
        <w:rPr>
          <w:rFonts w:asciiTheme="majorHAnsi" w:hAnsiTheme="majorHAnsi" w:cstheme="majorHAnsi"/>
          <w:sz w:val="22"/>
          <w:szCs w:val="22"/>
        </w:rPr>
      </w:pPr>
    </w:p>
    <w:p w14:paraId="3B9D7650" w14:textId="6E531E10" w:rsidR="009402F3" w:rsidRDefault="00F82FF1" w:rsidP="00AC403D">
      <w:pPr>
        <w:pStyle w:val="Heading2"/>
      </w:pPr>
      <w:r w:rsidRPr="00AC403D">
        <w:t>Limitations</w:t>
      </w:r>
    </w:p>
    <w:p w14:paraId="05B53B62" w14:textId="77777777" w:rsidR="00AC403D" w:rsidRPr="00AC403D" w:rsidRDefault="00AC403D" w:rsidP="00AC403D"/>
    <w:tbl>
      <w:tblPr>
        <w:tblStyle w:val="a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9402F3" w:rsidRPr="00AC403D" w14:paraId="3EA42FF7" w14:textId="77777777" w:rsidTr="00AC403D">
        <w:trPr>
          <w:tblHeader/>
        </w:trPr>
        <w:tc>
          <w:tcPr>
            <w:tcW w:w="3116" w:type="dxa"/>
            <w:tcMar>
              <w:top w:w="0" w:type="dxa"/>
              <w:left w:w="115" w:type="dxa"/>
              <w:bottom w:w="0" w:type="dxa"/>
              <w:right w:w="115" w:type="dxa"/>
            </w:tcMar>
          </w:tcPr>
          <w:p w14:paraId="22D0B654" w14:textId="77777777"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Limitation</w:t>
            </w:r>
          </w:p>
        </w:tc>
        <w:tc>
          <w:tcPr>
            <w:tcW w:w="3117" w:type="dxa"/>
            <w:tcMar>
              <w:top w:w="0" w:type="dxa"/>
              <w:left w:w="115" w:type="dxa"/>
              <w:bottom w:w="0" w:type="dxa"/>
              <w:right w:w="115" w:type="dxa"/>
            </w:tcMar>
          </w:tcPr>
          <w:p w14:paraId="3BEF7122" w14:textId="6C87B9DC"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Rationale for Requirement</w:t>
            </w:r>
          </w:p>
        </w:tc>
        <w:tc>
          <w:tcPr>
            <w:tcW w:w="3117" w:type="dxa"/>
            <w:tcMar>
              <w:top w:w="0" w:type="dxa"/>
              <w:left w:w="115" w:type="dxa"/>
              <w:bottom w:w="0" w:type="dxa"/>
              <w:right w:w="115" w:type="dxa"/>
            </w:tcMar>
          </w:tcPr>
          <w:p w14:paraId="6BD3FD2A" w14:textId="36F66CBF" w:rsidR="009402F3" w:rsidRPr="00AC403D" w:rsidRDefault="00F82FF1" w:rsidP="00AC403D">
            <w:pPr>
              <w:suppressAutoHyphens/>
              <w:contextualSpacing/>
              <w:rPr>
                <w:rFonts w:asciiTheme="majorHAnsi" w:hAnsiTheme="majorHAnsi" w:cstheme="majorHAnsi"/>
                <w:b/>
                <w:sz w:val="22"/>
                <w:szCs w:val="22"/>
              </w:rPr>
            </w:pPr>
            <w:r w:rsidRPr="00AC403D">
              <w:rPr>
                <w:rFonts w:asciiTheme="majorHAnsi" w:hAnsiTheme="majorHAnsi" w:cstheme="majorHAnsi"/>
                <w:b/>
                <w:sz w:val="22"/>
                <w:szCs w:val="22"/>
              </w:rPr>
              <w:t>Source(s)</w:t>
            </w:r>
            <w:r w:rsidR="006F4335">
              <w:rPr>
                <w:rFonts w:asciiTheme="majorHAnsi" w:hAnsiTheme="majorHAnsi" w:cstheme="majorHAnsi"/>
                <w:b/>
                <w:sz w:val="22"/>
                <w:szCs w:val="22"/>
              </w:rPr>
              <w:t>, APA format</w:t>
            </w:r>
          </w:p>
        </w:tc>
      </w:tr>
      <w:tr w:rsidR="009402F3" w:rsidRPr="00AC403D" w14:paraId="24D87319" w14:textId="77777777" w:rsidTr="00AC403D">
        <w:tc>
          <w:tcPr>
            <w:tcW w:w="3116" w:type="dxa"/>
            <w:tcMar>
              <w:top w:w="0" w:type="dxa"/>
              <w:left w:w="115" w:type="dxa"/>
              <w:bottom w:w="0" w:type="dxa"/>
              <w:right w:w="115" w:type="dxa"/>
            </w:tcMar>
          </w:tcPr>
          <w:p w14:paraId="3BD0EC60" w14:textId="6A6ADE96" w:rsidR="009402F3" w:rsidRPr="00AC403D" w:rsidRDefault="00224418" w:rsidP="00AC403D">
            <w:pPr>
              <w:suppressAutoHyphens/>
              <w:contextualSpacing/>
              <w:rPr>
                <w:rFonts w:asciiTheme="majorHAnsi" w:hAnsiTheme="majorHAnsi" w:cstheme="majorHAnsi"/>
                <w:sz w:val="22"/>
                <w:szCs w:val="22"/>
              </w:rPr>
            </w:pPr>
            <w:r w:rsidRPr="00224418">
              <w:rPr>
                <w:rFonts w:asciiTheme="majorHAnsi" w:hAnsiTheme="majorHAnsi" w:cstheme="majorHAnsi"/>
                <w:sz w:val="22"/>
                <w:szCs w:val="22"/>
              </w:rPr>
              <w:t>The LMS will depend on internet connectivity for full functionality.</w:t>
            </w:r>
          </w:p>
        </w:tc>
        <w:tc>
          <w:tcPr>
            <w:tcW w:w="3117" w:type="dxa"/>
            <w:tcMar>
              <w:top w:w="0" w:type="dxa"/>
              <w:left w:w="115" w:type="dxa"/>
              <w:bottom w:w="0" w:type="dxa"/>
              <w:right w:w="115" w:type="dxa"/>
            </w:tcMar>
          </w:tcPr>
          <w:p w14:paraId="5908E9F4" w14:textId="51FA05DC" w:rsidR="009402F3" w:rsidRPr="00AC403D" w:rsidRDefault="00224418" w:rsidP="00AC403D">
            <w:pPr>
              <w:suppressAutoHyphens/>
              <w:contextualSpacing/>
              <w:rPr>
                <w:rFonts w:asciiTheme="majorHAnsi" w:hAnsiTheme="majorHAnsi" w:cstheme="majorHAnsi"/>
                <w:sz w:val="22"/>
                <w:szCs w:val="22"/>
              </w:rPr>
            </w:pPr>
            <w:r w:rsidRPr="00224418">
              <w:rPr>
                <w:rFonts w:asciiTheme="majorHAnsi" w:hAnsiTheme="majorHAnsi" w:cstheme="majorHAnsi"/>
                <w:sz w:val="22"/>
                <w:szCs w:val="22"/>
              </w:rPr>
              <w:t xml:space="preserve">Users without stable internet access may </w:t>
            </w:r>
            <w:proofErr w:type="gramStart"/>
            <w:r w:rsidRPr="00224418">
              <w:rPr>
                <w:rFonts w:asciiTheme="majorHAnsi" w:hAnsiTheme="majorHAnsi" w:cstheme="majorHAnsi"/>
                <w:sz w:val="22"/>
                <w:szCs w:val="22"/>
              </w:rPr>
              <w:t>experience difficulty</w:t>
            </w:r>
            <w:proofErr w:type="gramEnd"/>
            <w:r w:rsidRPr="00224418">
              <w:rPr>
                <w:rFonts w:asciiTheme="majorHAnsi" w:hAnsiTheme="majorHAnsi" w:cstheme="majorHAnsi"/>
                <w:sz w:val="22"/>
                <w:szCs w:val="22"/>
              </w:rPr>
              <w:t xml:space="preserve"> accessing course materials or submitting assignments.</w:t>
            </w:r>
          </w:p>
        </w:tc>
        <w:tc>
          <w:tcPr>
            <w:tcW w:w="3117" w:type="dxa"/>
            <w:tcMar>
              <w:top w:w="0" w:type="dxa"/>
              <w:left w:w="115" w:type="dxa"/>
              <w:bottom w:w="0" w:type="dxa"/>
              <w:right w:w="115" w:type="dxa"/>
            </w:tcMar>
          </w:tcPr>
          <w:p w14:paraId="46040FA1" w14:textId="41ACB172" w:rsidR="009402F3" w:rsidRPr="00AC403D" w:rsidRDefault="002A1E90" w:rsidP="00AC403D">
            <w:pPr>
              <w:suppressAutoHyphens/>
              <w:contextualSpacing/>
              <w:rPr>
                <w:rFonts w:asciiTheme="majorHAnsi" w:hAnsiTheme="majorHAnsi" w:cstheme="majorHAnsi"/>
                <w:sz w:val="22"/>
                <w:szCs w:val="22"/>
              </w:rPr>
            </w:pPr>
            <w:r w:rsidRPr="002A1E90">
              <w:rPr>
                <w:rFonts w:asciiTheme="majorHAnsi" w:hAnsiTheme="majorHAnsi" w:cstheme="majorHAnsi"/>
                <w:sz w:val="22"/>
                <w:szCs w:val="22"/>
              </w:rPr>
              <w:t xml:space="preserve">PM Study Circle. (n.d.). </w:t>
            </w:r>
            <w:r w:rsidRPr="002A1E90">
              <w:rPr>
                <w:rFonts w:asciiTheme="majorHAnsi" w:hAnsiTheme="majorHAnsi" w:cstheme="majorHAnsi"/>
                <w:i/>
                <w:iCs/>
                <w:sz w:val="22"/>
                <w:szCs w:val="22"/>
              </w:rPr>
              <w:t>Assumptions and constraints in project management</w:t>
            </w:r>
            <w:r w:rsidRPr="002A1E90">
              <w:rPr>
                <w:rFonts w:asciiTheme="majorHAnsi" w:hAnsiTheme="majorHAnsi" w:cstheme="majorHAnsi"/>
                <w:sz w:val="22"/>
                <w:szCs w:val="22"/>
              </w:rPr>
              <w:t>.</w:t>
            </w:r>
            <w:r w:rsidRPr="002A1E90">
              <w:rPr>
                <w:rFonts w:asciiTheme="majorHAnsi" w:hAnsiTheme="majorHAnsi" w:cstheme="majorHAnsi"/>
                <w:sz w:val="22"/>
                <w:szCs w:val="22"/>
              </w:rPr>
              <w:br/>
            </w:r>
            <w:hyperlink r:id="rId21" w:tgtFrame="_new" w:history="1">
              <w:r w:rsidRPr="002A1E90">
                <w:rPr>
                  <w:rStyle w:val="Hyperlink"/>
                  <w:rFonts w:asciiTheme="majorHAnsi" w:hAnsiTheme="majorHAnsi" w:cstheme="majorHAnsi"/>
                  <w:sz w:val="22"/>
                  <w:szCs w:val="22"/>
                </w:rPr>
                <w:t>https://pmstudycircle.com/assu</w:t>
              </w:r>
              <w:r w:rsidRPr="002A1E90">
                <w:rPr>
                  <w:rStyle w:val="Hyperlink"/>
                  <w:rFonts w:asciiTheme="majorHAnsi" w:hAnsiTheme="majorHAnsi" w:cstheme="majorHAnsi"/>
                  <w:sz w:val="22"/>
                  <w:szCs w:val="22"/>
                </w:rPr>
                <w:lastRenderedPageBreak/>
                <w:t>mptions-and-constraints-in-project-management/</w:t>
              </w:r>
            </w:hyperlink>
          </w:p>
        </w:tc>
      </w:tr>
      <w:tr w:rsidR="009402F3" w:rsidRPr="00AC403D" w14:paraId="7BE323C3" w14:textId="77777777" w:rsidTr="00AC403D">
        <w:tc>
          <w:tcPr>
            <w:tcW w:w="3116" w:type="dxa"/>
            <w:tcMar>
              <w:top w:w="0" w:type="dxa"/>
              <w:left w:w="115" w:type="dxa"/>
              <w:bottom w:w="0" w:type="dxa"/>
              <w:right w:w="115" w:type="dxa"/>
            </w:tcMar>
          </w:tcPr>
          <w:p w14:paraId="1EC4573B" w14:textId="6D8A32B1" w:rsidR="009402F3" w:rsidRPr="00AC403D" w:rsidRDefault="00224418" w:rsidP="00AC403D">
            <w:pPr>
              <w:suppressAutoHyphens/>
              <w:contextualSpacing/>
              <w:rPr>
                <w:rFonts w:asciiTheme="majorHAnsi" w:hAnsiTheme="majorHAnsi" w:cstheme="majorHAnsi"/>
                <w:sz w:val="22"/>
                <w:szCs w:val="22"/>
              </w:rPr>
            </w:pPr>
            <w:r w:rsidRPr="00224418">
              <w:rPr>
                <w:rFonts w:asciiTheme="majorHAnsi" w:hAnsiTheme="majorHAnsi" w:cstheme="majorHAnsi"/>
                <w:sz w:val="22"/>
                <w:szCs w:val="22"/>
              </w:rPr>
              <w:lastRenderedPageBreak/>
              <w:t xml:space="preserve">The system may be limited by budget and technical infrastructure available at </w:t>
            </w:r>
            <w:proofErr w:type="spellStart"/>
            <w:r w:rsidRPr="00224418">
              <w:rPr>
                <w:rFonts w:asciiTheme="majorHAnsi" w:hAnsiTheme="majorHAnsi" w:cstheme="majorHAnsi"/>
                <w:sz w:val="22"/>
                <w:szCs w:val="22"/>
              </w:rPr>
              <w:t>YOUser</w:t>
            </w:r>
            <w:proofErr w:type="spellEnd"/>
            <w:r w:rsidRPr="00224418">
              <w:rPr>
                <w:rFonts w:asciiTheme="majorHAnsi" w:hAnsiTheme="majorHAnsi" w:cstheme="majorHAnsi"/>
                <w:sz w:val="22"/>
                <w:szCs w:val="22"/>
              </w:rPr>
              <w:t xml:space="preserve"> University.</w:t>
            </w:r>
          </w:p>
        </w:tc>
        <w:tc>
          <w:tcPr>
            <w:tcW w:w="3117" w:type="dxa"/>
            <w:tcMar>
              <w:top w:w="0" w:type="dxa"/>
              <w:left w:w="115" w:type="dxa"/>
              <w:bottom w:w="0" w:type="dxa"/>
              <w:right w:w="115" w:type="dxa"/>
            </w:tcMar>
          </w:tcPr>
          <w:p w14:paraId="6D534168" w14:textId="27ACCEE7" w:rsidR="009402F3" w:rsidRPr="00AC403D" w:rsidRDefault="00224418" w:rsidP="00AC403D">
            <w:pPr>
              <w:suppressAutoHyphens/>
              <w:contextualSpacing/>
              <w:rPr>
                <w:rFonts w:asciiTheme="majorHAnsi" w:hAnsiTheme="majorHAnsi" w:cstheme="majorHAnsi"/>
                <w:sz w:val="22"/>
                <w:szCs w:val="22"/>
              </w:rPr>
            </w:pPr>
            <w:r w:rsidRPr="00224418">
              <w:rPr>
                <w:rFonts w:asciiTheme="majorHAnsi" w:hAnsiTheme="majorHAnsi" w:cstheme="majorHAnsi"/>
                <w:sz w:val="22"/>
                <w:szCs w:val="22"/>
              </w:rPr>
              <w:t>Financial and infrastructure constraints may influence system capabilities and scalability.</w:t>
            </w:r>
          </w:p>
        </w:tc>
        <w:tc>
          <w:tcPr>
            <w:tcW w:w="3117" w:type="dxa"/>
            <w:tcMar>
              <w:top w:w="0" w:type="dxa"/>
              <w:left w:w="115" w:type="dxa"/>
              <w:bottom w:w="0" w:type="dxa"/>
              <w:right w:w="115" w:type="dxa"/>
            </w:tcMar>
          </w:tcPr>
          <w:p w14:paraId="2E011DDB" w14:textId="3851304C" w:rsidR="009402F3" w:rsidRPr="00AC403D" w:rsidRDefault="002A1E90" w:rsidP="00AC403D">
            <w:pPr>
              <w:suppressAutoHyphens/>
              <w:contextualSpacing/>
              <w:rPr>
                <w:rFonts w:asciiTheme="majorHAnsi" w:hAnsiTheme="majorHAnsi" w:cstheme="majorHAnsi"/>
                <w:sz w:val="22"/>
                <w:szCs w:val="22"/>
              </w:rPr>
            </w:pPr>
            <w:r w:rsidRPr="002A1E90">
              <w:rPr>
                <w:rFonts w:asciiTheme="majorHAnsi" w:hAnsiTheme="majorHAnsi" w:cstheme="majorHAnsi"/>
                <w:sz w:val="22"/>
                <w:szCs w:val="22"/>
              </w:rPr>
              <w:t xml:space="preserve">PM Study Circle. (n.d.). </w:t>
            </w:r>
            <w:r w:rsidRPr="002A1E90">
              <w:rPr>
                <w:rFonts w:asciiTheme="majorHAnsi" w:hAnsiTheme="majorHAnsi" w:cstheme="majorHAnsi"/>
                <w:i/>
                <w:iCs/>
                <w:sz w:val="22"/>
                <w:szCs w:val="22"/>
              </w:rPr>
              <w:t>Assumptions and constraints in project management</w:t>
            </w:r>
            <w:r w:rsidRPr="002A1E90">
              <w:rPr>
                <w:rFonts w:asciiTheme="majorHAnsi" w:hAnsiTheme="majorHAnsi" w:cstheme="majorHAnsi"/>
                <w:sz w:val="22"/>
                <w:szCs w:val="22"/>
              </w:rPr>
              <w:t>.</w:t>
            </w:r>
            <w:r w:rsidRPr="002A1E90">
              <w:rPr>
                <w:rFonts w:asciiTheme="majorHAnsi" w:hAnsiTheme="majorHAnsi" w:cstheme="majorHAnsi"/>
                <w:sz w:val="22"/>
                <w:szCs w:val="22"/>
              </w:rPr>
              <w:br/>
            </w:r>
            <w:hyperlink r:id="rId22" w:tgtFrame="_new" w:history="1">
              <w:r w:rsidRPr="002A1E90">
                <w:rPr>
                  <w:rStyle w:val="Hyperlink"/>
                  <w:rFonts w:asciiTheme="majorHAnsi" w:hAnsiTheme="majorHAnsi" w:cstheme="majorHAnsi"/>
                  <w:sz w:val="22"/>
                  <w:szCs w:val="22"/>
                </w:rPr>
                <w:t>https://pmstudycircle.com/assumptions-and-constraints-in-project-management/</w:t>
              </w:r>
            </w:hyperlink>
          </w:p>
        </w:tc>
      </w:tr>
    </w:tbl>
    <w:p w14:paraId="53DFDB70" w14:textId="77777777" w:rsidR="009402F3" w:rsidRPr="00AC403D" w:rsidRDefault="009402F3" w:rsidP="00AC403D">
      <w:pPr>
        <w:suppressAutoHyphens/>
        <w:spacing w:line="240" w:lineRule="auto"/>
        <w:contextualSpacing/>
        <w:rPr>
          <w:rFonts w:asciiTheme="majorHAnsi" w:hAnsiTheme="majorHAnsi" w:cstheme="majorHAnsi"/>
          <w:sz w:val="22"/>
          <w:szCs w:val="22"/>
        </w:rPr>
      </w:pPr>
    </w:p>
    <w:sectPr w:rsidR="009402F3" w:rsidRPr="00AC403D">
      <w:headerReference w:type="default" r:id="rId23"/>
      <w:footerReference w:type="default" r:id="rId2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0E85A" w14:textId="77777777" w:rsidR="0031610B" w:rsidRDefault="0031610B">
      <w:pPr>
        <w:spacing w:line="240" w:lineRule="auto"/>
      </w:pPr>
      <w:r>
        <w:separator/>
      </w:r>
    </w:p>
  </w:endnote>
  <w:endnote w:type="continuationSeparator" w:id="0">
    <w:p w14:paraId="537992BA" w14:textId="77777777" w:rsidR="0031610B" w:rsidRDefault="003161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AE236" w14:textId="7D0B63A0" w:rsidR="009402F3" w:rsidRPr="00831D59" w:rsidRDefault="00F82FF1" w:rsidP="00831D59">
    <w:pPr>
      <w:pBdr>
        <w:top w:val="nil"/>
        <w:left w:val="nil"/>
        <w:bottom w:val="nil"/>
        <w:right w:val="nil"/>
        <w:between w:val="nil"/>
      </w:pBdr>
      <w:tabs>
        <w:tab w:val="center" w:pos="4680"/>
        <w:tab w:val="right" w:pos="9360"/>
      </w:tabs>
      <w:spacing w:line="240" w:lineRule="auto"/>
      <w:jc w:val="center"/>
      <w:rPr>
        <w:color w:val="000000"/>
        <w:sz w:val="22"/>
        <w:szCs w:val="22"/>
      </w:rPr>
    </w:pPr>
    <w:r>
      <w:rPr>
        <w:color w:val="000000"/>
        <w:sz w:val="22"/>
        <w:szCs w:val="22"/>
      </w:rPr>
      <w:fldChar w:fldCharType="begin"/>
    </w:r>
    <w:r>
      <w:rPr>
        <w:color w:val="000000"/>
        <w:sz w:val="22"/>
        <w:szCs w:val="22"/>
      </w:rPr>
      <w:instrText>PAGE</w:instrText>
    </w:r>
    <w:r>
      <w:rPr>
        <w:color w:val="000000"/>
        <w:sz w:val="22"/>
        <w:szCs w:val="22"/>
      </w:rPr>
      <w:fldChar w:fldCharType="separate"/>
    </w:r>
    <w:r w:rsidR="00F574E7">
      <w:rPr>
        <w:noProof/>
        <w:color w:val="000000"/>
        <w:sz w:val="22"/>
        <w:szCs w:val="22"/>
      </w:rPr>
      <w:t>1</w:t>
    </w:r>
    <w:r>
      <w:rPr>
        <w:color w:val="000000"/>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3C6AE" w14:textId="77777777" w:rsidR="0031610B" w:rsidRDefault="0031610B">
      <w:pPr>
        <w:spacing w:line="240" w:lineRule="auto"/>
      </w:pPr>
      <w:r>
        <w:separator/>
      </w:r>
    </w:p>
  </w:footnote>
  <w:footnote w:type="continuationSeparator" w:id="0">
    <w:p w14:paraId="43C67DD0" w14:textId="77777777" w:rsidR="0031610B" w:rsidRDefault="003161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96B4F" w14:textId="04815B30" w:rsidR="009402F3" w:rsidRPr="004F3F11" w:rsidRDefault="004F3F11" w:rsidP="004F3F11">
    <w:pPr>
      <w:pStyle w:val="Header"/>
      <w:spacing w:after="200"/>
      <w:jc w:val="center"/>
    </w:pPr>
    <w:r w:rsidRPr="00085B81">
      <w:rPr>
        <w:noProof/>
      </w:rPr>
      <w:drawing>
        <wp:inline distT="0" distB="0" distL="0" distR="0" wp14:anchorId="41F15A13" wp14:editId="63195BD3">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2F3"/>
    <w:rsid w:val="000565EB"/>
    <w:rsid w:val="000874A6"/>
    <w:rsid w:val="001657E8"/>
    <w:rsid w:val="00224418"/>
    <w:rsid w:val="002A1E90"/>
    <w:rsid w:val="002E492B"/>
    <w:rsid w:val="0031610B"/>
    <w:rsid w:val="003D3B64"/>
    <w:rsid w:val="004D4062"/>
    <w:rsid w:val="004E4BFF"/>
    <w:rsid w:val="004F3F11"/>
    <w:rsid w:val="005E154B"/>
    <w:rsid w:val="0061458A"/>
    <w:rsid w:val="006F4335"/>
    <w:rsid w:val="00831D59"/>
    <w:rsid w:val="009402F3"/>
    <w:rsid w:val="0096359C"/>
    <w:rsid w:val="00A262D1"/>
    <w:rsid w:val="00A86607"/>
    <w:rsid w:val="00AB002E"/>
    <w:rsid w:val="00AB4C19"/>
    <w:rsid w:val="00AC403D"/>
    <w:rsid w:val="00CA0C36"/>
    <w:rsid w:val="00D47296"/>
    <w:rsid w:val="00DB47D1"/>
    <w:rsid w:val="00DD67BA"/>
    <w:rsid w:val="00E70F4F"/>
    <w:rsid w:val="00F24558"/>
    <w:rsid w:val="00F574E7"/>
    <w:rsid w:val="00F82F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F7980"/>
  <w15:docId w15:val="{F8D53E15-9BC4-48BC-966B-8C75648A3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Title"/>
    <w:next w:val="Normal"/>
    <w:uiPriority w:val="9"/>
    <w:qFormat/>
    <w:rsid w:val="00AC403D"/>
    <w:pPr>
      <w:keepNext w:val="0"/>
      <w:keepLines w:val="0"/>
      <w:suppressAutoHyphens/>
      <w:spacing w:after="0" w:line="240" w:lineRule="auto"/>
      <w:contextualSpacing/>
      <w:jc w:val="center"/>
      <w:outlineLvl w:val="0"/>
    </w:pPr>
    <w:rPr>
      <w:rFonts w:asciiTheme="majorHAnsi" w:hAnsiTheme="majorHAnsi" w:cstheme="majorHAnsi"/>
      <w:b/>
      <w:sz w:val="24"/>
      <w:szCs w:val="24"/>
    </w:rPr>
  </w:style>
  <w:style w:type="paragraph" w:styleId="Heading2">
    <w:name w:val="heading 2"/>
    <w:basedOn w:val="Heading1"/>
    <w:next w:val="Normal"/>
    <w:uiPriority w:val="9"/>
    <w:unhideWhenUsed/>
    <w:qFormat/>
    <w:rsid w:val="00AC403D"/>
    <w:pPr>
      <w:jc w:val="left"/>
      <w:outlineLvl w:val="1"/>
    </w:pPr>
    <w:rPr>
      <w:sz w:val="22"/>
      <w:szCs w:val="2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table" w:styleId="TableGrid">
    <w:name w:val="Table Grid"/>
    <w:basedOn w:val="TableNormal"/>
    <w:uiPriority w:val="39"/>
    <w:rsid w:val="006D23E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7">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8">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9">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a">
    <w:basedOn w:val="TableNormal"/>
    <w:pPr>
      <w:spacing w:line="240" w:lineRule="auto"/>
    </w:pPr>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D47296"/>
    <w:rPr>
      <w:color w:val="0000FF" w:themeColor="hyperlink"/>
      <w:u w:val="single"/>
    </w:rPr>
  </w:style>
  <w:style w:type="character" w:styleId="UnresolvedMention">
    <w:name w:val="Unresolved Mention"/>
    <w:basedOn w:val="DefaultParagraphFont"/>
    <w:uiPriority w:val="99"/>
    <w:semiHidden/>
    <w:unhideWhenUsed/>
    <w:rsid w:val="00D47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07/s11233-004-3567-9" TargetMode="External"/><Relationship Id="rId13" Type="http://schemas.openxmlformats.org/officeDocument/2006/relationships/hyperlink" Target="https://ibimapublishing.com/articles/CIBIMA/2010/862128/862128.pdf" TargetMode="External"/><Relationship Id="rId18" Type="http://schemas.openxmlformats.org/officeDocument/2006/relationships/hyperlink" Target="https://users.csc.calpoly.edu/~jdalbey/SWE/QA/nonfunctional.html"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pmstudycircle.com/assumptions-and-constraints-in-project-management/" TargetMode="External"/><Relationship Id="rId7" Type="http://schemas.openxmlformats.org/officeDocument/2006/relationships/hyperlink" Target="https://coara.co/blog/business-requirements-vs-functional-requirements" TargetMode="External"/><Relationship Id="rId12" Type="http://schemas.openxmlformats.org/officeDocument/2006/relationships/hyperlink" Target="https://doi.org/10.1007/s11233-004-3567-9" TargetMode="External"/><Relationship Id="rId17" Type="http://schemas.openxmlformats.org/officeDocument/2006/relationships/hyperlink" Target="https://doi.org/10.1007/s11233-004-3567-9"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users.csc.calpoly.edu/~jdalbey/SWE/QA/nonfunctional.html" TargetMode="External"/><Relationship Id="rId20" Type="http://schemas.openxmlformats.org/officeDocument/2006/relationships/hyperlink" Target="https://pmstudycircle.com/assumptions-and-constraints-in-project-management/"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1007/s11233-004-3567-9"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users.csc.calpoly.edu/~jdalbey/SWE/QA/nonfunctional.html" TargetMode="External"/><Relationship Id="rId23" Type="http://schemas.openxmlformats.org/officeDocument/2006/relationships/header" Target="header1.xml"/><Relationship Id="rId10" Type="http://schemas.openxmlformats.org/officeDocument/2006/relationships/hyperlink" Target="https://coara.co/blog/business-requirements-vs-functional-requirements" TargetMode="External"/><Relationship Id="rId19" Type="http://schemas.openxmlformats.org/officeDocument/2006/relationships/hyperlink" Target="https://pmstudycircle.com/assumptions-and-constraints-in-project-management/" TargetMode="External"/><Relationship Id="rId4" Type="http://schemas.openxmlformats.org/officeDocument/2006/relationships/webSettings" Target="webSettings.xml"/><Relationship Id="rId9" Type="http://schemas.openxmlformats.org/officeDocument/2006/relationships/hyperlink" Target="https://www.academia.edu/5400768/N_Dabbagh_and_B_Bannan_Ritland_Online_Learning_Concepts_Strategies_and_Application?utm_source=chatgpt.com" TargetMode="External"/><Relationship Id="rId14" Type="http://schemas.openxmlformats.org/officeDocument/2006/relationships/hyperlink" Target="https://www.cs.umd.edu/users/ben/goldenrules.html" TargetMode="External"/><Relationship Id="rId22" Type="http://schemas.openxmlformats.org/officeDocument/2006/relationships/hyperlink" Target="https://pmstudycircle.com/assumptions-and-constraints-in-project-management/"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Ua0HG6gGpqrISqsJMuOekuxz3PA==">AMUW2mV1JliQ6kIe3OHyNvK76nBB9aABjer73nwRCxDTv1XhKCUCzdPLFu1FO+QyF1JC9OtWvQabxIQCLgjNIDv/wxIMhWh2mZ6CB+yzakJ48fYNmLtqk9pKsS7+KhYJRJxXMpQnJorg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1098</Words>
  <Characters>8099</Characters>
  <Application>Microsoft Office Word</Application>
  <DocSecurity>0</DocSecurity>
  <Lines>385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Gentile, Amy</dc:creator>
  <cp:lastModifiedBy>Jeremiah Case</cp:lastModifiedBy>
  <cp:revision>2</cp:revision>
  <dcterms:created xsi:type="dcterms:W3CDTF">2026-03-18T18:54:00Z</dcterms:created>
  <dcterms:modified xsi:type="dcterms:W3CDTF">2026-03-18T18:54:00Z</dcterms:modified>
</cp:coreProperties>
</file>