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bh9vfcqs73r" w:id="0"/>
      <w:bookmarkEnd w:id="0"/>
      <w:r w:rsidDel="00000000" w:rsidR="00000000" w:rsidRPr="00000000">
        <w:rPr>
          <w:rtl w:val="0"/>
        </w:rPr>
        <w:t xml:space="preserve">Use Case Time Log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Meech</w:t>
      </w:r>
      <w:r w:rsidDel="00000000" w:rsidR="00000000" w:rsidRPr="00000000">
        <w:rPr>
          <w:b w:val="1"/>
          <w:rtl w:val="0"/>
        </w:rPr>
        <w:t xml:space="preserve">    </w:t>
        <w:tab/>
        <w:t xml:space="preserve">5/5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Section 3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Added a lot more new references to section 8 and 9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Finished up poster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Ryan</w:t>
        <w:tab/>
        <w:tab/>
        <w:t xml:space="preserve">5/5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Collaborated on section 6 - 7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Reviewed and revised previous sections.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Finished up poster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Olivia </w:t>
        <w:tab/>
        <w:tab/>
        <w:t xml:space="preserve">5/5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Section 5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Finished up poster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Jonathan</w:t>
        <w:tab/>
        <w:t xml:space="preserve">5/5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Collaborated on section 6 - 7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of the draft of the IEEE Paper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Finished up poster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