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difference in species diversity between Community A and Community B.</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-1.31</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1.31</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-1.09</w:t>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1.09</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w:t>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1.09</w:t>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Both of the communities had similar species richness (5), evenness (low), and overall diversity, but had varying Shannon Diversity Indices (1.31 vs 1.09). This shows that there </w:t>
            </w:r>
            <w:r w:rsidDel="00000000" w:rsidR="00000000" w:rsidRPr="00000000">
              <w:rPr>
                <w:rFonts w:ascii="Calibri" w:cs="Calibri" w:eastAsia="Calibri" w:hAnsi="Calibri"/>
                <w:u w:val="single"/>
                <w:rtl w:val="0"/>
              </w:rPr>
              <w:t xml:space="preserve">is</w:t>
            </w:r>
            <w:r w:rsidDel="00000000" w:rsidR="00000000" w:rsidRPr="00000000">
              <w:rPr>
                <w:rFonts w:ascii="Calibri" w:cs="Calibri" w:eastAsia="Calibri" w:hAnsi="Calibri"/>
                <w:rtl w:val="0"/>
              </w:rPr>
              <w:t xml:space="preserve"> a slight difference between the two communities’ species diversity.</w:t>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Both communities were dominated by sedans and SUVs. This is because these two cars are more popular with the residents of both communities, as many students may drive the “family” car while teachers have families (therefore increasing their chance of owning a family-sized car). Sedans are the cheapest option in most aspects, therefore increasing their popularity.</w:t>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According to the Shannon Diversity Indices which were calculated, Community A was more diverse. This is probably due to the more diverse tastes of students, or the less diverse tastes of teachers.</w:t>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Shannon Index would work in terms of calculating the diversity of the different samples; however, the species would be vastly different and the circumstances surrounding each sample would also be highly differing. </w:t>
            </w:r>
          </w:p>
        </w:tc>
      </w:tr>
    </w:tbl>
    <w:p w:rsidR="00000000" w:rsidDel="00000000" w:rsidP="00000000" w:rsidRDefault="00000000" w:rsidRPr="00000000" w14:paraId="00000152">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