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difference in the biodiversity of the cars between the student parking lot and staff parking lots.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1.01</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1.26</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was much less evenness in community A because of 148 of the 219 species being bikes. There were no bikes in community A, indicating a large discrepancy between the diversity and populations in both communities.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bikes are most dominant in community A due to them making up 68% of all vehicles. The dominant vehicle in community B were SUVs, as </w:t>
            </w:r>
            <w:r w:rsidDel="00000000" w:rsidR="00000000" w:rsidRPr="00000000">
              <w:rPr>
                <w:rFonts w:ascii="Calibri" w:cs="Calibri" w:eastAsia="Calibri" w:hAnsi="Calibri"/>
                <w:rtl w:val="0"/>
              </w:rPr>
              <w:t xml:space="preserve">there</w:t>
            </w:r>
            <w:r w:rsidDel="00000000" w:rsidR="00000000" w:rsidRPr="00000000">
              <w:rPr>
                <w:rFonts w:ascii="Calibri" w:cs="Calibri" w:eastAsia="Calibri" w:hAnsi="Calibri"/>
                <w:rtl w:val="0"/>
              </w:rPr>
              <w:t xml:space="preserve"> were the highest percentage of them. This is because many students bike to school, and many staff members have SUVs due to them being more conventional cars for families.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B is more diverse because there isn’t as large of an imbalance between the populations of the different vehicles as there is in community A, where almost 70% of all the vehicles are bikes.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it evaluates the diversity of species diversity through an index, which is valid for both dinosaurs and plants.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____Kripa Mayureshwar______________________ Per. ___7___ Date ____9/20/22____________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