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type of car doesn’t depend on the age of its owner.</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-0.30</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1.79</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0.88</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1.79</w:t>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0.88</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Both communities had most of the car types. There was no correlation between the type of car and the age of the owner.</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Community A there are much more bikes than anything else. In community B there are more SUVs and sedans. Most of the students don't have cars so that's why there are so many bikes.</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Community A is more diverse because there are more people in it that have totally different cars.</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because it uses a lot of numbers and it is more accurate.</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