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720" w:firstLine="0"/>
              <w:rPr>
                <w:rFonts w:ascii="Calibri" w:cs="Calibri" w:eastAsia="Calibri" w:hAnsi="Calibri"/>
              </w:rPr>
            </w:pPr>
            <w:r w:rsidDel="00000000" w:rsidR="00000000" w:rsidRPr="00000000">
              <w:rPr>
                <w:rFonts w:ascii="Calibri" w:cs="Calibri" w:eastAsia="Calibri" w:hAnsi="Calibri"/>
                <w:rtl w:val="0"/>
              </w:rPr>
              <w:t xml:space="preserve">There is no relation between the type of lot and car diversity</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-2.65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-4.71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1.01</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1.09</w:t>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1.09</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Lower than B</w:t>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Higher than A</w:t>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w:t>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1.09</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Lower than B</w:t>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Higher than A</w:t>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a similar amount of diversity in both communities, each community has different dominant species but the dominant species greatly over power the non dominant species</w:t>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community A it’s bikes, probably because only seniors and some juniors can get licenses and cars, while any grade can get a bike. In community B it’s sedans and hatchbacks, probably because these are good family cars and many teachers have families.</w:t>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Group B is more diverse probably because theres more individuality when it comes to cars than bikes.</w:t>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that is a large time gap they would definitely have differnt levels of diversity, this would help see the priorities of the community.</w:t>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