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VPRO Skills EduTech — Hybrid RAG Sample Notes</w:t>
      </w:r>
    </w:p>
    <w:p>
      <w:pPr>
        <w:pStyle w:val="Heading1"/>
      </w:pPr>
      <w:r>
        <w:t>What is Hybrid RAG?</w:t>
      </w:r>
    </w:p>
    <w:p>
      <w:r>
        <w:t>Hybrid RAG combines semantic search with keyword search. Semantic search uses embeddings to find related meanings. BM25 is useful for exact terms, identifiers, and error messages.</w:t>
      </w:r>
    </w:p>
    <w:p>
      <w:pPr>
        <w:pStyle w:val="Heading1"/>
      </w:pPr>
      <w:r>
        <w:t>JWT_SECRET_KEY example</w:t>
      </w:r>
    </w:p>
    <w:p>
      <w:r>
        <w:t>JWT_SECRET_KEY is an example technical identifier. In a real application, store signing secrets in environment variables and never commit them to source control.</w:t>
      </w:r>
    </w:p>
    <w:p>
      <w:pPr>
        <w:pStyle w:val="Heading1"/>
      </w:pPr>
      <w:r>
        <w:t>ChromaDB and embeddings</w:t>
      </w:r>
    </w:p>
    <w:p>
      <w:r>
        <w:t>ChromaDB stores vectors, document text, and metadata. Sentence Transformers can generate local embeddings for semantic search.</w:t>
      </w:r>
    </w:p>
    <w:p>
      <w:pPr>
        <w:pStyle w:val="Heading1"/>
      </w:pPr>
      <w:r>
        <w:t>Reciprocal Rank Fusion</w:t>
      </w:r>
    </w:p>
    <w:p>
      <w:r>
        <w:t>RRF merges ranked search lists. Each item receives a contribution of 1 divided by k plus its rank. Items ranking well in both lists can rise in the fused ranking.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