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>Teacher-Student Distillation for ESP32 Driver Distraction Detection</w:t>
      </w:r>
    </w:p>
    <w:p>
      <w:pPr/>
      <w:r>
        <w:rPr>
          <w:sz w:val="22"/>
        </w:rPr>
        <w:t>Date: July 2, 2026</w:t>
      </w:r>
    </w:p>
    <w:p>
      <w:pPr>
        <w:pStyle w:val="Heading1"/>
      </w:pPr>
      <w:r>
        <w:rPr>
          <w:b/>
          <w:sz w:val="24"/>
        </w:rPr>
        <w:t>Purpose</w:t>
      </w:r>
    </w:p>
    <w:p>
      <w:pPr/>
      <w:r>
        <w:rPr>
          <w:sz w:val="22"/>
        </w:rPr>
        <w:t>This document summarizes the planned approach, teacher model creation, knowledge distillation workflow, caching method, and benchmark results for three ESP32 student models. The goal was to improve driver-distraction classification accuracy while keeping deployment practical for microcontroller hardware and Wokwi simulation.</w:t>
      </w:r>
    </w:p>
    <w:p>
      <w:pPr>
        <w:pStyle w:val="Heading1"/>
      </w:pPr>
      <w:r>
        <w:rPr>
          <w:b/>
          <w:sz w:val="24"/>
        </w:rPr>
        <w:t>Overall Plan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</w:tblGrid>
      <w:tr>
        <w:tc>
          <w:tcPr>
            <w:tcW w:w="2600" w:type="dxa"/>
          </w:tcPr>
          <w:p>
            <w:r>
              <w:rPr>
                <w:b/>
                <w:sz w:val="17"/>
              </w:rPr>
              <w:t>Step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Goal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1. Train an owned teacher model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Create a high-accuracy model using the State Farm dataset at 224 x 224 RGB.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The borrowed Nemo ConvNeXt model was only allowed for testing, so it was not used for training or distillation.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2. Validate teacher accuracy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Confirm the teacher predicts known images correctly, including img_99469 as c5 and img_9992 as c2.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The student can only learn useful knowledge if the teacher is reliable.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3. Distill smaller students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Train microcontroller-friendly models using teacher soft probabilities plus hard labels.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This transfers teacher behavior into models small enough for ESP32-class inference.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4. Convert to INT8 TFLite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Quantize student models to 8-bit integer format.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INT8 reduces model size and runtime memory requirements for TinyML deployment.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5. Benchmark on hardware/simulator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Compare model size, arena memory, latency, and class result.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This gives research evidence for accuracy-memory tradeoffs.</w:t>
            </w:r>
          </w:p>
        </w:tc>
      </w:tr>
    </w:tbl>
    <w:p>
      <w:pPr>
        <w:pStyle w:val="Heading1"/>
      </w:pPr>
      <w:r>
        <w:rPr>
          <w:b/>
          <w:sz w:val="24"/>
        </w:rPr>
        <w:t>Teacher Model Creation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</w:tblGrid>
      <w:tr>
        <w:tc>
          <w:tcPr>
            <w:tcW w:w="2600" w:type="dxa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Details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Dataset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State Farm Distracted Driver Detection dataset with 10 classes c0 to c9.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Input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Original RGB images resized to 224 x 224 x 3.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Base model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EfficientNetB0 transfer learning with ImageNet pretrained weights.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Training method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Classification head training with frozen base, then careful fine-tuning.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Validation split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Stratified split so every class c0-c9 appears in validation.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Augmentation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Safe augmentations such as rotation, zoom, contrast, and brightness. Horizontal flip was avoided because left/right classes would be corrupted.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Output artifact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best_teacher_model.keras saved in distracted_driver_teacher_outputs.</w:t>
            </w:r>
          </w:p>
        </w:tc>
      </w:tr>
    </w:tbl>
    <w:p>
      <w:pPr>
        <w:pStyle w:val="Heading1"/>
      </w:pPr>
      <w:r>
        <w:rPr>
          <w:b/>
          <w:sz w:val="24"/>
        </w:rPr>
        <w:t>Teacher Benchmark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</w:tblGrid>
      <w:tr>
        <w:tc>
          <w:tcPr>
            <w:tcW w:w="2600" w:type="dxa"/>
          </w:tcPr>
          <w:p>
            <w:r>
              <w:rPr>
                <w:b/>
                <w:sz w:val="17"/>
              </w:rPr>
              <w:t>Metric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Validation accuracy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86.6%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Weighted F1-score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0.86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c5 operating radio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Precision 0.97, recall 0.90 in the reported classification report.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img_99469.jpg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Predicted c5_operating_radio with about 0.9033 confidence.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img_9992.jpg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Predicted c2_talking_phone_right with about 0.5812 confidence.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Role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Teacher used to generate soft probability targets for student models.</w:t>
            </w:r>
          </w:p>
        </w:tc>
      </w:tr>
    </w:tbl>
    <w:p>
      <w:pPr>
        <w:pStyle w:val="Heading1"/>
      </w:pPr>
      <w:r>
        <w:rPr>
          <w:b/>
          <w:sz w:val="24"/>
        </w:rPr>
        <w:t>How Knowledge Distillation Was Applied</w:t>
      </w:r>
    </w:p>
    <w:p>
      <w:pPr/>
      <w:r>
        <w:rPr>
          <w:sz w:val="22"/>
        </w:rPr>
        <w:t>Teacher-student distillation trains a small student model using two sources of supervision: the true class labels and the teacher model's soft probability distribution. The soft distribution contains extra information about class similarity. For example, on img_9992 the teacher predicted c2, but also assigned probability to c8 and c6. This teaches the student not only the correct class, but also the teacher's uncertainty structure.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</w:tblGrid>
      <w:tr>
        <w:tc>
          <w:tcPr>
            <w:tcW w:w="2600" w:type="dxa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How used in this project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Hard labels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The original dataset label such as c2 or c5.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Used with sparse categorical cross-entropy.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Soft labels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Teacher probability vector over all 10 classes.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Used with KL-divergence to make the student imitate teacher behavior.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Temperature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Softens probability distributions during distillation.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Temperature 4.0 was used to reveal more inter-class information.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Alpha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Balances hard-label loss and distillation loss.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Alpha around 0.45-0.50 was used, combining dataset truth with teacher knowledge.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INT8 conversion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Quantizes student model to integer inference.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Each student was exported as a TFLite INT8 model for ESP32/Wokwi.</w:t>
            </w:r>
          </w:p>
        </w:tc>
      </w:tr>
    </w:tbl>
    <w:p>
      <w:pPr>
        <w:pStyle w:val="Heading1"/>
      </w:pPr>
      <w:r>
        <w:rPr>
          <w:b/>
          <w:sz w:val="24"/>
        </w:rPr>
        <w:t>Teacher Probability Caching</w:t>
      </w:r>
    </w:p>
    <w:p>
      <w:pPr/>
      <w:r>
        <w:rPr>
          <w:sz w:val="22"/>
        </w:rPr>
        <w:t>Teacher inference is expensive on a laptop CPU. To avoid recomputing teacher predictions every student training run, the teacher probabilities were cached as NumPy arrays. The first student run generated train_teacher_probs.npy and val_teacher_probs.npy. Later Student B and Student C reused these cached arrays, so training started immediately without running EfficientNet over the full dataset again.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</w:tblGrid>
      <w:tr>
        <w:tc>
          <w:tcPr>
            <w:tcW w:w="2600" w:type="dxa"/>
          </w:tcPr>
          <w:p>
            <w:r>
              <w:rPr>
                <w:b/>
                <w:sz w:val="17"/>
              </w:rPr>
              <w:t>Cache File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Benefit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train_teacher_probs.npy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Teacher soft probabilities for training images.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Avoids repeated teacher inference during student experiments.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val_teacher_probs.npy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Teacher soft probabilities for validation images.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Allows validation with the same split and soft targets.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train_split.csv / val_split.csv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Stores the stratified train/validation split.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Keeps all student experiments comparable.</w:t>
            </w:r>
          </w:p>
        </w:tc>
      </w:tr>
    </w:tbl>
    <w:p>
      <w:pPr>
        <w:pStyle w:val="Heading1"/>
      </w:pPr>
      <w:r>
        <w:rPr>
          <w:b/>
          <w:sz w:val="24"/>
        </w:rPr>
        <w:t>Student Model Designs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  <w:gridCol w:w="2600"/>
      </w:tblGrid>
      <w:tr>
        <w:tc>
          <w:tcPr>
            <w:tcW w:w="2600" w:type="dxa"/>
          </w:tcPr>
          <w:p>
            <w:r>
              <w:rPr>
                <w:b/>
                <w:sz w:val="17"/>
              </w:rPr>
              <w:t>Student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Input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Architecture Goal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Deployment Goal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Student A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96 x 96 x 1 grayscale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Very small distilled Tiny CNN.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Run on normal ESP32 without PSRAM.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Student B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96 x 96 x 1 grayscale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Bigger grayscale CNN with more filters.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Improve accuracy, test memory limit.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Student C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96 x 96 x 3 RGB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RGB CNN to preserve color/phone/hand details.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Improve hard-case class accuracy, likely ESP32-S3/PSRAM target.</w:t>
            </w:r>
          </w:p>
        </w:tc>
      </w:tr>
    </w:tbl>
    <w:p>
      <w:pPr>
        <w:pStyle w:val="Heading1"/>
      </w:pPr>
      <w:r>
        <w:rPr>
          <w:b/>
          <w:sz w:val="24"/>
        </w:rPr>
        <w:t>Student Benchmark Summary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  <w:gridCol w:w="2600"/>
        <w:gridCol w:w="2600"/>
        <w:gridCol w:w="2600"/>
        <w:gridCol w:w="2600"/>
        <w:gridCol w:w="2600"/>
      </w:tblGrid>
      <w:tr>
        <w:tc>
          <w:tcPr>
            <w:tcW w:w="2600" w:type="dxa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Input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INT8 Size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Validation Accuracy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Tensor Arena / Fit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img_99469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img_9992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Student A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96 x 96 x 1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14,744 bytes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72%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102,400 bytes; runs on normal ESP32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c5, confidence 0.789 on ESP32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c8 on ESP32/Wokwi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Fastest deployable ESP32 model but weaker exact-class accuracy.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Student B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96 x 96 x 1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27,184 bytes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89%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Needs about 184,320 bytes; fails normal ESP32 100 KB arena; runs in Wokwi with 200 KB arena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c5, confidence 0.9257 on PC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c6 in Wokwi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Higher validation accuracy but still fails the hard c2 test image.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Student C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96 x 96 x 3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26,768 bytes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94.49%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Needs about 184,320 bytes; fails normal ESP32; runs in Wokwi with 200 KB arena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c5, confidence 0.9431 on PC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c2 in Wokwi, confidence 0.3745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Best accuracy and correct hard-case class, but requires larger arena.</w:t>
            </w:r>
          </w:p>
        </w:tc>
      </w:tr>
    </w:tbl>
    <w:p>
      <w:pPr>
        <w:pStyle w:val="Heading1"/>
      </w:pPr>
      <w:r>
        <w:rPr>
          <w:b/>
          <w:sz w:val="24"/>
        </w:rPr>
        <w:t>Hardware and Wokwi Results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  <w:gridCol w:w="2600"/>
      </w:tblGrid>
      <w:tr>
        <w:tc>
          <w:tcPr>
            <w:tcW w:w="2600" w:type="dxa"/>
          </w:tcPr>
          <w:p>
            <w:r>
              <w:rPr>
                <w:b/>
                <w:sz w:val="17"/>
              </w:rPr>
              <w:t>Platform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Outcome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Important Output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Real ESP32 DevKit V1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Student A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Runs successfully without PSRAM.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Model bytes 14,744; arena 102,400; c5 image predicted c5; LED green.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Real ESP32 DevKit V1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Student B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Does not run.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AllocateTensors requested 184,320 bytes; available about 97,660 in arena.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Real ESP32 DevKit V1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Student C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Does not run.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Same arena request around 184,320 bytes; normal ESP32 cannot provide it.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Wokwi ESP32-S3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Student B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Runs with 200 KB arena.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Predicted c6 for img_9992, still not matching teacher.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Wokwi ESP32-S3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Student C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Runs with 200 KB arena.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Predicted c2_talking_phone_right for img_9992; LED green.</w:t>
            </w:r>
          </w:p>
        </w:tc>
      </w:tr>
    </w:tbl>
    <w:p>
      <w:pPr>
        <w:pStyle w:val="Heading1"/>
      </w:pPr>
      <w:r>
        <w:rPr>
          <w:b/>
          <w:sz w:val="24"/>
        </w:rPr>
        <w:t>Key Technical Lessons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</w:tblGrid>
      <w:tr>
        <w:tc>
          <w:tcPr>
            <w:tcW w:w="2600" w:type="dxa"/>
          </w:tcPr>
          <w:p>
            <w:r>
              <w:rPr>
                <w:b/>
                <w:sz w:val="17"/>
              </w:rPr>
              <w:t>Observation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Explanation</w:t>
            </w:r>
          </w:p>
        </w:tc>
        <w:tc>
          <w:tcPr>
            <w:tcW w:w="2600" w:type="dxa"/>
          </w:tcPr>
          <w:p>
            <w:r>
              <w:rPr>
                <w:b/>
                <w:sz w:val="17"/>
              </w:rPr>
              <w:t>Research Value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Model file size is not the only memory issue.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Student B/C model files are small, but runtime tensor arena needs about 184 KB.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Shows why TinyML deployment must report arena memory, not only flash size.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Normal ESP32 can run only the smallest student.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The DevKit V1 largest usable runtime arena was about 100 KB.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Defines a practical lower-cost hardware boundary.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RGB improved hard-case classification.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Student C preserved more information than grayscale students and correctly classified img_9992 as c2 in Wokwi.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Supports the claim that RGB input improves exact class discrimination.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Distillation improved small models.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Student models learned from teacher soft probabilities rather than hard labels alone.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Shows how a high-accuracy teacher can transfer knowledge to deployable students.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Wokwi is useful but not final hardware proof.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Wokwi can simulate larger arena configurations and LED logic, but real hardware confirms actual memory constraints.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>Supports using both simulator and board benchmarks in the paper.</w:t>
            </w:r>
          </w:p>
        </w:tc>
      </w:tr>
    </w:tbl>
    <w:p>
      <w:pPr>
        <w:pStyle w:val="Heading1"/>
      </w:pPr>
      <w:r>
        <w:rPr>
          <w:b/>
          <w:sz w:val="24"/>
        </w:rPr>
        <w:t>Final Conclusion</w:t>
      </w:r>
    </w:p>
    <w:p>
      <w:pPr/>
      <w:r>
        <w:rPr>
          <w:sz w:val="22"/>
        </w:rPr>
        <w:t>The teacher-student pipeline successfully produced multiple deployable candidates and exposed a clear accuracy-memory tradeoff. Student A is suitable for normal ESP32 deployment and binary distraction LED demonstration. Student C is the best exact-class model and correctly handles the hard c2 image, but it needs a larger tensor arena and should target ESP32-S3 or PSRAM-capable hardware. These results justify using teacher-student distillation, INT8 quantization, tensor-arena benchmarking, and Wokwi/hardware comparison in the research paper.</w:t>
      </w:r>
    </w:p>
    <w:sectPr>
      <w:pgSz w:w="15840" w:h="12240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</w:style>
</w:styles>
</file>