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Observation and Transport Note</w:t>
      </w:r>
    </w:p>
    <w:p>
      <w:r>
        <w:t>Case number: LB-CASE-2026-010</w:t>
      </w:r>
    </w:p>
    <w:p>
      <w:r>
        <w:t>Document date: 18 February 2026</w:t>
      </w:r>
    </w:p>
    <w:p>
      <w:r>
        <w:t>Author or recording officer: Inspector Dev Menon</w:t>
      </w:r>
    </w:p>
    <w:p>
      <w:r>
        <w:t>Record section: 1 of 3</w:t>
      </w:r>
    </w:p>
    <w:p/>
    <w:p>
      <w:r>
        <w:t>This page records the initial account and identifies the people responsible for the entry.</w:t>
      </w:r>
    </w:p>
    <w:p/>
    <w:p>
      <w:r>
        <w:t>RECORD: medical_time | 22:35 | The clinician recorded observations for Ravi Prakash.</w:t>
      </w:r>
    </w:p>
    <w:p/>
    <w:p>
      <w:r>
        <w:t>Related record: Medical Observation entry 1; compare with the case chronology where values differ.</w:t>
      </w:r>
    </w:p>
    <w:p/>
    <w:p>
      <w:r>
        <w:t>Fictional case record prepared for controlled platform evaluation.</w:t>
      </w:r>
      <w:r>
        <w:br w:type="page"/>
      </w:r>
    </w:p>
    <w:p>
      <w:pPr>
        <w:pStyle w:val="Heading1"/>
      </w:pPr>
      <w:r>
        <w:t>Medical Observation and Transport Note</w:t>
      </w:r>
    </w:p>
    <w:p>
      <w:r>
        <w:t>Case number: LB-CASE-2026-010</w:t>
      </w:r>
    </w:p>
    <w:p>
      <w:r>
        <w:t>Document date: 18 February 2026</w:t>
      </w:r>
    </w:p>
    <w:p>
      <w:r>
        <w:t>Author or recording officer: Inspector Dev Menon</w:t>
      </w:r>
    </w:p>
    <w:p>
      <w:r>
        <w:t>Record section: 2 of 3</w:t>
      </w:r>
    </w:p>
    <w:p/>
    <w:p>
      <w:r>
        <w:t>This page cross-references the related chronology and preserves the exact recorded value.</w:t>
      </w:r>
    </w:p>
    <w:p/>
    <w:p>
      <w:r>
        <w:t>RECORD: transport_arrival_time | 22:50 | The transport log records arrival after the observation time.</w:t>
      </w:r>
    </w:p>
    <w:p/>
    <w:p>
      <w:r>
        <w:t>Related record: Medical Observation entry 2; compare with the case chronology where values differ.</w:t>
      </w:r>
    </w:p>
    <w:p/>
    <w:p>
      <w:r>
        <w:t>Fictional case record prepared for controlled platform evaluation.</w:t>
      </w:r>
      <w:r>
        <w:br w:type="page"/>
      </w:r>
    </w:p>
    <w:p>
      <w:pPr>
        <w:pStyle w:val="Heading1"/>
      </w:pPr>
      <w:r>
        <w:t>Medical Observation and Transport Note</w:t>
      </w:r>
    </w:p>
    <w:p>
      <w:r>
        <w:t>Case number: LB-CASE-2026-010</w:t>
      </w:r>
    </w:p>
    <w:p>
      <w:r>
        <w:t>Document date: 18 February 2026</w:t>
      </w:r>
    </w:p>
    <w:p>
      <w:r>
        <w:t>Author or recording officer: Inspector Dev Menon</w:t>
      </w:r>
    </w:p>
    <w:p>
      <w:r>
        <w:t>Record section: 3 of 3</w:t>
      </w:r>
    </w:p>
    <w:p/>
    <w:p>
      <w:r>
        <w:t>This page records evidence handling, unresolved differences, and the next source to compare.</w:t>
      </w:r>
    </w:p>
    <w:p/>
    <w:p>
      <w:r>
        <w:t>RECORD: person | Ravi Prakash | The note records the person as alert and able to answer questions.</w:t>
      </w:r>
    </w:p>
    <w:p/>
    <w:p>
      <w:r>
        <w:t>Related record: Medical Observation entry 3; compare with the case chronology where values differ.</w:t>
      </w:r>
    </w:p>
    <w:p/>
    <w:p>
      <w:r>
        <w:t>Fictional case record prepared for controlled platform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Observation and Transport Note</dc:title>
  <dc:subject>Realistic fictional case record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