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Identification Note</w:t>
      </w:r>
    </w:p>
    <w:p>
      <w:r>
        <w:t>Case number: LB-CASE-2026-012</w:t>
      </w:r>
    </w:p>
    <w:p>
      <w:r>
        <w:t>Document date: 24 February 2026</w:t>
      </w:r>
    </w:p>
    <w:p/>
    <w:p>
      <w:r>
        <w:t>RECORD: single_photo_identification_time | 21:10 | Witness was shown a single photograph.</w:t>
      </w:r>
    </w:p>
    <w:p>
      <w:r>
        <w:t>RECORD: formal_photo_array_time | 22:00 | Formal photo array later recorded.</w:t>
      </w:r>
    </w:p>
    <w:p/>
    <w:p>
      <w:r>
        <w:t>Fictional training dataset. Attorney review required;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Identification Note</dc:title>
  <dc:subject>Realistic fictional case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