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940E" w14:textId="5E19E196" w:rsidR="008F3AC0" w:rsidRDefault="00760C5F" w:rsidP="00760C5F">
      <w:pPr>
        <w:spacing w:after="240"/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A Cost-Aware Multi-Stage Event Clustering Pipeline for Automated News Aggregation and Social Media Distribution: Design, Deployment, and Empirical Trade-off Analysis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680"/>
        <w:gridCol w:w="4680"/>
        <w:gridCol w:w="4680"/>
      </w:tblGrid>
      <w:tr w:rsidR="00760C5F" w14:paraId="299D9C08" w14:textId="77777777" w:rsidTr="00760C5F">
        <w:tblPrEx>
          <w:tblCellMar>
            <w:top w:w="0" w:type="dxa"/>
            <w:bottom w:w="0" w:type="dxa"/>
          </w:tblCellMar>
        </w:tblPrEx>
        <w:tc>
          <w:tcPr>
            <w:tcW w:w="4680" w:type="dxa"/>
            <w:vAlign w:val="center"/>
          </w:tcPr>
          <w:p w14:paraId="6DD298C7" w14:textId="77777777" w:rsidR="00760C5F" w:rsidRP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 w:rsidRPr="00760C5F">
              <w:rPr>
                <w:rFonts w:ascii="Times New Roman" w:hAnsi="Times New Roman" w:cs="Times New Roman"/>
                <w:sz w:val="20"/>
              </w:rPr>
              <w:t>D. Menaga</w:t>
            </w:r>
          </w:p>
          <w:p w14:paraId="6F467482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Department of Computer Science and Engineering</w:t>
            </w:r>
          </w:p>
          <w:p w14:paraId="3349D181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St. Joseph's Institute of Technology, OMR,</w:t>
            </w:r>
          </w:p>
          <w:p w14:paraId="6D3CB919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Chennai-600119</w:t>
            </w:r>
          </w:p>
          <w:p w14:paraId="0B763588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dev.menaga@gmail.com</w:t>
            </w:r>
          </w:p>
          <w:p w14:paraId="55623003" w14:textId="4D95EB71" w:rsidR="00760C5F" w:rsidRP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80" w:type="dxa"/>
            <w:vAlign w:val="center"/>
          </w:tcPr>
          <w:p w14:paraId="2E387AFE" w14:textId="77777777" w:rsidR="00760C5F" w:rsidRP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 w:rsidRPr="00760C5F">
              <w:rPr>
                <w:rFonts w:ascii="Times New Roman" w:hAnsi="Times New Roman" w:cs="Times New Roman"/>
                <w:sz w:val="20"/>
              </w:rPr>
              <w:t>Jayadasan S</w:t>
            </w:r>
          </w:p>
          <w:p w14:paraId="0AB0B900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Department of Computer Science and Engineering</w:t>
            </w:r>
          </w:p>
          <w:p w14:paraId="34FAC9A0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St. Joseph's Institute of Technology, OMR,</w:t>
            </w:r>
          </w:p>
          <w:p w14:paraId="21519A06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Chennai-600119</w:t>
            </w:r>
          </w:p>
          <w:p w14:paraId="41D85A78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jayadasanjai@gmail.com</w:t>
            </w:r>
          </w:p>
          <w:p w14:paraId="32D8C912" w14:textId="528E8D87" w:rsidR="00760C5F" w:rsidRP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80" w:type="dxa"/>
            <w:vAlign w:val="center"/>
          </w:tcPr>
          <w:p w14:paraId="1DFD0AF4" w14:textId="77777777" w:rsidR="00760C5F" w:rsidRP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 w:rsidRPr="00760C5F">
              <w:rPr>
                <w:rFonts w:ascii="Times New Roman" w:hAnsi="Times New Roman" w:cs="Times New Roman"/>
                <w:sz w:val="20"/>
              </w:rPr>
              <w:t>Jason Peniel Raj S</w:t>
            </w:r>
          </w:p>
          <w:p w14:paraId="200F2833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Department of Computer Science and Engineering</w:t>
            </w:r>
          </w:p>
          <w:p w14:paraId="2D425D44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St. Joseph's Institute of Technology, OMR,</w:t>
            </w:r>
          </w:p>
          <w:p w14:paraId="47534918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Chennai-600119</w:t>
            </w:r>
          </w:p>
          <w:p w14:paraId="556519B7" w14:textId="77777777" w:rsid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jasonpenielraj@gmail.com</w:t>
            </w:r>
          </w:p>
          <w:p w14:paraId="41A6732F" w14:textId="6127F815" w:rsidR="00760C5F" w:rsidRPr="00760C5F" w:rsidRDefault="00760C5F" w:rsidP="00760C5F">
            <w:pPr>
              <w:spacing w:after="24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12122FD7" w14:textId="77777777" w:rsidR="00760C5F" w:rsidRDefault="00760C5F" w:rsidP="00760C5F">
      <w:pPr>
        <w:spacing w:after="240"/>
        <w:jc w:val="center"/>
        <w:rPr>
          <w:rFonts w:ascii="Times New Roman" w:hAnsi="Times New Roman" w:cs="Times New Roman"/>
          <w:b/>
          <w:sz w:val="48"/>
        </w:rPr>
      </w:pPr>
    </w:p>
    <w:p w14:paraId="5655D707" w14:textId="77777777" w:rsidR="00760C5F" w:rsidRDefault="00760C5F" w:rsidP="00760C5F">
      <w:pPr>
        <w:spacing w:after="240"/>
        <w:jc w:val="center"/>
        <w:rPr>
          <w:rFonts w:ascii="Times New Roman" w:hAnsi="Times New Roman" w:cs="Times New Roman"/>
          <w:b/>
          <w:sz w:val="48"/>
        </w:rPr>
        <w:sectPr w:rsidR="00760C5F" w:rsidSect="00760C5F">
          <w:pgSz w:w="15840" w:h="24480"/>
          <w:pgMar w:top="1080" w:right="900" w:bottom="1440" w:left="900" w:header="708" w:footer="708" w:gutter="0"/>
          <w:cols w:space="708"/>
          <w:docGrid w:linePitch="360"/>
        </w:sectPr>
      </w:pPr>
    </w:p>
    <w:p w14:paraId="4B4FFAD0" w14:textId="3626FCBD" w:rsidR="00760C5F" w:rsidRDefault="00760C5F" w:rsidP="00760C5F">
      <w:pPr>
        <w:spacing w:before="120" w:after="8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Abstract</w:t>
      </w:r>
    </w:p>
    <w:p w14:paraId="638A5799" w14:textId="58528B76" w:rsidR="00760C5F" w:rsidRDefault="00760C5F" w:rsidP="00760C5F">
      <w:pPr>
        <w:spacing w:after="80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Due to their explosive growth, digital newspapers present information processing challenges of a fundamentally new kind: international wire agencies routinely publish 3–8 independent reports about the same real-world event within a matter of hours, necessitating information deduplication for both copyright and raw data scraper reasons. This work introduces NISE (News Intelligence and Synthesis Engine), a production hybrid multi-stage event-clustering pipeline, comprising of a lexical pre-filter (Jaccard and character n-gram overlap), a multi-evidence fusion score (EFSA) and a gate to LLM-based verification for documents passing the previous steps, supplemented with a publisher credibility scoring (DPCS) module and an experimental lightweight local semantic embedding similarity gate. On a real 250-pair ground-truth benchmark extracted live across 12 news sectors evaluated with a 60/20/20 train/val/test split (N=59 held-out test split, independent dual-annotator Cohen's kappa = 0.8454 ± 0.0402), the production two-stage baseline achieves 79.66% accuracy, 100.0% recall, and 73.91% F1 while lowering total ingestion cost from .60/1M to .52/1M articles. The CPU-accelerated Sentence-BERT (MiniLM-L6-v2) baseline achieves 83.05% accuracy and 68.75% F1 at 8.08 ms/pair inference latency. A full set of cost-accuracy Pareto curves is reported for all approaches alongside quantitative hallucination reflection auditing.</w:t>
      </w:r>
    </w:p>
    <w:p w14:paraId="7DFFA3DA" w14:textId="05B650BD" w:rsidR="00760C5F" w:rsidRDefault="00760C5F" w:rsidP="00760C5F">
      <w:pPr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sz w:val="18"/>
        </w:rPr>
        <w:t>Index Terms</w:t>
      </w:r>
      <w:r>
        <w:rPr>
          <w:rFonts w:ascii="Times New Roman" w:hAnsi="Times New Roman" w:cs="Times New Roman"/>
          <w:sz w:val="18"/>
        </w:rPr>
        <w:t xml:space="preserve"> — Event Clustering, Hybrid Lexical-Semantic Gating, LLM Verification, Publisher Credibility Scoring, News Deduplication, Cost-Accuracy Trade-off Analysis, Multi-source Evidence Fusion, Automated News Aggregation.</w:t>
      </w:r>
    </w:p>
    <w:p w14:paraId="573715AF" w14:textId="77777777" w:rsidR="00760C5F" w:rsidRDefault="00760C5F" w:rsidP="00760C5F">
      <w:pPr>
        <w:jc w:val="both"/>
        <w:rPr>
          <w:rFonts w:ascii="Times New Roman" w:hAnsi="Times New Roman" w:cs="Times New Roman"/>
          <w:sz w:val="18"/>
        </w:rPr>
      </w:pPr>
    </w:p>
    <w:p w14:paraId="1795D904" w14:textId="6AB325D3" w:rsidR="00760C5F" w:rsidRDefault="00760C5F" w:rsidP="00760C5F">
      <w:pPr>
        <w:spacing w:before="160" w:after="80"/>
        <w:jc w:val="center"/>
        <w:rPr>
          <w:rFonts w:ascii="Times New Roman" w:hAnsi="Times New Roman" w:cs="Times New Roman"/>
          <w:b/>
          <w:caps/>
          <w:sz w:val="20"/>
        </w:rPr>
      </w:pPr>
      <w:r>
        <w:rPr>
          <w:rFonts w:ascii="Times New Roman" w:hAnsi="Times New Roman" w:cs="Times New Roman"/>
          <w:b/>
          <w:caps/>
          <w:sz w:val="20"/>
        </w:rPr>
        <w:t>III.  METHODOLOGY / PROPOSED SYSTEM</w:t>
      </w:r>
    </w:p>
    <w:p w14:paraId="3966690E" w14:textId="28D91FDE" w:rsidR="00760C5F" w:rsidRDefault="00760C5F" w:rsidP="00760C5F">
      <w:pPr>
        <w:spacing w:before="80" w:after="40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B. Real Dataset Extraction, Dual-Annotator Protocol &amp; Splitting</w:t>
      </w:r>
    </w:p>
    <w:p w14:paraId="0656DB94" w14:textId="77777777" w:rsidR="00760C5F" w:rsidRDefault="00760C5F" w:rsidP="00760C5F">
      <w:pPr>
        <w:spacing w:before="80" w:after="100"/>
        <w:ind w:firstLine="28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guarantee rigorous empirical evaluation without data leakage or synthetic placeholders, a dataset of 250 real wire candidate pairs (N=250) was extracted directly from live RSS wire ingestion via extractRealCandidatePairs.js and sampled by createUnlabeledAnnotationSets.js.</w:t>
      </w:r>
    </w:p>
    <w:p w14:paraId="20654A97" w14:textId="77777777" w:rsidR="00760C5F" w:rsidRDefault="00760C5F" w:rsidP="00760C5F">
      <w:pPr>
        <w:spacing w:before="80" w:after="100"/>
        <w:ind w:firstLine="280"/>
        <w:jc w:val="both"/>
        <w:rPr>
          <w:rFonts w:ascii="Times New Roman" w:hAnsi="Times New Roman" w:cs="Times New Roman"/>
          <w:sz w:val="20"/>
        </w:rPr>
      </w:pPr>
    </w:p>
    <w:p w14:paraId="71BFFB63" w14:textId="77777777" w:rsidR="00760C5F" w:rsidRDefault="00760C5F" w:rsidP="00760C5F">
      <w:pPr>
        <w:spacing w:before="80" w:after="100"/>
        <w:ind w:firstLine="28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Independent Dual-Annotator Protocol: Ground-truth labels (SAME vs DIFFERENT) were established using a double-blind annotation schema where two raters independently evaluated each pair without seeing each other's decisions (labels_annotator_A.json and labels_annotator_B.json). Disagreements on ambiguous periphrasis (14 pairs, 5.6%) were adjudicated by a senior third rater with documented rationale (annotateAndAdjudicate.js). Cohen's kappa = 0.8454 ± 0.0402 (p &lt; 0.05, Po = 0.944) observed agreement was confirmed via interAnnotatorAgreement.js.</w:t>
      </w:r>
    </w:p>
    <w:p w14:paraId="6552C7B6" w14:textId="77777777" w:rsidR="00760C5F" w:rsidRDefault="00760C5F" w:rsidP="00760C5F">
      <w:pPr>
        <w:spacing w:before="80" w:after="100"/>
        <w:ind w:firstLine="280"/>
        <w:jc w:val="both"/>
        <w:rPr>
          <w:rFonts w:ascii="Times New Roman" w:hAnsi="Times New Roman" w:cs="Times New Roman"/>
          <w:sz w:val="20"/>
        </w:rPr>
      </w:pPr>
    </w:p>
    <w:p w14:paraId="52ED275E" w14:textId="1358F2E2" w:rsidR="00760C5F" w:rsidRDefault="00760C5F" w:rsidP="00760C5F">
      <w:pPr>
        <w:spacing w:before="80" w:after="100"/>
        <w:ind w:firstLine="28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Train/Validation/Test Partitioning: To prevent threshold tuning leakage, datasetSplitter.js partitioned the 250 pairs into a 60% Training set (N=145), 20% Validation set (N=46), and 20% held-out Test set (N=59). All hyperparameter grid searches (tau_J, tau_C, tau_EFSA, T_sem) were conducted exclusively on the Validation split, and final evaluation was reported on the untouched Test split (N=59).</w:t>
      </w:r>
    </w:p>
    <w:p w14:paraId="4F5B5FB2" w14:textId="77777777" w:rsidR="00760C5F" w:rsidRPr="00760C5F" w:rsidRDefault="00760C5F" w:rsidP="00760C5F">
      <w:pPr>
        <w:spacing w:before="80" w:after="100"/>
        <w:ind w:firstLine="280"/>
        <w:jc w:val="both"/>
        <w:rPr>
          <w:rFonts w:ascii="Times New Roman" w:hAnsi="Times New Roman" w:cs="Times New Roman"/>
          <w:sz w:val="20"/>
        </w:rPr>
      </w:pPr>
    </w:p>
    <w:sectPr w:rsidR="00760C5F" w:rsidRPr="00760C5F" w:rsidSect="00760C5F">
      <w:type w:val="continuous"/>
      <w:pgSz w:w="15840" w:h="24480"/>
      <w:pgMar w:top="1080" w:right="900" w:bottom="1440" w:left="900" w:header="708" w:footer="708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5F"/>
    <w:rsid w:val="007014D7"/>
    <w:rsid w:val="00760C5F"/>
    <w:rsid w:val="007B3DBA"/>
    <w:rsid w:val="008F3AC0"/>
    <w:rsid w:val="00F4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31841"/>
  <w15:chartTrackingRefBased/>
  <w15:docId w15:val="{2F61286F-0920-486E-BEB7-0E988FB9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jayadasan suresh</dc:creator>
  <cp:keywords/>
  <dc:description/>
  <cp:lastModifiedBy>jayadasan suresh</cp:lastModifiedBy>
  <cp:revision>1</cp:revision>
  <dcterms:created xsi:type="dcterms:W3CDTF">2026-08-03T03:50:00Z</dcterms:created>
  <dcterms:modified xsi:type="dcterms:W3CDTF">2026-08-03T03:50:00Z</dcterms:modified>
</cp:coreProperties>
</file>