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Here are the rules for a switch statement:</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 xml:space="preserve">1. Only String, byte, char, short, </w:t>
      </w:r>
      <w:proofErr w:type="spellStart"/>
      <w:r w:rsidRPr="00A02125">
        <w:rPr>
          <w:rFonts w:ascii="GillSansStd-Bold" w:hAnsi="GillSansStd-Bold" w:cs="GillSansStd-Bold"/>
          <w:b/>
          <w:bCs/>
          <w:sz w:val="24"/>
          <w:szCs w:val="24"/>
        </w:rPr>
        <w:t>int</w:t>
      </w:r>
      <w:proofErr w:type="spellEnd"/>
      <w:r w:rsidRPr="00A02125">
        <w:rPr>
          <w:rFonts w:ascii="GillSansStd-Bold" w:hAnsi="GillSansStd-Bold" w:cs="GillSansStd-Bold"/>
          <w:b/>
          <w:bCs/>
          <w:sz w:val="24"/>
          <w:szCs w:val="24"/>
        </w:rPr>
        <w:t xml:space="preserve">, (and their wrapper classes Byte, Character, Short, and Integer), and </w:t>
      </w:r>
      <w:proofErr w:type="spellStart"/>
      <w:r w:rsidRPr="00A02125">
        <w:rPr>
          <w:rFonts w:ascii="GillSansStd-Bold" w:hAnsi="GillSansStd-Bold" w:cs="GillSansStd-Bold"/>
          <w:b/>
          <w:bCs/>
          <w:sz w:val="24"/>
          <w:szCs w:val="24"/>
        </w:rPr>
        <w:t>enums</w:t>
      </w:r>
      <w:proofErr w:type="spellEnd"/>
      <w:r w:rsidRPr="00A02125">
        <w:rPr>
          <w:rFonts w:ascii="GillSansStd-Bold" w:hAnsi="GillSansStd-Bold" w:cs="GillSansStd-Bold"/>
          <w:b/>
          <w:bCs/>
          <w:sz w:val="24"/>
          <w:szCs w:val="24"/>
        </w:rPr>
        <w:t xml:space="preserve"> can be used as types of a switch variable. (String is allowed only since Java 7). </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2. The case constants must be assignable to the switch variable. For example, if your switch variable is of class String, your case labels must use Strings as well.</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3. The switch variable must be big enough to hold all the case constants. For example, if the switch variable is of type char, then none of the case constants can be greater than 65535 because a char's range is from 0 to 65535.</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4.  All case labels should be COMPILE TIME CONSTANTS.</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5. No two of the case constant expressions associated with a switch statement may have the same value.</w:t>
      </w:r>
    </w:p>
    <w:p w:rsid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6. At most one default label may be associated with the same switch statement.</w:t>
      </w: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3C74D4" w:rsidRDefault="003C74D4" w:rsidP="003C74D4">
      <w:pPr>
        <w:autoSpaceDE w:val="0"/>
        <w:autoSpaceDN w:val="0"/>
        <w:adjustRightInd w:val="0"/>
        <w:spacing w:after="0" w:line="240" w:lineRule="auto"/>
        <w:rPr>
          <w:rFonts w:ascii="GillSansStd-Bold" w:hAnsi="GillSansStd-Bold" w:cs="GillSansStd-Bold"/>
          <w:b/>
          <w:bCs/>
          <w:sz w:val="24"/>
          <w:szCs w:val="24"/>
        </w:rPr>
      </w:pPr>
      <w:r>
        <w:rPr>
          <w:rFonts w:ascii="GillSansStd-Bold" w:hAnsi="GillSansStd-Bold" w:cs="GillSansStd-Bold"/>
          <w:b/>
          <w:bCs/>
          <w:sz w:val="24"/>
          <w:szCs w:val="24"/>
        </w:rPr>
        <w:t>Legal Expressions for switch and case</w:t>
      </w:r>
    </w:p>
    <w:p w:rsidR="003C74D4" w:rsidRDefault="003C74D4" w:rsidP="003C74D4">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The general form of the </w:t>
      </w:r>
      <w:r>
        <w:rPr>
          <w:rFonts w:ascii="CourierStd" w:hAnsi="CourierStd" w:cs="CourierStd"/>
          <w:sz w:val="18"/>
          <w:szCs w:val="18"/>
        </w:rPr>
        <w:t xml:space="preserve">switch </w:t>
      </w:r>
      <w:r>
        <w:rPr>
          <w:rFonts w:ascii="GoudyStd" w:hAnsi="GoudyStd" w:cs="GoudyStd"/>
          <w:sz w:val="21"/>
          <w:szCs w:val="21"/>
        </w:rPr>
        <w:t>statement is</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switch (expression) {</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case constant1: code block</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case constant2: code block</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default: code block</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w:t>
      </w:r>
    </w:p>
    <w:p w:rsidR="00F3403D" w:rsidRDefault="00F3403D" w:rsidP="003C74D4">
      <w:pPr>
        <w:autoSpaceDE w:val="0"/>
        <w:autoSpaceDN w:val="0"/>
        <w:adjustRightInd w:val="0"/>
        <w:spacing w:after="0" w:line="240" w:lineRule="auto"/>
        <w:rPr>
          <w:rFonts w:ascii="CourierStd" w:hAnsi="CourierStd" w:cs="CourierStd"/>
          <w:sz w:val="16"/>
          <w:szCs w:val="16"/>
        </w:rPr>
      </w:pPr>
    </w:p>
    <w:p w:rsidR="00F3403D" w:rsidRDefault="00F3403D" w:rsidP="00F3403D">
      <w:pPr>
        <w:autoSpaceDE w:val="0"/>
        <w:autoSpaceDN w:val="0"/>
        <w:adjustRightInd w:val="0"/>
        <w:spacing w:after="0" w:line="240" w:lineRule="auto"/>
        <w:rPr>
          <w:rFonts w:ascii="CourierStd" w:hAnsi="CourierStd" w:cs="CourierStd"/>
          <w:sz w:val="16"/>
          <w:szCs w:val="16"/>
        </w:rPr>
      </w:pPr>
      <w:proofErr w:type="gramStart"/>
      <w:r>
        <w:rPr>
          <w:rFonts w:ascii="CourierStd" w:hAnsi="CourierStd" w:cs="CourierStd"/>
          <w:sz w:val="16"/>
          <w:szCs w:val="16"/>
        </w:rPr>
        <w:t>switch(</w:t>
      </w:r>
      <w:proofErr w:type="gramEnd"/>
      <w:r>
        <w:rPr>
          <w:rFonts w:ascii="CourierStd" w:hAnsi="CourierStd" w:cs="CourierStd"/>
          <w:sz w:val="16"/>
          <w:szCs w:val="16"/>
        </w:rPr>
        <w:t>new Integer(4)) {</w:t>
      </w:r>
    </w:p>
    <w:p w:rsidR="00F3403D" w:rsidRDefault="00F3403D" w:rsidP="00F3403D">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 xml:space="preserve">case 4: </w:t>
      </w:r>
      <w:proofErr w:type="spellStart"/>
      <w:r>
        <w:rPr>
          <w:rFonts w:ascii="CourierStd" w:hAnsi="CourierStd" w:cs="CourierStd"/>
          <w:sz w:val="16"/>
          <w:szCs w:val="16"/>
        </w:rPr>
        <w:t>System.out.println</w:t>
      </w:r>
      <w:proofErr w:type="spellEnd"/>
      <w:r>
        <w:rPr>
          <w:rFonts w:ascii="CourierStd" w:hAnsi="CourierStd" w:cs="CourierStd"/>
          <w:sz w:val="16"/>
          <w:szCs w:val="16"/>
        </w:rPr>
        <w:t>("boxing is OK");</w:t>
      </w:r>
    </w:p>
    <w:p w:rsidR="00F3403D" w:rsidRDefault="00F3403D" w:rsidP="00F3403D">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w:t>
      </w:r>
      <w:bookmarkStart w:id="0" w:name="_GoBack"/>
      <w:bookmarkEnd w:id="0"/>
    </w:p>
    <w:p w:rsidR="003C74D4" w:rsidRDefault="003C74D4" w:rsidP="003C74D4">
      <w:pPr>
        <w:autoSpaceDE w:val="0"/>
        <w:autoSpaceDN w:val="0"/>
        <w:adjustRightInd w:val="0"/>
        <w:spacing w:after="0" w:line="240" w:lineRule="auto"/>
        <w:rPr>
          <w:rFonts w:ascii="CourierStd" w:hAnsi="CourierStd" w:cs="CourierStd"/>
          <w:sz w:val="16"/>
          <w:szCs w:val="16"/>
        </w:rPr>
      </w:pPr>
    </w:p>
    <w:p w:rsidR="003C74D4" w:rsidRDefault="003C74D4" w:rsidP="003C74D4">
      <w:pPr>
        <w:autoSpaceDE w:val="0"/>
        <w:autoSpaceDN w:val="0"/>
        <w:adjustRightInd w:val="0"/>
        <w:spacing w:after="0" w:line="240" w:lineRule="auto"/>
        <w:rPr>
          <w:rFonts w:ascii="CourierStd" w:hAnsi="CourierStd" w:cs="CourierStd"/>
          <w:color w:val="FF0000"/>
          <w:sz w:val="28"/>
          <w:szCs w:val="28"/>
        </w:rPr>
      </w:pPr>
      <w:r w:rsidRPr="003C74D4">
        <w:rPr>
          <w:rFonts w:ascii="CourierStd" w:hAnsi="CourierStd" w:cs="CourierStd"/>
          <w:sz w:val="28"/>
          <w:szCs w:val="28"/>
        </w:rPr>
        <w:t xml:space="preserve">Expression must be a </w:t>
      </w:r>
      <w:proofErr w:type="spellStart"/>
      <w:proofErr w:type="gramStart"/>
      <w:r w:rsidRPr="003C74D4">
        <w:rPr>
          <w:rFonts w:ascii="CourierStd" w:hAnsi="CourierStd" w:cs="CourierStd"/>
          <w:color w:val="FF0000"/>
          <w:sz w:val="28"/>
          <w:szCs w:val="28"/>
        </w:rPr>
        <w:t>char,byte</w:t>
      </w:r>
      <w:proofErr w:type="gramEnd"/>
      <w:r w:rsidRPr="003C74D4">
        <w:rPr>
          <w:rFonts w:ascii="CourierStd" w:hAnsi="CourierStd" w:cs="CourierStd"/>
          <w:color w:val="FF0000"/>
          <w:sz w:val="28"/>
          <w:szCs w:val="28"/>
        </w:rPr>
        <w:t>,short,int</w:t>
      </w:r>
      <w:proofErr w:type="spellEnd"/>
      <w:r w:rsidR="00A02125">
        <w:rPr>
          <w:rFonts w:ascii="CourierStd" w:hAnsi="CourierStd" w:cs="CourierStd"/>
          <w:color w:val="FF0000"/>
          <w:sz w:val="28"/>
          <w:szCs w:val="28"/>
        </w:rPr>
        <w:t xml:space="preserve"> </w:t>
      </w:r>
      <w:r w:rsidRPr="003C74D4">
        <w:rPr>
          <w:rFonts w:ascii="CourierStd" w:hAnsi="CourierStd" w:cs="CourierStd"/>
          <w:color w:val="FF0000"/>
          <w:sz w:val="28"/>
          <w:szCs w:val="28"/>
        </w:rPr>
        <w:t>,</w:t>
      </w:r>
      <w:r w:rsidR="00A02125" w:rsidRPr="00A02125">
        <w:t xml:space="preserve"> </w:t>
      </w:r>
      <w:r w:rsidR="00A02125" w:rsidRPr="00A02125">
        <w:rPr>
          <w:rFonts w:ascii="CourierStd" w:hAnsi="CourierStd" w:cs="CourierStd"/>
          <w:color w:val="FF0000"/>
          <w:sz w:val="28"/>
          <w:szCs w:val="28"/>
        </w:rPr>
        <w:t>(and their wrapper classes Byte, Character, Short, and Integer)</w:t>
      </w:r>
      <w:r w:rsidRPr="003C74D4">
        <w:rPr>
          <w:rFonts w:ascii="CourierStd" w:hAnsi="CourierStd" w:cs="CourierStd"/>
          <w:color w:val="FF0000"/>
          <w:sz w:val="28"/>
          <w:szCs w:val="28"/>
        </w:rPr>
        <w:t xml:space="preserve"> </w:t>
      </w:r>
      <w:proofErr w:type="spellStart"/>
      <w:r w:rsidRPr="003C74D4">
        <w:rPr>
          <w:rFonts w:ascii="CourierStd" w:hAnsi="CourierStd" w:cs="CourierStd"/>
          <w:color w:val="FF0000"/>
          <w:sz w:val="28"/>
          <w:szCs w:val="28"/>
        </w:rPr>
        <w:t>enum</w:t>
      </w:r>
      <w:proofErr w:type="spellEnd"/>
      <w:r w:rsidRPr="003C74D4">
        <w:rPr>
          <w:rFonts w:ascii="CourierStd" w:hAnsi="CourierStd" w:cs="CourierStd"/>
          <w:color w:val="FF0000"/>
          <w:sz w:val="28"/>
          <w:szCs w:val="28"/>
        </w:rPr>
        <w:t xml:space="preserve"> or String</w:t>
      </w:r>
      <w:r w:rsidR="00DF0EC3">
        <w:rPr>
          <w:rFonts w:ascii="CourierStd" w:hAnsi="CourierStd" w:cs="CourierStd"/>
          <w:color w:val="FF0000"/>
          <w:sz w:val="28"/>
          <w:szCs w:val="28"/>
        </w:rPr>
        <w:t xml:space="preserve"> or</w:t>
      </w:r>
    </w:p>
    <w:p w:rsidR="00DF0EC3" w:rsidRDefault="00DF0EC3" w:rsidP="003C74D4">
      <w:pPr>
        <w:autoSpaceDE w:val="0"/>
        <w:autoSpaceDN w:val="0"/>
        <w:adjustRightInd w:val="0"/>
        <w:spacing w:after="0" w:line="240" w:lineRule="auto"/>
        <w:rPr>
          <w:rFonts w:ascii="CourierStd" w:hAnsi="CourierStd" w:cs="CourierStd"/>
          <w:color w:val="FF0000"/>
          <w:sz w:val="28"/>
          <w:szCs w:val="28"/>
        </w:rPr>
      </w:pPr>
    </w:p>
    <w:p w:rsidR="00DF0EC3" w:rsidRDefault="00DF0EC3" w:rsidP="003C74D4">
      <w:pPr>
        <w:autoSpaceDE w:val="0"/>
        <w:autoSpaceDN w:val="0"/>
        <w:adjustRightInd w:val="0"/>
        <w:spacing w:after="0" w:line="240" w:lineRule="auto"/>
        <w:rPr>
          <w:rFonts w:ascii="CourierStd" w:hAnsi="CourierStd" w:cs="CourierStd"/>
          <w:color w:val="FF0000"/>
          <w:sz w:val="28"/>
          <w:szCs w:val="28"/>
        </w:rPr>
      </w:pPr>
      <w:r>
        <w:rPr>
          <w:rFonts w:ascii="CourierStd" w:hAnsi="CourierStd" w:cs="CourierStd"/>
          <w:color w:val="FF0000"/>
          <w:sz w:val="28"/>
          <w:szCs w:val="28"/>
        </w:rPr>
        <w:t>A case constant</w:t>
      </w:r>
    </w:p>
    <w:p w:rsidR="00DF0EC3" w:rsidRDefault="00DF0EC3" w:rsidP="003C74D4">
      <w:pPr>
        <w:autoSpaceDE w:val="0"/>
        <w:autoSpaceDN w:val="0"/>
        <w:adjustRightInd w:val="0"/>
        <w:spacing w:after="0" w:line="240" w:lineRule="auto"/>
        <w:rPr>
          <w:rFonts w:ascii="CourierStd" w:hAnsi="CourierStd" w:cs="CourierStd"/>
          <w:color w:val="FF0000"/>
          <w:sz w:val="28"/>
          <w:szCs w:val="28"/>
        </w:rPr>
      </w:pP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A </w:t>
      </w:r>
      <w:r>
        <w:rPr>
          <w:rFonts w:ascii="CourierStd" w:hAnsi="CourierStd" w:cs="CourierStd"/>
          <w:sz w:val="18"/>
          <w:szCs w:val="18"/>
        </w:rPr>
        <w:t xml:space="preserve">case </w:t>
      </w:r>
      <w:r>
        <w:rPr>
          <w:rFonts w:ascii="GoudyStd" w:hAnsi="GoudyStd" w:cs="GoudyStd"/>
          <w:sz w:val="21"/>
          <w:szCs w:val="21"/>
        </w:rPr>
        <w:t xml:space="preserve">constant must evaluate to the same type that the </w:t>
      </w:r>
      <w:r>
        <w:rPr>
          <w:rFonts w:ascii="CourierStd" w:hAnsi="CourierStd" w:cs="CourierStd"/>
          <w:sz w:val="18"/>
          <w:szCs w:val="18"/>
        </w:rPr>
        <w:t xml:space="preserve">switch </w:t>
      </w:r>
      <w:r>
        <w:rPr>
          <w:rFonts w:ascii="GoudyStd" w:hAnsi="GoudyStd" w:cs="GoudyStd"/>
          <w:sz w:val="21"/>
          <w:szCs w:val="21"/>
        </w:rPr>
        <w:t>expression can</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use, with one additional—and big—constraint: the </w:t>
      </w:r>
      <w:r>
        <w:rPr>
          <w:rFonts w:ascii="CourierStd" w:hAnsi="CourierStd" w:cs="CourierStd"/>
          <w:sz w:val="18"/>
          <w:szCs w:val="18"/>
        </w:rPr>
        <w:t xml:space="preserve">case </w:t>
      </w:r>
      <w:r>
        <w:rPr>
          <w:rFonts w:ascii="GoudyStd" w:hAnsi="GoudyStd" w:cs="GoudyStd"/>
          <w:sz w:val="21"/>
          <w:szCs w:val="21"/>
        </w:rPr>
        <w:t>constant must be a</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compile-time constant! Since the </w:t>
      </w:r>
      <w:r>
        <w:rPr>
          <w:rFonts w:ascii="CourierStd" w:hAnsi="CourierStd" w:cs="CourierStd"/>
          <w:sz w:val="18"/>
          <w:szCs w:val="18"/>
        </w:rPr>
        <w:t xml:space="preserve">case </w:t>
      </w:r>
      <w:r>
        <w:rPr>
          <w:rFonts w:ascii="GoudyStd" w:hAnsi="GoudyStd" w:cs="GoudyStd"/>
          <w:sz w:val="21"/>
          <w:szCs w:val="21"/>
        </w:rPr>
        <w:t>argument has to be resolved at compile time,</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you can use only a constant or </w:t>
      </w:r>
      <w:r>
        <w:rPr>
          <w:rFonts w:ascii="CourierStd" w:hAnsi="CourierStd" w:cs="CourierStd"/>
          <w:sz w:val="18"/>
          <w:szCs w:val="18"/>
        </w:rPr>
        <w:t xml:space="preserve">final </w:t>
      </w:r>
      <w:r>
        <w:rPr>
          <w:rFonts w:ascii="GoudyStd" w:hAnsi="GoudyStd" w:cs="GoudyStd"/>
          <w:sz w:val="21"/>
          <w:szCs w:val="21"/>
        </w:rPr>
        <w:t>variable that is immediately initialized with a</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literal value. It is not enough to be </w:t>
      </w:r>
      <w:r>
        <w:rPr>
          <w:rFonts w:ascii="CourierStd" w:hAnsi="CourierStd" w:cs="CourierStd"/>
          <w:sz w:val="18"/>
          <w:szCs w:val="18"/>
        </w:rPr>
        <w:t>final</w:t>
      </w:r>
      <w:r>
        <w:rPr>
          <w:rFonts w:ascii="GoudyStd" w:hAnsi="GoudyStd" w:cs="GoudyStd"/>
          <w:sz w:val="21"/>
          <w:szCs w:val="21"/>
        </w:rPr>
        <w:t xml:space="preserve">; it must be a compile time </w:t>
      </w:r>
      <w:r>
        <w:rPr>
          <w:rFonts w:ascii="GoudyStd-Italic" w:hAnsi="GoudyStd-Italic" w:cs="GoudyStd-Italic"/>
          <w:i/>
          <w:iCs/>
          <w:sz w:val="21"/>
          <w:szCs w:val="21"/>
        </w:rPr>
        <w:t>constant</w:t>
      </w:r>
      <w:r>
        <w:rPr>
          <w:rFonts w:ascii="GoudyStd" w:hAnsi="GoudyStd" w:cs="GoudyStd"/>
          <w:sz w:val="21"/>
          <w:szCs w:val="21"/>
        </w:rPr>
        <w:t>. Here's</w:t>
      </w:r>
    </w:p>
    <w:p w:rsidR="00DF0EC3" w:rsidRPr="003C74D4" w:rsidRDefault="00DF0EC3" w:rsidP="00DF0EC3">
      <w:pPr>
        <w:autoSpaceDE w:val="0"/>
        <w:autoSpaceDN w:val="0"/>
        <w:adjustRightInd w:val="0"/>
        <w:spacing w:after="0" w:line="240" w:lineRule="auto"/>
        <w:rPr>
          <w:rFonts w:ascii="CourierStd" w:hAnsi="CourierStd" w:cs="CourierStd"/>
          <w:color w:val="FF0000"/>
          <w:sz w:val="28"/>
          <w:szCs w:val="28"/>
        </w:rPr>
      </w:pPr>
      <w:r>
        <w:rPr>
          <w:rFonts w:ascii="GoudyStd" w:hAnsi="GoudyStd" w:cs="GoudyStd"/>
          <w:sz w:val="21"/>
          <w:szCs w:val="21"/>
        </w:rPr>
        <w:t>an example:</w:t>
      </w:r>
    </w:p>
    <w:p w:rsidR="003C74D4" w:rsidRDefault="003C74D4" w:rsidP="003C74D4">
      <w:pPr>
        <w:autoSpaceDE w:val="0"/>
        <w:autoSpaceDN w:val="0"/>
        <w:adjustRightInd w:val="0"/>
        <w:spacing w:after="0" w:line="240" w:lineRule="auto"/>
        <w:rPr>
          <w:rFonts w:ascii="CourierStd" w:hAnsi="CourierStd" w:cs="CourierStd"/>
          <w:sz w:val="16"/>
          <w:szCs w:val="16"/>
        </w:rPr>
      </w:pPr>
    </w:p>
    <w:p w:rsidR="003C74D4" w:rsidRDefault="003C74D4" w:rsidP="003C74D4">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A </w:t>
      </w:r>
      <w:r>
        <w:rPr>
          <w:rFonts w:ascii="CourierStd" w:hAnsi="CourierStd" w:cs="CourierStd"/>
          <w:sz w:val="18"/>
          <w:szCs w:val="18"/>
        </w:rPr>
        <w:t>switch</w:t>
      </w:r>
      <w:r>
        <w:rPr>
          <w:rFonts w:ascii="GoudyStd" w:hAnsi="GoudyStd" w:cs="GoudyStd"/>
          <w:sz w:val="21"/>
          <w:szCs w:val="21"/>
        </w:rPr>
        <w:t xml:space="preserve">'s expression must evaluate to a </w:t>
      </w:r>
      <w:r>
        <w:rPr>
          <w:rFonts w:ascii="CourierStd" w:hAnsi="CourierStd" w:cs="CourierStd"/>
          <w:sz w:val="18"/>
          <w:szCs w:val="18"/>
        </w:rPr>
        <w:t>char</w:t>
      </w:r>
      <w:r>
        <w:rPr>
          <w:rFonts w:ascii="GoudyStd" w:hAnsi="GoudyStd" w:cs="GoudyStd"/>
          <w:sz w:val="21"/>
          <w:szCs w:val="21"/>
        </w:rPr>
        <w:t xml:space="preserve">, </w:t>
      </w:r>
      <w:r>
        <w:rPr>
          <w:rFonts w:ascii="CourierStd" w:hAnsi="CourierStd" w:cs="CourierStd"/>
          <w:sz w:val="18"/>
          <w:szCs w:val="18"/>
        </w:rPr>
        <w:t>byte</w:t>
      </w:r>
      <w:r>
        <w:rPr>
          <w:rFonts w:ascii="GoudyStd" w:hAnsi="GoudyStd" w:cs="GoudyStd"/>
          <w:sz w:val="21"/>
          <w:szCs w:val="21"/>
        </w:rPr>
        <w:t xml:space="preserve">, </w:t>
      </w:r>
      <w:r>
        <w:rPr>
          <w:rFonts w:ascii="CourierStd" w:hAnsi="CourierStd" w:cs="CourierStd"/>
          <w:sz w:val="18"/>
          <w:szCs w:val="18"/>
        </w:rPr>
        <w:t>short</w:t>
      </w:r>
      <w:r>
        <w:rPr>
          <w:rFonts w:ascii="GoudyStd" w:hAnsi="GoudyStd" w:cs="GoudyStd"/>
          <w:sz w:val="21"/>
          <w:szCs w:val="21"/>
        </w:rPr>
        <w:t xml:space="preserve">, </w:t>
      </w:r>
      <w:proofErr w:type="spellStart"/>
      <w:r>
        <w:rPr>
          <w:rFonts w:ascii="CourierStd" w:hAnsi="CourierStd" w:cs="CourierStd"/>
          <w:sz w:val="18"/>
          <w:szCs w:val="18"/>
        </w:rPr>
        <w:t>int</w:t>
      </w:r>
      <w:proofErr w:type="spellEnd"/>
      <w:r>
        <w:rPr>
          <w:rFonts w:ascii="GoudyStd" w:hAnsi="GoudyStd" w:cs="GoudyStd"/>
          <w:sz w:val="21"/>
          <w:szCs w:val="21"/>
        </w:rPr>
        <w:t xml:space="preserve">, an </w:t>
      </w:r>
      <w:proofErr w:type="spellStart"/>
      <w:r>
        <w:rPr>
          <w:rFonts w:ascii="CourierStd" w:hAnsi="CourierStd" w:cs="CourierStd"/>
          <w:sz w:val="18"/>
          <w:szCs w:val="18"/>
        </w:rPr>
        <w:t>enum</w:t>
      </w:r>
      <w:proofErr w:type="spellEnd"/>
      <w:r>
        <w:rPr>
          <w:rFonts w:ascii="CourierStd" w:hAnsi="CourierStd" w:cs="CourierStd"/>
          <w:sz w:val="18"/>
          <w:szCs w:val="18"/>
        </w:rPr>
        <w:t xml:space="preserve"> </w:t>
      </w:r>
      <w:r>
        <w:rPr>
          <w:rFonts w:ascii="GoudyStd" w:hAnsi="GoudyStd" w:cs="GoudyStd"/>
          <w:sz w:val="21"/>
          <w:szCs w:val="21"/>
        </w:rPr>
        <w:t>(as of</w:t>
      </w:r>
    </w:p>
    <w:p w:rsidR="003C74D4" w:rsidRDefault="003C74D4" w:rsidP="003C74D4">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Java 5), and a </w:t>
      </w:r>
      <w:r>
        <w:rPr>
          <w:rFonts w:ascii="CourierStd" w:hAnsi="CourierStd" w:cs="CourierStd"/>
          <w:sz w:val="18"/>
          <w:szCs w:val="18"/>
        </w:rPr>
        <w:t xml:space="preserve">String </w:t>
      </w:r>
      <w:r>
        <w:rPr>
          <w:rFonts w:ascii="GoudyStd" w:hAnsi="GoudyStd" w:cs="GoudyStd"/>
          <w:sz w:val="21"/>
          <w:szCs w:val="21"/>
        </w:rPr>
        <w:t xml:space="preserve">(as of Java 7). That means if you're not using an </w:t>
      </w:r>
      <w:proofErr w:type="spellStart"/>
      <w:r>
        <w:rPr>
          <w:rFonts w:ascii="CourierStd" w:hAnsi="CourierStd" w:cs="CourierStd"/>
          <w:sz w:val="18"/>
          <w:szCs w:val="18"/>
        </w:rPr>
        <w:t>enum</w:t>
      </w:r>
      <w:proofErr w:type="spellEnd"/>
      <w:r>
        <w:rPr>
          <w:rFonts w:ascii="CourierStd" w:hAnsi="CourierStd" w:cs="CourierStd"/>
          <w:sz w:val="18"/>
          <w:szCs w:val="18"/>
        </w:rPr>
        <w:t xml:space="preserve"> </w:t>
      </w:r>
      <w:r>
        <w:rPr>
          <w:rFonts w:ascii="GoudyStd" w:hAnsi="GoudyStd" w:cs="GoudyStd"/>
          <w:sz w:val="21"/>
          <w:szCs w:val="21"/>
        </w:rPr>
        <w:t>or a</w:t>
      </w:r>
    </w:p>
    <w:p w:rsidR="003C74D4" w:rsidRDefault="003C74D4" w:rsidP="003C74D4">
      <w:pPr>
        <w:autoSpaceDE w:val="0"/>
        <w:autoSpaceDN w:val="0"/>
        <w:adjustRightInd w:val="0"/>
        <w:spacing w:after="0" w:line="240" w:lineRule="auto"/>
        <w:rPr>
          <w:rFonts w:ascii="GoudyStd" w:hAnsi="GoudyStd" w:cs="GoudyStd"/>
          <w:sz w:val="21"/>
          <w:szCs w:val="21"/>
        </w:rPr>
      </w:pPr>
      <w:r>
        <w:rPr>
          <w:rFonts w:ascii="CourierStd" w:hAnsi="CourierStd" w:cs="CourierStd"/>
          <w:sz w:val="18"/>
          <w:szCs w:val="18"/>
        </w:rPr>
        <w:t>String</w:t>
      </w:r>
      <w:r>
        <w:rPr>
          <w:rFonts w:ascii="GoudyStd" w:hAnsi="GoudyStd" w:cs="GoudyStd"/>
          <w:sz w:val="21"/>
          <w:szCs w:val="21"/>
        </w:rPr>
        <w:t>, only variables and values that can be automatically promoted (in other</w:t>
      </w:r>
    </w:p>
    <w:p w:rsidR="004F6F90" w:rsidRDefault="003C74D4" w:rsidP="003C74D4">
      <w:r>
        <w:rPr>
          <w:rFonts w:ascii="GoudyStd" w:hAnsi="GoudyStd" w:cs="GoudyStd"/>
          <w:sz w:val="21"/>
          <w:szCs w:val="21"/>
        </w:rPr>
        <w:t xml:space="preserve">words, implicitly cast) to an </w:t>
      </w:r>
      <w:proofErr w:type="spellStart"/>
      <w:r>
        <w:rPr>
          <w:rFonts w:ascii="CourierStd" w:hAnsi="CourierStd" w:cs="CourierStd"/>
          <w:sz w:val="18"/>
          <w:szCs w:val="18"/>
        </w:rPr>
        <w:t>int</w:t>
      </w:r>
      <w:proofErr w:type="spellEnd"/>
      <w:r>
        <w:rPr>
          <w:rFonts w:ascii="CourierStd" w:hAnsi="CourierStd" w:cs="CourierStd"/>
          <w:sz w:val="18"/>
          <w:szCs w:val="18"/>
        </w:rPr>
        <w:t xml:space="preserve"> </w:t>
      </w:r>
      <w:r>
        <w:rPr>
          <w:rFonts w:ascii="GoudyStd" w:hAnsi="GoudyStd" w:cs="GoudyStd"/>
          <w:sz w:val="21"/>
          <w:szCs w:val="21"/>
        </w:rPr>
        <w:t>are acceptable.</w:t>
      </w:r>
    </w:p>
    <w:sectPr w:rsidR="004F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SansStd-Bol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D4"/>
    <w:rsid w:val="00170FCC"/>
    <w:rsid w:val="002C404B"/>
    <w:rsid w:val="003C74D4"/>
    <w:rsid w:val="004F6F90"/>
    <w:rsid w:val="00A02125"/>
    <w:rsid w:val="00DF0EC3"/>
    <w:rsid w:val="00F3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0C23"/>
  <w15:chartTrackingRefBased/>
  <w15:docId w15:val="{D5342FF1-2EF8-4554-A4D2-D34B7F39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Jayakanth</dc:creator>
  <cp:keywords/>
  <dc:description/>
  <cp:lastModifiedBy>Loganathan, Jayakanth</cp:lastModifiedBy>
  <cp:revision>3</cp:revision>
  <dcterms:created xsi:type="dcterms:W3CDTF">2018-03-28T05:18:00Z</dcterms:created>
  <dcterms:modified xsi:type="dcterms:W3CDTF">2018-03-29T09:22:00Z</dcterms:modified>
</cp:coreProperties>
</file>