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5"/>
        <w:gridCol w:w="4500"/>
        <w:gridCol w:w="555"/>
        <w:gridCol w:w="555"/>
        <w:gridCol w:w="540"/>
        <w:gridCol w:w="555"/>
      </w:tblGrid>
      <w:tr w:rsidR="00832A9E" w:rsidRPr="00832A9E" w14:paraId="690AF3DE" w14:textId="77777777" w:rsidTr="00832A9E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F9E1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COURSE CODE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03E1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COURSE TITLE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B218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172A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T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74EE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P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C405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832A9E" w:rsidRPr="00832A9E" w14:paraId="0D992321" w14:textId="77777777" w:rsidTr="00832A9E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75D2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UGE1577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E1E4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INTELLECTUAL PROPERTY RIGHTS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B12F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2B3F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DB31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EAF54" w14:textId="77777777" w:rsidR="00832A9E" w:rsidRPr="00832A9E" w:rsidRDefault="00832A9E" w:rsidP="00832A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A9E">
              <w:rPr>
                <w:rFonts w:ascii="Times-Bold" w:eastAsia="Times New Roman" w:hAnsi="Times-Bold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</w:tbl>
    <w:p w14:paraId="38DCAEB7" w14:textId="77777777" w:rsidR="00832A9E" w:rsidRDefault="00832A9E">
      <w:pP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</w:pPr>
    </w:p>
    <w:p w14:paraId="53BFCB27" w14:textId="77777777" w:rsidR="00832A9E" w:rsidRDefault="00832A9E">
      <w:pPr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>OBJECTIVE</w:t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br/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t>To inculcate the knowledge on Intellectual property rights, registration and its enforcement.</w:t>
      </w:r>
    </w:p>
    <w:p w14:paraId="445E11B5" w14:textId="77777777" w:rsidR="00832A9E" w:rsidRDefault="00832A9E" w:rsidP="00832A9E">
      <w:pPr>
        <w:jc w:val="both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>UNIT I INTRODUCTION</w:t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 xml:space="preserve"> 9</w:t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br/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t>Introduction to IPRs, Basic concepts and need for Intellectual Property – Patents, Copyrights,</w:t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  <w:t>Geographical Indications, Nature of Intellectual Property, Industrial Property, technological</w:t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  <w:t>Research, Inventions and Innovations – Important examples of IPR.</w:t>
      </w:r>
    </w:p>
    <w:p w14:paraId="0D969BF7" w14:textId="77777777" w:rsidR="00832A9E" w:rsidRDefault="00832A9E" w:rsidP="00832A9E">
      <w:pPr>
        <w:jc w:val="both"/>
        <w:rPr>
          <w:rFonts w:ascii="Times-Roman" w:eastAsia="Times New Roman" w:hAnsi="Times-Roman" w:cs="Times New Roman"/>
          <w:color w:val="000000"/>
          <w:sz w:val="24"/>
          <w:szCs w:val="24"/>
        </w:rPr>
      </w:pP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 xml:space="preserve">UNIT II REGISTRATION OF IPRs </w:t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>10</w:t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br/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t>Meaning and practical aspects of registration of Copy Rights, Trademarks, Patents,</w:t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  <w:t>Geographical Indications, Trade Secrets and Industrial Design registration in India and</w:t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  <w:t>Abroad</w:t>
      </w:r>
      <w:r>
        <w:rPr>
          <w:rFonts w:ascii="Times-Roman" w:eastAsia="Times New Roman" w:hAnsi="Times-Roman" w:cs="Times New Roman"/>
          <w:color w:val="000000"/>
          <w:sz w:val="24"/>
          <w:szCs w:val="24"/>
        </w:rPr>
        <w:t>.</w:t>
      </w:r>
    </w:p>
    <w:p w14:paraId="54EF189C" w14:textId="77777777" w:rsidR="00832A9E" w:rsidRDefault="00832A9E" w:rsidP="00832A9E">
      <w:pPr>
        <w:jc w:val="both"/>
        <w:rPr>
          <w:rStyle w:val="fontstyle01"/>
        </w:rPr>
      </w:pP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 xml:space="preserve">UNIT III AGREEMENTS AND LEGISLATIONS </w:t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ab/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t>10</w:t>
      </w:r>
      <w:r w:rsidRPr="00832A9E">
        <w:rPr>
          <w:rFonts w:ascii="Times-Bold" w:eastAsia="Times New Roman" w:hAnsi="Times-Bold" w:cs="Times New Roman"/>
          <w:b/>
          <w:bCs/>
          <w:color w:val="000000"/>
          <w:sz w:val="24"/>
          <w:szCs w:val="24"/>
        </w:rPr>
        <w:br/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t>IPR in India and Abroad – Genesis and Development – the way from WTO to WIPO –TRIPS</w:t>
      </w:r>
      <w:r w:rsidRPr="00832A9E">
        <w:rPr>
          <w:rFonts w:ascii="Times-Roman" w:eastAsia="Times New Roman" w:hAnsi="Times-Roman" w:cs="Times New Roman"/>
          <w:color w:val="000000"/>
          <w:sz w:val="24"/>
          <w:szCs w:val="24"/>
        </w:rPr>
        <w:br/>
        <w:t>International Treaties and Conventions on IPRs, TRIPS Agreement, PCT Agreement, Patent</w:t>
      </w:r>
      <w:r>
        <w:rPr>
          <w:rFonts w:ascii="Times-Roman" w:eastAsia="Times New Roman" w:hAnsi="Times-Roman" w:cs="Times New Roman"/>
          <w:color w:val="000000"/>
          <w:sz w:val="24"/>
          <w:szCs w:val="24"/>
        </w:rPr>
        <w:t xml:space="preserve"> </w:t>
      </w:r>
      <w:r>
        <w:rPr>
          <w:rStyle w:val="fontstyle01"/>
        </w:rPr>
        <w:t>Act of India, Patent Amendment Act, Design Act, Trademark Act, Geographical Indication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Act.</w:t>
      </w:r>
    </w:p>
    <w:p w14:paraId="0968E630" w14:textId="77777777" w:rsidR="00832A9E" w:rsidRDefault="00832A9E" w:rsidP="00832A9E">
      <w:pPr>
        <w:jc w:val="both"/>
        <w:rPr>
          <w:rStyle w:val="fontstyle01"/>
        </w:rPr>
      </w:pP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UNIT IV DIGITAL PRODUCTS AND LAW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>9</w:t>
      </w:r>
      <w:r>
        <w:rPr>
          <w:rFonts w:ascii="Times-Bold" w:hAnsi="Times-Bold"/>
          <w:b/>
          <w:bCs/>
          <w:color w:val="000000"/>
        </w:rPr>
        <w:br/>
      </w:r>
      <w:r>
        <w:rPr>
          <w:rStyle w:val="fontstyle01"/>
        </w:rPr>
        <w:t>Digital Innovations and Developments as Knowledge Assets – IP Laws, Cyber Law and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Digital Content Protection – Unfair Competition – Meaning and Relationship between Unfair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Competition and IP Laws – Case Studies.</w:t>
      </w:r>
    </w:p>
    <w:p w14:paraId="4690A894" w14:textId="77777777" w:rsidR="00832A9E" w:rsidRDefault="00832A9E" w:rsidP="00832A9E">
      <w:pPr>
        <w:rPr>
          <w:rStyle w:val="fontstyle01"/>
        </w:rPr>
      </w:pP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UNIT V ENFORCEMENT OF IPRs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>7</w:t>
      </w:r>
      <w:r>
        <w:rPr>
          <w:rFonts w:ascii="Times-Bold" w:hAnsi="Times-Bold"/>
          <w:b/>
          <w:bCs/>
          <w:color w:val="000000"/>
        </w:rPr>
        <w:br/>
      </w:r>
      <w:r>
        <w:rPr>
          <w:rStyle w:val="fontstyle01"/>
        </w:rPr>
        <w:t>Infringement of IPRs, Enforcement Measures, Emerging issues – Case Studies.</w:t>
      </w:r>
    </w:p>
    <w:p w14:paraId="363B76B4" w14:textId="77777777" w:rsidR="00832A9E" w:rsidRDefault="00832A9E" w:rsidP="00832A9E">
      <w:pPr>
        <w:ind w:left="6480"/>
        <w:rPr>
          <w:rStyle w:val="fontstyle21"/>
        </w:rPr>
      </w:pPr>
      <w:r>
        <w:rPr>
          <w:rFonts w:ascii="Times-Roman" w:hAnsi="Times-Roman"/>
          <w:color w:val="000000"/>
        </w:rPr>
        <w:br/>
      </w:r>
      <w:r>
        <w:rPr>
          <w:rStyle w:val="fontstyle21"/>
        </w:rPr>
        <w:t>TOTAL PERIODS: 45</w:t>
      </w:r>
    </w:p>
    <w:p w14:paraId="1EFBCFF8" w14:textId="77777777" w:rsidR="00832A9E" w:rsidRDefault="00832A9E" w:rsidP="00832A9E">
      <w:pPr>
        <w:rPr>
          <w:rStyle w:val="fontstyle21"/>
        </w:rPr>
      </w:pPr>
      <w:r>
        <w:rPr>
          <w:rStyle w:val="fontstyle21"/>
        </w:rPr>
        <w:t>OUTCOMES</w:t>
      </w:r>
      <w:r>
        <w:rPr>
          <w:rFonts w:ascii="Times-Bold" w:hAnsi="Times-Bold"/>
          <w:b/>
          <w:bCs/>
          <w:color w:val="000000"/>
        </w:rPr>
        <w:br/>
      </w:r>
      <w:r>
        <w:rPr>
          <w:rStyle w:val="fontstyle21"/>
        </w:rPr>
        <w:t>On successful completion of the course the student will be able to</w:t>
      </w:r>
      <w:r>
        <w:rPr>
          <w:rFonts w:ascii="Times-Bold" w:hAnsi="Times-Bold"/>
          <w:b/>
          <w:bCs/>
          <w:color w:val="000000"/>
        </w:rPr>
        <w:br/>
      </w:r>
      <w:r>
        <w:rPr>
          <w:rStyle w:val="fontstyle01"/>
        </w:rPr>
        <w:t>CO1 Explain the concept of Intellectual property (K2: U)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CO2 Discuss the method for registration of intellectual property (K2: U)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CO3 Explain the legislative procedures in intellectual property (K2: U)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CO4 Discuss the digital developments in intellectual property (K2: U)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CO5 Explain the infringement and enforcement of intellectual property (K2: U)</w:t>
      </w:r>
      <w:r>
        <w:rPr>
          <w:rFonts w:ascii="Times-Roman" w:hAnsi="Times-Roman"/>
          <w:color w:val="000000"/>
        </w:rPr>
        <w:br/>
      </w:r>
    </w:p>
    <w:p w14:paraId="0AEAF584" w14:textId="1E4D8534" w:rsidR="00832A9E" w:rsidRDefault="00832A9E" w:rsidP="00832A9E">
      <w:pPr>
        <w:rPr>
          <w:rStyle w:val="fontstyle21"/>
        </w:rPr>
      </w:pPr>
      <w:r>
        <w:rPr>
          <w:rStyle w:val="fontstyle21"/>
        </w:rPr>
        <w:lastRenderedPageBreak/>
        <w:t>TEXT BOOKS</w:t>
      </w:r>
    </w:p>
    <w:p w14:paraId="4C92F43A" w14:textId="77777777" w:rsidR="00832A9E" w:rsidRDefault="00832A9E" w:rsidP="00832A9E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 xml:space="preserve">V. </w:t>
      </w:r>
      <w:proofErr w:type="spellStart"/>
      <w:r>
        <w:rPr>
          <w:rStyle w:val="fontstyle01"/>
        </w:rPr>
        <w:t>Scople</w:t>
      </w:r>
      <w:proofErr w:type="spellEnd"/>
      <w:r>
        <w:rPr>
          <w:rStyle w:val="fontstyle01"/>
        </w:rPr>
        <w:t xml:space="preserve"> Vinod, Managing Intellectual Property, Prentice Hall of India Pvt. Ltd.,</w:t>
      </w:r>
      <w:r w:rsidRPr="00832A9E">
        <w:rPr>
          <w:rFonts w:ascii="Times-Roman" w:hAnsi="Times-Roman"/>
          <w:color w:val="000000"/>
        </w:rPr>
        <w:br/>
      </w:r>
      <w:r>
        <w:rPr>
          <w:rStyle w:val="fontstyle01"/>
        </w:rPr>
        <w:t>2012</w:t>
      </w:r>
    </w:p>
    <w:p w14:paraId="10F812CF" w14:textId="6B04081F" w:rsidR="00832A9E" w:rsidRDefault="00832A9E" w:rsidP="00832A9E">
      <w:pPr>
        <w:pStyle w:val="ListParagraph"/>
        <w:numPr>
          <w:ilvl w:val="0"/>
          <w:numId w:val="3"/>
        </w:numPr>
        <w:jc w:val="both"/>
        <w:rPr>
          <w:rStyle w:val="fontstyle01"/>
        </w:rPr>
      </w:pPr>
      <w:r>
        <w:rPr>
          <w:rStyle w:val="fontstyle01"/>
        </w:rPr>
        <w:t xml:space="preserve">S. V. </w:t>
      </w:r>
      <w:proofErr w:type="spellStart"/>
      <w:r>
        <w:rPr>
          <w:rStyle w:val="fontstyle01"/>
        </w:rPr>
        <w:t>Satakar</w:t>
      </w:r>
      <w:proofErr w:type="spellEnd"/>
      <w:r>
        <w:rPr>
          <w:rStyle w:val="fontstyle01"/>
        </w:rPr>
        <w:t xml:space="preserve">, Intellectual Property Rights and Copy Rights, </w:t>
      </w:r>
      <w:proofErr w:type="spellStart"/>
      <w:r>
        <w:rPr>
          <w:rStyle w:val="fontstyle01"/>
        </w:rPr>
        <w:t>Ess</w:t>
      </w:r>
      <w:proofErr w:type="spellEnd"/>
      <w:r>
        <w:rPr>
          <w:rStyle w:val="fontstyle01"/>
        </w:rPr>
        <w:t>. Publications, New</w:t>
      </w:r>
      <w:r w:rsidRPr="00832A9E">
        <w:rPr>
          <w:rFonts w:ascii="Times-Roman" w:hAnsi="Times-Roman"/>
          <w:color w:val="000000"/>
        </w:rPr>
        <w:br/>
      </w:r>
      <w:r>
        <w:rPr>
          <w:rStyle w:val="fontstyle01"/>
        </w:rPr>
        <w:t>Delhi, 2002</w:t>
      </w:r>
    </w:p>
    <w:p w14:paraId="5C1E2764" w14:textId="77777777" w:rsidR="00832A9E" w:rsidRDefault="00832A9E" w:rsidP="00832A9E">
      <w:pPr>
        <w:rPr>
          <w:rStyle w:val="fontstyle21"/>
        </w:rPr>
      </w:pPr>
      <w:r>
        <w:rPr>
          <w:rFonts w:ascii="Times-Roman" w:hAnsi="Times-Roman"/>
          <w:color w:val="000000"/>
        </w:rPr>
        <w:br/>
      </w:r>
      <w:r>
        <w:rPr>
          <w:rStyle w:val="fontstyle21"/>
        </w:rPr>
        <w:t>REFERENCE BOOKS</w:t>
      </w:r>
    </w:p>
    <w:p w14:paraId="530C6483" w14:textId="77777777" w:rsidR="00832A9E" w:rsidRPr="00832A9E" w:rsidRDefault="00832A9E" w:rsidP="00832A9E">
      <w:pPr>
        <w:pStyle w:val="ListParagraph"/>
        <w:numPr>
          <w:ilvl w:val="0"/>
          <w:numId w:val="2"/>
        </w:numPr>
        <w:jc w:val="bot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Deborah E. </w:t>
      </w:r>
      <w:proofErr w:type="spellStart"/>
      <w:r>
        <w:rPr>
          <w:rStyle w:val="fontstyle01"/>
        </w:rPr>
        <w:t>Bouchoux</w:t>
      </w:r>
      <w:proofErr w:type="spellEnd"/>
      <w:r>
        <w:rPr>
          <w:rStyle w:val="fontstyle01"/>
        </w:rPr>
        <w:t>, Intellectual Property: The Law of Trademarks, Copyrights,</w:t>
      </w:r>
      <w:r w:rsidRPr="00832A9E">
        <w:rPr>
          <w:rFonts w:ascii="Times-Roman" w:hAnsi="Times-Roman"/>
          <w:color w:val="000000"/>
        </w:rPr>
        <w:br/>
      </w:r>
      <w:r>
        <w:rPr>
          <w:rStyle w:val="fontstyle01"/>
        </w:rPr>
        <w:t>Patents and Trade Secrets, Cengage Learning, Third Edition, 2012.</w:t>
      </w:r>
    </w:p>
    <w:p w14:paraId="3407F6F6" w14:textId="77777777" w:rsidR="00832A9E" w:rsidRPr="00832A9E" w:rsidRDefault="00832A9E" w:rsidP="00832A9E">
      <w:pPr>
        <w:pStyle w:val="ListParagraph"/>
        <w:numPr>
          <w:ilvl w:val="0"/>
          <w:numId w:val="2"/>
        </w:numPr>
        <w:jc w:val="both"/>
        <w:rPr>
          <w:rStyle w:val="fontstyle01"/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Style w:val="fontstyle01"/>
        </w:rPr>
        <w:t>Prabuddha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Ganguli,Intellectual</w:t>
      </w:r>
      <w:proofErr w:type="spellEnd"/>
      <w:proofErr w:type="gramEnd"/>
      <w:r>
        <w:rPr>
          <w:rStyle w:val="fontstyle01"/>
        </w:rPr>
        <w:t xml:space="preserve"> Property Rights: Unleashing the Knowledge</w:t>
      </w:r>
      <w:r w:rsidRPr="00832A9E">
        <w:rPr>
          <w:rFonts w:ascii="Times-Roman" w:hAnsi="Times-Roman"/>
          <w:color w:val="000000"/>
        </w:rPr>
        <w:br/>
      </w:r>
      <w:r>
        <w:rPr>
          <w:rStyle w:val="fontstyle01"/>
        </w:rPr>
        <w:t>Economy, McGraw Hill Education, 2011.</w:t>
      </w:r>
    </w:p>
    <w:p w14:paraId="46E554E5" w14:textId="4CC90F6A" w:rsidR="00F45FAD" w:rsidRDefault="00832A9E" w:rsidP="00832A9E">
      <w:pPr>
        <w:pStyle w:val="ListParagraph"/>
        <w:numPr>
          <w:ilvl w:val="0"/>
          <w:numId w:val="2"/>
        </w:numPr>
        <w:jc w:val="both"/>
      </w:pPr>
      <w:r>
        <w:rPr>
          <w:rStyle w:val="fontstyle01"/>
        </w:rPr>
        <w:t>Edited by Derek Bosworth and Elizabeth Webster, The Management of Intellectual</w:t>
      </w:r>
      <w:r w:rsidRPr="00832A9E">
        <w:rPr>
          <w:rFonts w:ascii="Times-Roman" w:hAnsi="Times-Roman"/>
          <w:color w:val="000000"/>
        </w:rPr>
        <w:br/>
      </w:r>
      <w:r>
        <w:rPr>
          <w:rStyle w:val="fontstyle01"/>
        </w:rPr>
        <w:t>Property, Edward Elgar Publishing Ltd., 2013</w:t>
      </w:r>
    </w:p>
    <w:sectPr w:rsidR="00F4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31DF4"/>
    <w:multiLevelType w:val="hybridMultilevel"/>
    <w:tmpl w:val="9D3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A7B6D"/>
    <w:multiLevelType w:val="hybridMultilevel"/>
    <w:tmpl w:val="6C9883A8"/>
    <w:lvl w:ilvl="0" w:tplc="370AE2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6021A1"/>
    <w:multiLevelType w:val="hybridMultilevel"/>
    <w:tmpl w:val="AF2A5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9E"/>
    <w:rsid w:val="002A00BE"/>
    <w:rsid w:val="00832A9E"/>
    <w:rsid w:val="00F4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AD0"/>
  <w15:chartTrackingRefBased/>
  <w15:docId w15:val="{F25AB2B0-52D9-4624-85F6-5CAA9886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2A9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32A9E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Jayakumar_KS</dc:creator>
  <cp:keywords/>
  <dc:description/>
  <cp:lastModifiedBy>Jayakumar_KS</cp:lastModifiedBy>
  <cp:revision>1</cp:revision>
  <dcterms:created xsi:type="dcterms:W3CDTF">2021-01-19T06:54:00Z</dcterms:created>
  <dcterms:modified xsi:type="dcterms:W3CDTF">2021-01-19T06:58:00Z</dcterms:modified>
</cp:coreProperties>
</file>