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0"/>
        </w:rPr>
        <w:t>BARCLAYS BANK UK PLC (LONDON BRANCH)</w:t>
      </w:r>
    </w:p>
    <w:p>
      <w:pPr>
        <w:spacing w:after="240"/>
        <w:jc w:val="center"/>
      </w:pPr>
      <w:r>
        <w:rPr>
          <w:color w:val="64748B"/>
          <w:sz w:val="17"/>
        </w:rPr>
        <w:t>Authorized by the Prudential Regulation Authority (PRA) | Regulated by the Financial Conduct Authority (FCA) Ref: 122702</w:t>
      </w:r>
    </w:p>
    <w:p>
      <w:pPr>
        <w:spacing w:after="16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after="80"/>
      </w:pPr>
      <w:r>
        <w:rPr>
          <w:b/>
          <w:color w:val="0284C7"/>
          <w:sz w:val="26"/>
        </w:rPr>
        <w:t>UK CONSUMER CREDIT ACT 1974 REGULATED CREDIT AGREEMENT</w:t>
      </w:r>
    </w:p>
    <w:p>
      <w:pPr>
        <w:spacing w:after="240"/>
      </w:pPr>
      <w:r>
        <w:rPr>
          <w:b/>
          <w:color w:val="E11D48"/>
          <w:sz w:val="18"/>
        </w:rPr>
        <w:t>AUDIT STRESS TEST TARGET: AUTONOMOUS REFUSAL GATE (UK FCA JURISDICTION)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Contract Reference: BARC-UK-2026-4491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Sanction Date: 20 January 2026</w:t>
            </w:r>
          </w:p>
        </w:tc>
      </w:tr>
      <w:tr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Borrower: Oliver William Hughes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Borrower ID: National Insurance: QQ 12 34 56 A</w:t>
            </w:r>
          </w:p>
        </w:tc>
      </w:tr>
      <w:tr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Verified Income: £4,500.00 per month (Verified Gross)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9"/>
              </w:rPr>
              <w:t>Regulatory Gazette: CBUAE Licensed Entity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0F172A"/>
          <w:sz w:val="22"/>
        </w:rPr>
        <w:t>SCHEDULE A: SANCTIONED FACILITY TERMS &amp;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032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Credit Parameter / Covenant</w:t>
            </w:r>
          </w:p>
        </w:tc>
        <w:tc>
          <w:tcPr>
            <w:tcW w:type="dxa" w:w="5472"/>
            <w:shd w:fill="0f172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Stipulated Contractual Term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Facility Type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Unsecured Fixed-Sum Personal Loan Agreement</w:t>
            </w:r>
          </w:p>
        </w:tc>
      </w:tr>
      <w:tr>
        <w:tc>
          <w:tcPr>
            <w:tcW w:type="dxa" w:w="403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Credit Facility Amount</w:t>
            </w:r>
          </w:p>
        </w:tc>
        <w:tc>
          <w:tcPr>
            <w:tcW w:type="dxa" w:w="547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£15,000.00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Duration of Agreement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36 Months (3 Years)</w:t>
            </w:r>
          </w:p>
        </w:tc>
      </w:tr>
      <w:tr>
        <w:tc>
          <w:tcPr>
            <w:tcW w:type="dxa" w:w="403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Representative APR</w:t>
            </w:r>
          </w:p>
        </w:tc>
        <w:tc>
          <w:tcPr>
            <w:tcW w:type="dxa" w:w="547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19.9% APR (Fixed)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Scheduled Monthly Repayments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£542.80</w:t>
            </w:r>
          </w:p>
        </w:tc>
      </w:tr>
      <w:tr>
        <w:tc>
          <w:tcPr>
            <w:tcW w:type="dxa" w:w="403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Governing Authority</w:t>
            </w:r>
          </w:p>
        </w:tc>
        <w:tc>
          <w:tcPr>
            <w:tcW w:type="dxa" w:w="547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UK Financial Conduct Authority (FCA) Consumer Credit Sourcebook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334155"/>
                <w:sz w:val="18"/>
              </w:rPr>
              <w:t>Applicable Law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color w:val="0F172A"/>
                <w:sz w:val="18"/>
              </w:rPr>
              <w:t>Laws of England and Wales under Bank of England Supervision</w:t>
            </w:r>
          </w:p>
        </w:tc>
      </w:tr>
    </w:tbl>
    <w:p>
      <w:pPr>
        <w:spacing w:after="280"/>
      </w:pPr>
    </w:p>
    <w:p>
      <w:pPr>
        <w:spacing w:after="120"/>
      </w:pPr>
      <w:r>
        <w:rPr>
          <w:b/>
          <w:color w:val="0F172A"/>
          <w:sz w:val="22"/>
        </w:rPr>
        <w:t>SCHEDULE B: CONTRACTUAL COVENANTS &amp; LEGAL PROVISIONS</w:t>
      </w:r>
    </w:p>
    <w:p>
      <w:pPr>
        <w:spacing w:after="40"/>
      </w:pPr>
      <w:r>
        <w:rPr>
          <w:b/>
          <w:color w:val="1E293B"/>
          <w:sz w:val="20"/>
        </w:rPr>
        <w:t>Section 94 — Right to Early Settlement</w:t>
      </w:r>
    </w:p>
    <w:p>
      <w:pPr>
        <w:spacing w:after="160"/>
      </w:pPr>
      <w:r>
        <w:rPr>
          <w:color w:val="475569"/>
          <w:sz w:val="19"/>
        </w:rPr>
        <w:t>The Borrower has the right under Section 94 of the Consumer Credit Act 1974 to settle this agreement early in full or in part. In accordance with Regulation 5 of the Consumer Credit (Early Settlement) Regulations 2004, the Lender may apply a settlement rebate calculated under the statutory actuarial formula.</w:t>
      </w:r>
    </w:p>
    <w:p>
      <w:pPr>
        <w:spacing w:after="40"/>
      </w:pPr>
      <w:r>
        <w:rPr>
          <w:b/>
          <w:color w:val="1E293B"/>
          <w:sz w:val="20"/>
        </w:rPr>
        <w:t>Dispute Escalation &amp; Ombudsman</w:t>
      </w:r>
    </w:p>
    <w:p>
      <w:pPr>
        <w:spacing w:after="160"/>
      </w:pPr>
      <w:r>
        <w:rPr>
          <w:color w:val="475569"/>
          <w:sz w:val="19"/>
        </w:rPr>
        <w:t>Complaints relating to this facility may be escalated to the Financial Ombudsman Service (FOS) at Exchange Tower, London E14 9SR, United Kingdom.</w:t>
      </w:r>
    </w:p>
    <w:p>
      <w:pPr>
        <w:spacing w:after="40"/>
      </w:pPr>
      <w:r>
        <w:rPr>
          <w:b/>
          <w:color w:val="1E293B"/>
          <w:sz w:val="20"/>
        </w:rPr>
        <w:t>Jurisdictional Statement</w:t>
      </w:r>
    </w:p>
    <w:p>
      <w:pPr>
        <w:spacing w:after="160"/>
      </w:pPr>
      <w:r>
        <w:rPr>
          <w:color w:val="475569"/>
          <w:sz w:val="19"/>
        </w:rPr>
        <w:t>This contract is governed exclusively by the laws of England and Wales. It is entirely outside the regulatory scope of the Central Bank of the UAE.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752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64748B"/>
                <w:sz w:val="17"/>
              </w:rPr>
              <w:t>FOR AND ON BEHALF OF LENDER:</w:t>
              <w:br/>
              <w:br/>
              <w:t>___________________________________</w:t>
              <w:br/>
              <w:t>Authorized Signatory (Credit Underwriting)</w:t>
              <w:br/>
              <w:t>Official Institutional Seal</w:t>
            </w:r>
          </w:p>
        </w:tc>
        <w:tc>
          <w:tcPr>
            <w:tcW w:type="dxa" w:w="4752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64748B"/>
                <w:sz w:val="17"/>
              </w:rPr>
              <w:t>BORROWER ACCEPTANCE &amp; WARRANTY:</w:t>
              <w:br/>
              <w:br/>
              <w:t>___________________________________</w:t>
              <w:br/>
              <w:t>Borrower Signature</w:t>
              <w:br/>
              <w:t>Emirates ID Verified</w:t>
            </w:r>
          </w:p>
        </w:tc>
      </w:tr>
    </w:tbl>
    <w:sectPr w:rsidR="00FC693F" w:rsidRPr="0006063C" w:rsidSect="00034616"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