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1336E" w14:textId="77777777" w:rsidR="00832750" w:rsidRPr="00832750" w:rsidRDefault="00832750" w:rsidP="00832750">
      <w:pPr>
        <w:rPr>
          <w:rFonts w:ascii="Arial" w:hAnsi="Arial" w:cs="Arial"/>
          <w:b/>
          <w:bCs/>
        </w:rPr>
      </w:pPr>
      <w:r w:rsidRPr="00832750">
        <w:rPr>
          <w:rFonts w:ascii="Arial" w:hAnsi="Arial" w:cs="Arial"/>
          <w:b/>
          <w:bCs/>
        </w:rPr>
        <w:t>Compliance Strategy Document</w:t>
      </w:r>
    </w:p>
    <w:p w14:paraId="1B6EF54E" w14:textId="77777777" w:rsidR="00832750" w:rsidRPr="00832750" w:rsidRDefault="00832750" w:rsidP="00832750">
      <w:pPr>
        <w:rPr>
          <w:rFonts w:ascii="Arial" w:hAnsi="Arial" w:cs="Arial"/>
          <w:b/>
          <w:bCs/>
        </w:rPr>
      </w:pPr>
      <w:r w:rsidRPr="00832750">
        <w:rPr>
          <w:rFonts w:ascii="Arial" w:hAnsi="Arial" w:cs="Arial"/>
          <w:b/>
          <w:bCs/>
        </w:rPr>
        <w:t>1. Executive Summary</w:t>
      </w:r>
    </w:p>
    <w:p w14:paraId="0AC56BDC" w14:textId="77777777" w:rsidR="00832750" w:rsidRPr="00832750" w:rsidRDefault="00832750" w:rsidP="00832750">
      <w:pPr>
        <w:rPr>
          <w:rFonts w:ascii="Arial" w:hAnsi="Arial" w:cs="Arial"/>
        </w:rPr>
      </w:pPr>
      <w:r w:rsidRPr="00832750">
        <w:rPr>
          <w:rFonts w:ascii="Arial" w:hAnsi="Arial" w:cs="Arial"/>
        </w:rPr>
        <w:t xml:space="preserve">This document outlines the </w:t>
      </w:r>
      <w:r w:rsidRPr="00832750">
        <w:rPr>
          <w:rFonts w:ascii="Arial" w:hAnsi="Arial" w:cs="Arial"/>
          <w:b/>
          <w:bCs/>
        </w:rPr>
        <w:t>Compliance Strategy</w:t>
      </w:r>
      <w:r w:rsidRPr="00832750">
        <w:rPr>
          <w:rFonts w:ascii="Arial" w:hAnsi="Arial" w:cs="Arial"/>
        </w:rPr>
        <w:t xml:space="preserve"> for ensuring adherence to banking regulations, data protection laws, and other relevant compliance requirements. The strategy covers regulatory compliance, data protection mechanisms, and the internal compliance mechanisms that will be implemented to meet legal obligations.</w:t>
      </w:r>
    </w:p>
    <w:p w14:paraId="52C78514" w14:textId="77777777" w:rsidR="00832750" w:rsidRPr="00832750" w:rsidRDefault="00832750" w:rsidP="00832750">
      <w:pPr>
        <w:rPr>
          <w:rFonts w:ascii="Arial" w:hAnsi="Arial" w:cs="Arial"/>
        </w:rPr>
      </w:pPr>
      <w:r w:rsidRPr="00832750">
        <w:rPr>
          <w:rFonts w:ascii="Arial" w:hAnsi="Arial" w:cs="Arial"/>
        </w:rPr>
        <w:pict w14:anchorId="0C27A699">
          <v:rect id="_x0000_i1061" style="width:0;height:1.5pt" o:hralign="center" o:hrstd="t" o:hr="t" fillcolor="#a0a0a0" stroked="f"/>
        </w:pict>
      </w:r>
    </w:p>
    <w:p w14:paraId="4B4925E9" w14:textId="77777777" w:rsidR="00832750" w:rsidRPr="00832750" w:rsidRDefault="00832750" w:rsidP="00832750">
      <w:pPr>
        <w:rPr>
          <w:rFonts w:ascii="Arial" w:hAnsi="Arial" w:cs="Arial"/>
          <w:b/>
          <w:bCs/>
        </w:rPr>
      </w:pPr>
      <w:r w:rsidRPr="00832750">
        <w:rPr>
          <w:rFonts w:ascii="Arial" w:hAnsi="Arial" w:cs="Arial"/>
          <w:b/>
          <w:bCs/>
        </w:rPr>
        <w:t>2. Regulatory Compliance</w:t>
      </w:r>
    </w:p>
    <w:p w14:paraId="504026B9" w14:textId="77777777" w:rsidR="00832750" w:rsidRPr="00832750" w:rsidRDefault="00832750" w:rsidP="00832750">
      <w:pPr>
        <w:rPr>
          <w:rFonts w:ascii="Arial" w:hAnsi="Arial" w:cs="Arial"/>
        </w:rPr>
      </w:pPr>
      <w:r w:rsidRPr="00832750">
        <w:rPr>
          <w:rFonts w:ascii="Arial" w:hAnsi="Arial" w:cs="Arial"/>
        </w:rPr>
        <w:t>Regulatory compliance ensures that the organization operates within the framework set by various local and international financial authorities. Below is the list of key regulatory compliance areas:</w:t>
      </w:r>
    </w:p>
    <w:p w14:paraId="481A6132" w14:textId="77777777" w:rsidR="00832750" w:rsidRPr="00832750" w:rsidRDefault="00832750" w:rsidP="00832750">
      <w:pPr>
        <w:rPr>
          <w:rFonts w:ascii="Arial" w:hAnsi="Arial" w:cs="Arial"/>
          <w:b/>
          <w:bCs/>
        </w:rPr>
      </w:pPr>
      <w:r w:rsidRPr="00832750">
        <w:rPr>
          <w:rFonts w:ascii="Arial" w:hAnsi="Arial" w:cs="Arial"/>
          <w:b/>
          <w:bCs/>
        </w:rPr>
        <w:t>a. Banking Regulations</w:t>
      </w:r>
    </w:p>
    <w:p w14:paraId="370F9AC6" w14:textId="77777777" w:rsidR="00832750" w:rsidRPr="00832750" w:rsidRDefault="00832750" w:rsidP="00832750">
      <w:pPr>
        <w:numPr>
          <w:ilvl w:val="0"/>
          <w:numId w:val="1"/>
        </w:numPr>
        <w:rPr>
          <w:rFonts w:ascii="Arial" w:hAnsi="Arial" w:cs="Arial"/>
        </w:rPr>
      </w:pPr>
      <w:r w:rsidRPr="00832750">
        <w:rPr>
          <w:rFonts w:ascii="Arial" w:hAnsi="Arial" w:cs="Arial"/>
          <w:b/>
          <w:bCs/>
        </w:rPr>
        <w:t>Basel III Compliance:</w:t>
      </w:r>
    </w:p>
    <w:p w14:paraId="6CB16F13" w14:textId="77777777" w:rsidR="00832750" w:rsidRPr="00832750" w:rsidRDefault="00832750" w:rsidP="00832750">
      <w:pPr>
        <w:numPr>
          <w:ilvl w:val="1"/>
          <w:numId w:val="1"/>
        </w:numPr>
        <w:rPr>
          <w:rFonts w:ascii="Arial" w:hAnsi="Arial" w:cs="Arial"/>
        </w:rPr>
      </w:pPr>
      <w:r w:rsidRPr="00832750">
        <w:rPr>
          <w:rFonts w:ascii="Arial" w:hAnsi="Arial" w:cs="Arial"/>
          <w:b/>
          <w:bCs/>
        </w:rPr>
        <w:t>Objective:</w:t>
      </w:r>
      <w:r w:rsidRPr="00832750">
        <w:rPr>
          <w:rFonts w:ascii="Arial" w:hAnsi="Arial" w:cs="Arial"/>
        </w:rPr>
        <w:t xml:space="preserve"> Basel III is an international regulatory framework that aims to strengthen regulation, supervision, and risk management within the banking sector.</w:t>
      </w:r>
    </w:p>
    <w:p w14:paraId="6DFF213D" w14:textId="77777777" w:rsidR="00832750" w:rsidRPr="00832750" w:rsidRDefault="00832750" w:rsidP="00832750">
      <w:pPr>
        <w:numPr>
          <w:ilvl w:val="1"/>
          <w:numId w:val="1"/>
        </w:numPr>
        <w:rPr>
          <w:rFonts w:ascii="Arial" w:hAnsi="Arial" w:cs="Arial"/>
        </w:rPr>
      </w:pPr>
      <w:r w:rsidRPr="00832750">
        <w:rPr>
          <w:rFonts w:ascii="Arial" w:hAnsi="Arial" w:cs="Arial"/>
          <w:b/>
          <w:bCs/>
        </w:rPr>
        <w:t>Key Aspects:</w:t>
      </w:r>
    </w:p>
    <w:p w14:paraId="6FAB0C61" w14:textId="77777777" w:rsidR="00832750" w:rsidRPr="00832750" w:rsidRDefault="00832750" w:rsidP="00832750">
      <w:pPr>
        <w:numPr>
          <w:ilvl w:val="2"/>
          <w:numId w:val="1"/>
        </w:numPr>
        <w:rPr>
          <w:rFonts w:ascii="Arial" w:hAnsi="Arial" w:cs="Arial"/>
        </w:rPr>
      </w:pPr>
      <w:r w:rsidRPr="00832750">
        <w:rPr>
          <w:rFonts w:ascii="Arial" w:hAnsi="Arial" w:cs="Arial"/>
        </w:rPr>
        <w:t>Capital Adequacy: Banks are required to maintain sufficient capital to cover their risks.</w:t>
      </w:r>
    </w:p>
    <w:p w14:paraId="1006E2BF" w14:textId="77777777" w:rsidR="00832750" w:rsidRPr="00832750" w:rsidRDefault="00832750" w:rsidP="00832750">
      <w:pPr>
        <w:numPr>
          <w:ilvl w:val="2"/>
          <w:numId w:val="1"/>
        </w:numPr>
        <w:rPr>
          <w:rFonts w:ascii="Arial" w:hAnsi="Arial" w:cs="Arial"/>
        </w:rPr>
      </w:pPr>
      <w:r w:rsidRPr="00832750">
        <w:rPr>
          <w:rFonts w:ascii="Arial" w:hAnsi="Arial" w:cs="Arial"/>
        </w:rPr>
        <w:t>Liquidity Requirements: Ensures banks can meet their short-term obligations.</w:t>
      </w:r>
    </w:p>
    <w:p w14:paraId="73357673" w14:textId="77777777" w:rsidR="00832750" w:rsidRPr="00832750" w:rsidRDefault="00832750" w:rsidP="00832750">
      <w:pPr>
        <w:numPr>
          <w:ilvl w:val="2"/>
          <w:numId w:val="1"/>
        </w:numPr>
        <w:rPr>
          <w:rFonts w:ascii="Arial" w:hAnsi="Arial" w:cs="Arial"/>
        </w:rPr>
      </w:pPr>
      <w:r w:rsidRPr="00832750">
        <w:rPr>
          <w:rFonts w:ascii="Arial" w:hAnsi="Arial" w:cs="Arial"/>
        </w:rPr>
        <w:t>Leverage Ratio: Limits excessive borrowing by banks to avoid systemic risks.</w:t>
      </w:r>
    </w:p>
    <w:p w14:paraId="650E1B67" w14:textId="77777777" w:rsidR="00832750" w:rsidRPr="00832750" w:rsidRDefault="00832750" w:rsidP="00832750">
      <w:pPr>
        <w:numPr>
          <w:ilvl w:val="1"/>
          <w:numId w:val="1"/>
        </w:numPr>
        <w:rPr>
          <w:rFonts w:ascii="Arial" w:hAnsi="Arial" w:cs="Arial"/>
        </w:rPr>
      </w:pPr>
      <w:r w:rsidRPr="00832750">
        <w:rPr>
          <w:rFonts w:ascii="Arial" w:hAnsi="Arial" w:cs="Arial"/>
          <w:b/>
          <w:bCs/>
        </w:rPr>
        <w:t>Implementation Strategy:</w:t>
      </w:r>
    </w:p>
    <w:p w14:paraId="693E218C" w14:textId="77777777" w:rsidR="00832750" w:rsidRPr="00832750" w:rsidRDefault="00832750" w:rsidP="00832750">
      <w:pPr>
        <w:numPr>
          <w:ilvl w:val="2"/>
          <w:numId w:val="1"/>
        </w:numPr>
        <w:rPr>
          <w:rFonts w:ascii="Arial" w:hAnsi="Arial" w:cs="Arial"/>
        </w:rPr>
      </w:pPr>
      <w:r w:rsidRPr="00832750">
        <w:rPr>
          <w:rFonts w:ascii="Arial" w:hAnsi="Arial" w:cs="Arial"/>
        </w:rPr>
        <w:t>Regularly assess capital adequacy through stress testing.</w:t>
      </w:r>
    </w:p>
    <w:p w14:paraId="0F99DD9E" w14:textId="77777777" w:rsidR="00832750" w:rsidRPr="00832750" w:rsidRDefault="00832750" w:rsidP="00832750">
      <w:pPr>
        <w:numPr>
          <w:ilvl w:val="2"/>
          <w:numId w:val="1"/>
        </w:numPr>
        <w:rPr>
          <w:rFonts w:ascii="Arial" w:hAnsi="Arial" w:cs="Arial"/>
        </w:rPr>
      </w:pPr>
      <w:r w:rsidRPr="00832750">
        <w:rPr>
          <w:rFonts w:ascii="Arial" w:hAnsi="Arial" w:cs="Arial"/>
        </w:rPr>
        <w:t>Monitor liquidity ratios and adjust lending practices as needed.</w:t>
      </w:r>
    </w:p>
    <w:p w14:paraId="1CD79D24" w14:textId="77777777" w:rsidR="00832750" w:rsidRPr="00832750" w:rsidRDefault="00832750" w:rsidP="00832750">
      <w:pPr>
        <w:numPr>
          <w:ilvl w:val="0"/>
          <w:numId w:val="1"/>
        </w:numPr>
        <w:rPr>
          <w:rFonts w:ascii="Arial" w:hAnsi="Arial" w:cs="Arial"/>
        </w:rPr>
      </w:pPr>
      <w:r w:rsidRPr="00832750">
        <w:rPr>
          <w:rFonts w:ascii="Arial" w:hAnsi="Arial" w:cs="Arial"/>
          <w:b/>
          <w:bCs/>
        </w:rPr>
        <w:t>Anti-Money Laundering (AML) Guidelines:</w:t>
      </w:r>
    </w:p>
    <w:p w14:paraId="16B41E09" w14:textId="77777777" w:rsidR="00832750" w:rsidRPr="00832750" w:rsidRDefault="00832750" w:rsidP="00832750">
      <w:pPr>
        <w:numPr>
          <w:ilvl w:val="1"/>
          <w:numId w:val="1"/>
        </w:numPr>
        <w:rPr>
          <w:rFonts w:ascii="Arial" w:hAnsi="Arial" w:cs="Arial"/>
        </w:rPr>
      </w:pPr>
      <w:r w:rsidRPr="00832750">
        <w:rPr>
          <w:rFonts w:ascii="Arial" w:hAnsi="Arial" w:cs="Arial"/>
          <w:b/>
          <w:bCs/>
        </w:rPr>
        <w:t>Objective:</w:t>
      </w:r>
      <w:r w:rsidRPr="00832750">
        <w:rPr>
          <w:rFonts w:ascii="Arial" w:hAnsi="Arial" w:cs="Arial"/>
        </w:rPr>
        <w:t xml:space="preserve"> Prevent the use of financial institutions for money laundering activities.</w:t>
      </w:r>
    </w:p>
    <w:p w14:paraId="16F0FC57" w14:textId="77777777" w:rsidR="00832750" w:rsidRPr="00832750" w:rsidRDefault="00832750" w:rsidP="00832750">
      <w:pPr>
        <w:numPr>
          <w:ilvl w:val="1"/>
          <w:numId w:val="1"/>
        </w:numPr>
        <w:rPr>
          <w:rFonts w:ascii="Arial" w:hAnsi="Arial" w:cs="Arial"/>
        </w:rPr>
      </w:pPr>
      <w:r w:rsidRPr="00832750">
        <w:rPr>
          <w:rFonts w:ascii="Arial" w:hAnsi="Arial" w:cs="Arial"/>
          <w:b/>
          <w:bCs/>
        </w:rPr>
        <w:t>Key Aspects:</w:t>
      </w:r>
    </w:p>
    <w:p w14:paraId="360D4A81" w14:textId="77777777" w:rsidR="00832750" w:rsidRPr="00832750" w:rsidRDefault="00832750" w:rsidP="00832750">
      <w:pPr>
        <w:numPr>
          <w:ilvl w:val="2"/>
          <w:numId w:val="1"/>
        </w:numPr>
        <w:rPr>
          <w:rFonts w:ascii="Arial" w:hAnsi="Arial" w:cs="Arial"/>
        </w:rPr>
      </w:pPr>
      <w:r w:rsidRPr="00832750">
        <w:rPr>
          <w:rFonts w:ascii="Arial" w:hAnsi="Arial" w:cs="Arial"/>
        </w:rPr>
        <w:t>Monitoring and reporting suspicious transactions.</w:t>
      </w:r>
    </w:p>
    <w:p w14:paraId="36F019D8" w14:textId="77777777" w:rsidR="00832750" w:rsidRPr="00832750" w:rsidRDefault="00832750" w:rsidP="00832750">
      <w:pPr>
        <w:numPr>
          <w:ilvl w:val="2"/>
          <w:numId w:val="1"/>
        </w:numPr>
        <w:rPr>
          <w:rFonts w:ascii="Arial" w:hAnsi="Arial" w:cs="Arial"/>
        </w:rPr>
      </w:pPr>
      <w:r w:rsidRPr="00832750">
        <w:rPr>
          <w:rFonts w:ascii="Arial" w:hAnsi="Arial" w:cs="Arial"/>
        </w:rPr>
        <w:t>Customer identification and verification procedures.</w:t>
      </w:r>
    </w:p>
    <w:p w14:paraId="341C4B49" w14:textId="77777777" w:rsidR="00832750" w:rsidRPr="00832750" w:rsidRDefault="00832750" w:rsidP="00832750">
      <w:pPr>
        <w:numPr>
          <w:ilvl w:val="2"/>
          <w:numId w:val="1"/>
        </w:numPr>
        <w:rPr>
          <w:rFonts w:ascii="Arial" w:hAnsi="Arial" w:cs="Arial"/>
        </w:rPr>
      </w:pPr>
      <w:r w:rsidRPr="00832750">
        <w:rPr>
          <w:rFonts w:ascii="Arial" w:hAnsi="Arial" w:cs="Arial"/>
        </w:rPr>
        <w:t>Training staff to detect potential money laundering activities.</w:t>
      </w:r>
    </w:p>
    <w:p w14:paraId="3C8104DD" w14:textId="77777777" w:rsidR="00832750" w:rsidRPr="00832750" w:rsidRDefault="00832750" w:rsidP="00832750">
      <w:pPr>
        <w:numPr>
          <w:ilvl w:val="1"/>
          <w:numId w:val="1"/>
        </w:numPr>
        <w:rPr>
          <w:rFonts w:ascii="Arial" w:hAnsi="Arial" w:cs="Arial"/>
        </w:rPr>
      </w:pPr>
      <w:r w:rsidRPr="00832750">
        <w:rPr>
          <w:rFonts w:ascii="Arial" w:hAnsi="Arial" w:cs="Arial"/>
          <w:b/>
          <w:bCs/>
        </w:rPr>
        <w:t>Implementation Strategy:</w:t>
      </w:r>
    </w:p>
    <w:p w14:paraId="3CA467DB" w14:textId="77777777" w:rsidR="00832750" w:rsidRPr="00832750" w:rsidRDefault="00832750" w:rsidP="00832750">
      <w:pPr>
        <w:numPr>
          <w:ilvl w:val="2"/>
          <w:numId w:val="1"/>
        </w:numPr>
        <w:rPr>
          <w:rFonts w:ascii="Arial" w:hAnsi="Arial" w:cs="Arial"/>
        </w:rPr>
      </w:pPr>
      <w:r w:rsidRPr="00832750">
        <w:rPr>
          <w:rFonts w:ascii="Arial" w:hAnsi="Arial" w:cs="Arial"/>
        </w:rPr>
        <w:t>Develop and maintain AML software that flags suspicious transactions.</w:t>
      </w:r>
    </w:p>
    <w:p w14:paraId="0A3100AC" w14:textId="77777777" w:rsidR="00832750" w:rsidRPr="00832750" w:rsidRDefault="00832750" w:rsidP="00832750">
      <w:pPr>
        <w:numPr>
          <w:ilvl w:val="2"/>
          <w:numId w:val="1"/>
        </w:numPr>
        <w:rPr>
          <w:rFonts w:ascii="Arial" w:hAnsi="Arial" w:cs="Arial"/>
        </w:rPr>
      </w:pPr>
      <w:r w:rsidRPr="00832750">
        <w:rPr>
          <w:rFonts w:ascii="Arial" w:hAnsi="Arial" w:cs="Arial"/>
        </w:rPr>
        <w:t>Conduct employee training sessions on identifying red flags for money laundering.</w:t>
      </w:r>
    </w:p>
    <w:p w14:paraId="14F37E3C" w14:textId="77777777" w:rsidR="00832750" w:rsidRPr="00832750" w:rsidRDefault="00832750" w:rsidP="00832750">
      <w:pPr>
        <w:numPr>
          <w:ilvl w:val="2"/>
          <w:numId w:val="1"/>
        </w:numPr>
        <w:rPr>
          <w:rFonts w:ascii="Arial" w:hAnsi="Arial" w:cs="Arial"/>
        </w:rPr>
      </w:pPr>
      <w:r w:rsidRPr="00832750">
        <w:rPr>
          <w:rFonts w:ascii="Arial" w:hAnsi="Arial" w:cs="Arial"/>
        </w:rPr>
        <w:lastRenderedPageBreak/>
        <w:t>Regularly review and update AML policies based on the latest regulations.</w:t>
      </w:r>
    </w:p>
    <w:p w14:paraId="5C3E7CAB" w14:textId="77777777" w:rsidR="00832750" w:rsidRPr="00832750" w:rsidRDefault="00832750" w:rsidP="00832750">
      <w:pPr>
        <w:numPr>
          <w:ilvl w:val="0"/>
          <w:numId w:val="1"/>
        </w:numPr>
        <w:rPr>
          <w:rFonts w:ascii="Arial" w:hAnsi="Arial" w:cs="Arial"/>
        </w:rPr>
      </w:pPr>
      <w:r w:rsidRPr="00832750">
        <w:rPr>
          <w:rFonts w:ascii="Arial" w:hAnsi="Arial" w:cs="Arial"/>
          <w:b/>
          <w:bCs/>
        </w:rPr>
        <w:t>Know Your Customer (KYC) Regulations:</w:t>
      </w:r>
    </w:p>
    <w:p w14:paraId="644180CA" w14:textId="77777777" w:rsidR="00832750" w:rsidRPr="00832750" w:rsidRDefault="00832750" w:rsidP="00832750">
      <w:pPr>
        <w:numPr>
          <w:ilvl w:val="1"/>
          <w:numId w:val="1"/>
        </w:numPr>
        <w:rPr>
          <w:rFonts w:ascii="Arial" w:hAnsi="Arial" w:cs="Arial"/>
        </w:rPr>
      </w:pPr>
      <w:r w:rsidRPr="00832750">
        <w:rPr>
          <w:rFonts w:ascii="Arial" w:hAnsi="Arial" w:cs="Arial"/>
          <w:b/>
          <w:bCs/>
        </w:rPr>
        <w:t>Objective:</w:t>
      </w:r>
      <w:r w:rsidRPr="00832750">
        <w:rPr>
          <w:rFonts w:ascii="Arial" w:hAnsi="Arial" w:cs="Arial"/>
        </w:rPr>
        <w:t xml:space="preserve"> Ensure financial institutions verify the identity of their clients to prevent fraud, money laundering, and terrorist financing.</w:t>
      </w:r>
    </w:p>
    <w:p w14:paraId="3FF6A8F6" w14:textId="77777777" w:rsidR="00832750" w:rsidRPr="00832750" w:rsidRDefault="00832750" w:rsidP="00832750">
      <w:pPr>
        <w:numPr>
          <w:ilvl w:val="1"/>
          <w:numId w:val="1"/>
        </w:numPr>
        <w:rPr>
          <w:rFonts w:ascii="Arial" w:hAnsi="Arial" w:cs="Arial"/>
        </w:rPr>
      </w:pPr>
      <w:r w:rsidRPr="00832750">
        <w:rPr>
          <w:rFonts w:ascii="Arial" w:hAnsi="Arial" w:cs="Arial"/>
          <w:b/>
          <w:bCs/>
        </w:rPr>
        <w:t>Key Aspects:</w:t>
      </w:r>
    </w:p>
    <w:p w14:paraId="74BCCE90" w14:textId="77777777" w:rsidR="00832750" w:rsidRPr="00832750" w:rsidRDefault="00832750" w:rsidP="00832750">
      <w:pPr>
        <w:numPr>
          <w:ilvl w:val="2"/>
          <w:numId w:val="1"/>
        </w:numPr>
        <w:rPr>
          <w:rFonts w:ascii="Arial" w:hAnsi="Arial" w:cs="Arial"/>
        </w:rPr>
      </w:pPr>
      <w:r w:rsidRPr="00832750">
        <w:rPr>
          <w:rFonts w:ascii="Arial" w:hAnsi="Arial" w:cs="Arial"/>
        </w:rPr>
        <w:t>Customer verification at account opening.</w:t>
      </w:r>
    </w:p>
    <w:p w14:paraId="0A4D6B6B" w14:textId="77777777" w:rsidR="00832750" w:rsidRPr="00832750" w:rsidRDefault="00832750" w:rsidP="00832750">
      <w:pPr>
        <w:numPr>
          <w:ilvl w:val="2"/>
          <w:numId w:val="1"/>
        </w:numPr>
        <w:rPr>
          <w:rFonts w:ascii="Arial" w:hAnsi="Arial" w:cs="Arial"/>
        </w:rPr>
      </w:pPr>
      <w:r w:rsidRPr="00832750">
        <w:rPr>
          <w:rFonts w:ascii="Arial" w:hAnsi="Arial" w:cs="Arial"/>
        </w:rPr>
        <w:t>Ongoing monitoring of customer activities.</w:t>
      </w:r>
    </w:p>
    <w:p w14:paraId="571E9A26" w14:textId="77777777" w:rsidR="00832750" w:rsidRPr="00832750" w:rsidRDefault="00832750" w:rsidP="00832750">
      <w:pPr>
        <w:numPr>
          <w:ilvl w:val="2"/>
          <w:numId w:val="1"/>
        </w:numPr>
        <w:rPr>
          <w:rFonts w:ascii="Arial" w:hAnsi="Arial" w:cs="Arial"/>
        </w:rPr>
      </w:pPr>
      <w:r w:rsidRPr="00832750">
        <w:rPr>
          <w:rFonts w:ascii="Arial" w:hAnsi="Arial" w:cs="Arial"/>
        </w:rPr>
        <w:t>Risk-based approach for periodic reviews of customer data.</w:t>
      </w:r>
    </w:p>
    <w:p w14:paraId="4C0C7913" w14:textId="77777777" w:rsidR="00832750" w:rsidRPr="00832750" w:rsidRDefault="00832750" w:rsidP="00832750">
      <w:pPr>
        <w:numPr>
          <w:ilvl w:val="1"/>
          <w:numId w:val="1"/>
        </w:numPr>
        <w:rPr>
          <w:rFonts w:ascii="Arial" w:hAnsi="Arial" w:cs="Arial"/>
        </w:rPr>
      </w:pPr>
      <w:r w:rsidRPr="00832750">
        <w:rPr>
          <w:rFonts w:ascii="Arial" w:hAnsi="Arial" w:cs="Arial"/>
          <w:b/>
          <w:bCs/>
        </w:rPr>
        <w:t>Implementation Strategy:</w:t>
      </w:r>
    </w:p>
    <w:p w14:paraId="158D9C81" w14:textId="77777777" w:rsidR="00832750" w:rsidRPr="00832750" w:rsidRDefault="00832750" w:rsidP="00832750">
      <w:pPr>
        <w:numPr>
          <w:ilvl w:val="2"/>
          <w:numId w:val="1"/>
        </w:numPr>
        <w:rPr>
          <w:rFonts w:ascii="Arial" w:hAnsi="Arial" w:cs="Arial"/>
        </w:rPr>
      </w:pPr>
      <w:r w:rsidRPr="00832750">
        <w:rPr>
          <w:rFonts w:ascii="Arial" w:hAnsi="Arial" w:cs="Arial"/>
        </w:rPr>
        <w:t>Implement KYC verification systems for customer onboarding.</w:t>
      </w:r>
    </w:p>
    <w:p w14:paraId="74B9C917" w14:textId="77777777" w:rsidR="00832750" w:rsidRPr="00832750" w:rsidRDefault="00832750" w:rsidP="00832750">
      <w:pPr>
        <w:numPr>
          <w:ilvl w:val="2"/>
          <w:numId w:val="1"/>
        </w:numPr>
        <w:rPr>
          <w:rFonts w:ascii="Arial" w:hAnsi="Arial" w:cs="Arial"/>
        </w:rPr>
      </w:pPr>
      <w:r w:rsidRPr="00832750">
        <w:rPr>
          <w:rFonts w:ascii="Arial" w:hAnsi="Arial" w:cs="Arial"/>
        </w:rPr>
        <w:t>Perform periodic risk assessments and enhanced due diligence for high-risk customers.</w:t>
      </w:r>
    </w:p>
    <w:p w14:paraId="16647B75" w14:textId="77777777" w:rsidR="00832750" w:rsidRPr="00832750" w:rsidRDefault="00832750" w:rsidP="00832750">
      <w:pPr>
        <w:rPr>
          <w:rFonts w:ascii="Arial" w:hAnsi="Arial" w:cs="Arial"/>
        </w:rPr>
      </w:pPr>
      <w:r w:rsidRPr="00832750">
        <w:rPr>
          <w:rFonts w:ascii="Arial" w:hAnsi="Arial" w:cs="Arial"/>
        </w:rPr>
        <w:pict w14:anchorId="682EF8F2">
          <v:rect id="_x0000_i1062" style="width:0;height:1.5pt" o:hralign="center" o:hrstd="t" o:hr="t" fillcolor="#a0a0a0" stroked="f"/>
        </w:pict>
      </w:r>
    </w:p>
    <w:p w14:paraId="27E0F3F9" w14:textId="77777777" w:rsidR="00832750" w:rsidRPr="00832750" w:rsidRDefault="00832750" w:rsidP="00832750">
      <w:pPr>
        <w:rPr>
          <w:rFonts w:ascii="Arial" w:hAnsi="Arial" w:cs="Arial"/>
          <w:b/>
          <w:bCs/>
        </w:rPr>
      </w:pPr>
      <w:r w:rsidRPr="00832750">
        <w:rPr>
          <w:rFonts w:ascii="Arial" w:hAnsi="Arial" w:cs="Arial"/>
          <w:b/>
          <w:bCs/>
        </w:rPr>
        <w:t>b. Data Protection</w:t>
      </w:r>
    </w:p>
    <w:p w14:paraId="7BFC6155" w14:textId="77777777" w:rsidR="00832750" w:rsidRPr="00832750" w:rsidRDefault="00832750" w:rsidP="00832750">
      <w:pPr>
        <w:numPr>
          <w:ilvl w:val="0"/>
          <w:numId w:val="2"/>
        </w:numPr>
        <w:rPr>
          <w:rFonts w:ascii="Arial" w:hAnsi="Arial" w:cs="Arial"/>
        </w:rPr>
      </w:pPr>
      <w:r w:rsidRPr="00832750">
        <w:rPr>
          <w:rFonts w:ascii="Arial" w:hAnsi="Arial" w:cs="Arial"/>
          <w:b/>
          <w:bCs/>
        </w:rPr>
        <w:t>GDPR (General Data Protection Regulation) – European Union:</w:t>
      </w:r>
    </w:p>
    <w:p w14:paraId="1C2EFDD5" w14:textId="77777777" w:rsidR="00832750" w:rsidRPr="00832750" w:rsidRDefault="00832750" w:rsidP="00832750">
      <w:pPr>
        <w:numPr>
          <w:ilvl w:val="1"/>
          <w:numId w:val="2"/>
        </w:numPr>
        <w:rPr>
          <w:rFonts w:ascii="Arial" w:hAnsi="Arial" w:cs="Arial"/>
        </w:rPr>
      </w:pPr>
      <w:r w:rsidRPr="00832750">
        <w:rPr>
          <w:rFonts w:ascii="Arial" w:hAnsi="Arial" w:cs="Arial"/>
          <w:b/>
          <w:bCs/>
        </w:rPr>
        <w:t>Objective:</w:t>
      </w:r>
      <w:r w:rsidRPr="00832750">
        <w:rPr>
          <w:rFonts w:ascii="Arial" w:hAnsi="Arial" w:cs="Arial"/>
        </w:rPr>
        <w:t xml:space="preserve"> Protect the personal data and privacy of EU citizens.</w:t>
      </w:r>
    </w:p>
    <w:p w14:paraId="51CC82E9" w14:textId="77777777" w:rsidR="00832750" w:rsidRPr="00832750" w:rsidRDefault="00832750" w:rsidP="00832750">
      <w:pPr>
        <w:numPr>
          <w:ilvl w:val="1"/>
          <w:numId w:val="2"/>
        </w:numPr>
        <w:rPr>
          <w:rFonts w:ascii="Arial" w:hAnsi="Arial" w:cs="Arial"/>
        </w:rPr>
      </w:pPr>
      <w:r w:rsidRPr="00832750">
        <w:rPr>
          <w:rFonts w:ascii="Arial" w:hAnsi="Arial" w:cs="Arial"/>
          <w:b/>
          <w:bCs/>
        </w:rPr>
        <w:t>Key Aspects:</w:t>
      </w:r>
    </w:p>
    <w:p w14:paraId="2DC6F6C4" w14:textId="77777777" w:rsidR="00832750" w:rsidRPr="00832750" w:rsidRDefault="00832750" w:rsidP="00832750">
      <w:pPr>
        <w:numPr>
          <w:ilvl w:val="2"/>
          <w:numId w:val="2"/>
        </w:numPr>
        <w:rPr>
          <w:rFonts w:ascii="Arial" w:hAnsi="Arial" w:cs="Arial"/>
        </w:rPr>
      </w:pPr>
      <w:r w:rsidRPr="00832750">
        <w:rPr>
          <w:rFonts w:ascii="Arial" w:hAnsi="Arial" w:cs="Arial"/>
        </w:rPr>
        <w:t>Data Subject Rights: Right to access, rectify, erase, and port personal data.</w:t>
      </w:r>
    </w:p>
    <w:p w14:paraId="44F59A0A" w14:textId="77777777" w:rsidR="00832750" w:rsidRPr="00832750" w:rsidRDefault="00832750" w:rsidP="00832750">
      <w:pPr>
        <w:numPr>
          <w:ilvl w:val="2"/>
          <w:numId w:val="2"/>
        </w:numPr>
        <w:rPr>
          <w:rFonts w:ascii="Arial" w:hAnsi="Arial" w:cs="Arial"/>
        </w:rPr>
      </w:pPr>
      <w:r w:rsidRPr="00832750">
        <w:rPr>
          <w:rFonts w:ascii="Arial" w:hAnsi="Arial" w:cs="Arial"/>
        </w:rPr>
        <w:t>Data Breach Notification: Must notify individuals within 72 hours of a data breach.</w:t>
      </w:r>
    </w:p>
    <w:p w14:paraId="1D234D7F" w14:textId="77777777" w:rsidR="00832750" w:rsidRPr="00832750" w:rsidRDefault="00832750" w:rsidP="00832750">
      <w:pPr>
        <w:numPr>
          <w:ilvl w:val="2"/>
          <w:numId w:val="2"/>
        </w:numPr>
        <w:rPr>
          <w:rFonts w:ascii="Arial" w:hAnsi="Arial" w:cs="Arial"/>
        </w:rPr>
      </w:pPr>
      <w:r w:rsidRPr="00832750">
        <w:rPr>
          <w:rFonts w:ascii="Arial" w:hAnsi="Arial" w:cs="Arial"/>
        </w:rPr>
        <w:t>Data Protection by Design: Ensure privacy is integrated into the business processes.</w:t>
      </w:r>
    </w:p>
    <w:p w14:paraId="6E60CF22" w14:textId="77777777" w:rsidR="00832750" w:rsidRPr="00832750" w:rsidRDefault="00832750" w:rsidP="00832750">
      <w:pPr>
        <w:numPr>
          <w:ilvl w:val="1"/>
          <w:numId w:val="2"/>
        </w:numPr>
        <w:rPr>
          <w:rFonts w:ascii="Arial" w:hAnsi="Arial" w:cs="Arial"/>
        </w:rPr>
      </w:pPr>
      <w:r w:rsidRPr="00832750">
        <w:rPr>
          <w:rFonts w:ascii="Arial" w:hAnsi="Arial" w:cs="Arial"/>
          <w:b/>
          <w:bCs/>
        </w:rPr>
        <w:t>Implementation Strategy:</w:t>
      </w:r>
    </w:p>
    <w:p w14:paraId="12F74EEE" w14:textId="77777777" w:rsidR="00832750" w:rsidRPr="00832750" w:rsidRDefault="00832750" w:rsidP="00832750">
      <w:pPr>
        <w:numPr>
          <w:ilvl w:val="2"/>
          <w:numId w:val="2"/>
        </w:numPr>
        <w:rPr>
          <w:rFonts w:ascii="Arial" w:hAnsi="Arial" w:cs="Arial"/>
        </w:rPr>
      </w:pPr>
      <w:r w:rsidRPr="00832750">
        <w:rPr>
          <w:rFonts w:ascii="Arial" w:hAnsi="Arial" w:cs="Arial"/>
        </w:rPr>
        <w:t>Conduct regular Data Protection Impact Assessments (DPIA).</w:t>
      </w:r>
    </w:p>
    <w:p w14:paraId="349BB270" w14:textId="77777777" w:rsidR="00832750" w:rsidRPr="00832750" w:rsidRDefault="00832750" w:rsidP="00832750">
      <w:pPr>
        <w:numPr>
          <w:ilvl w:val="2"/>
          <w:numId w:val="2"/>
        </w:numPr>
        <w:rPr>
          <w:rFonts w:ascii="Arial" w:hAnsi="Arial" w:cs="Arial"/>
        </w:rPr>
      </w:pPr>
      <w:r w:rsidRPr="00832750">
        <w:rPr>
          <w:rFonts w:ascii="Arial" w:hAnsi="Arial" w:cs="Arial"/>
        </w:rPr>
        <w:t>Implement strong data encryption and pseudonymization techniques.</w:t>
      </w:r>
    </w:p>
    <w:p w14:paraId="54195272" w14:textId="77777777" w:rsidR="00832750" w:rsidRPr="00832750" w:rsidRDefault="00832750" w:rsidP="00832750">
      <w:pPr>
        <w:numPr>
          <w:ilvl w:val="2"/>
          <w:numId w:val="2"/>
        </w:numPr>
        <w:rPr>
          <w:rFonts w:ascii="Arial" w:hAnsi="Arial" w:cs="Arial"/>
        </w:rPr>
      </w:pPr>
      <w:r w:rsidRPr="00832750">
        <w:rPr>
          <w:rFonts w:ascii="Arial" w:hAnsi="Arial" w:cs="Arial"/>
        </w:rPr>
        <w:t>Train staff to ensure GDPR compliance and data handling best practices.</w:t>
      </w:r>
    </w:p>
    <w:p w14:paraId="6A7CBE7F" w14:textId="77777777" w:rsidR="00832750" w:rsidRPr="00832750" w:rsidRDefault="00832750" w:rsidP="00832750">
      <w:pPr>
        <w:numPr>
          <w:ilvl w:val="0"/>
          <w:numId w:val="2"/>
        </w:numPr>
        <w:rPr>
          <w:rFonts w:ascii="Arial" w:hAnsi="Arial" w:cs="Arial"/>
        </w:rPr>
      </w:pPr>
      <w:r w:rsidRPr="00832750">
        <w:rPr>
          <w:rFonts w:ascii="Arial" w:hAnsi="Arial" w:cs="Arial"/>
          <w:b/>
          <w:bCs/>
        </w:rPr>
        <w:t>CCPA (California Consumer Privacy Act) – California, USA:</w:t>
      </w:r>
    </w:p>
    <w:p w14:paraId="4EA4FB3B" w14:textId="77777777" w:rsidR="00832750" w:rsidRPr="00832750" w:rsidRDefault="00832750" w:rsidP="00832750">
      <w:pPr>
        <w:numPr>
          <w:ilvl w:val="1"/>
          <w:numId w:val="2"/>
        </w:numPr>
        <w:rPr>
          <w:rFonts w:ascii="Arial" w:hAnsi="Arial" w:cs="Arial"/>
        </w:rPr>
      </w:pPr>
      <w:r w:rsidRPr="00832750">
        <w:rPr>
          <w:rFonts w:ascii="Arial" w:hAnsi="Arial" w:cs="Arial"/>
          <w:b/>
          <w:bCs/>
        </w:rPr>
        <w:t>Objective:</w:t>
      </w:r>
      <w:r w:rsidRPr="00832750">
        <w:rPr>
          <w:rFonts w:ascii="Arial" w:hAnsi="Arial" w:cs="Arial"/>
        </w:rPr>
        <w:t xml:space="preserve"> To enhance privacy rights and consumer protection for residents of California.</w:t>
      </w:r>
    </w:p>
    <w:p w14:paraId="2A46F242" w14:textId="77777777" w:rsidR="00832750" w:rsidRPr="00832750" w:rsidRDefault="00832750" w:rsidP="00832750">
      <w:pPr>
        <w:numPr>
          <w:ilvl w:val="1"/>
          <w:numId w:val="2"/>
        </w:numPr>
        <w:rPr>
          <w:rFonts w:ascii="Arial" w:hAnsi="Arial" w:cs="Arial"/>
        </w:rPr>
      </w:pPr>
      <w:r w:rsidRPr="00832750">
        <w:rPr>
          <w:rFonts w:ascii="Arial" w:hAnsi="Arial" w:cs="Arial"/>
          <w:b/>
          <w:bCs/>
        </w:rPr>
        <w:t>Key Aspects:</w:t>
      </w:r>
    </w:p>
    <w:p w14:paraId="7EC8900F" w14:textId="77777777" w:rsidR="00832750" w:rsidRPr="00832750" w:rsidRDefault="00832750" w:rsidP="00832750">
      <w:pPr>
        <w:numPr>
          <w:ilvl w:val="2"/>
          <w:numId w:val="2"/>
        </w:numPr>
        <w:rPr>
          <w:rFonts w:ascii="Arial" w:hAnsi="Arial" w:cs="Arial"/>
        </w:rPr>
      </w:pPr>
      <w:r w:rsidRPr="00832750">
        <w:rPr>
          <w:rFonts w:ascii="Arial" w:hAnsi="Arial" w:cs="Arial"/>
        </w:rPr>
        <w:t>Consumer Rights: Right to access, delete, and opt-out of data sales.</w:t>
      </w:r>
    </w:p>
    <w:p w14:paraId="6F4B9797" w14:textId="77777777" w:rsidR="00832750" w:rsidRPr="00832750" w:rsidRDefault="00832750" w:rsidP="00832750">
      <w:pPr>
        <w:numPr>
          <w:ilvl w:val="2"/>
          <w:numId w:val="2"/>
        </w:numPr>
        <w:rPr>
          <w:rFonts w:ascii="Arial" w:hAnsi="Arial" w:cs="Arial"/>
        </w:rPr>
      </w:pPr>
      <w:r w:rsidRPr="00832750">
        <w:rPr>
          <w:rFonts w:ascii="Arial" w:hAnsi="Arial" w:cs="Arial"/>
        </w:rPr>
        <w:lastRenderedPageBreak/>
        <w:t>Transparency: Organizations must inform consumers about the types of data being collected.</w:t>
      </w:r>
    </w:p>
    <w:p w14:paraId="42037DB5" w14:textId="77777777" w:rsidR="00832750" w:rsidRPr="00832750" w:rsidRDefault="00832750" w:rsidP="00832750">
      <w:pPr>
        <w:numPr>
          <w:ilvl w:val="2"/>
          <w:numId w:val="2"/>
        </w:numPr>
        <w:rPr>
          <w:rFonts w:ascii="Arial" w:hAnsi="Arial" w:cs="Arial"/>
        </w:rPr>
      </w:pPr>
      <w:r w:rsidRPr="00832750">
        <w:rPr>
          <w:rFonts w:ascii="Arial" w:hAnsi="Arial" w:cs="Arial"/>
        </w:rPr>
        <w:t>Data Security: Organizations must implement adequate measures to secure personal data.</w:t>
      </w:r>
    </w:p>
    <w:p w14:paraId="1AFA5A5A" w14:textId="77777777" w:rsidR="00832750" w:rsidRPr="00832750" w:rsidRDefault="00832750" w:rsidP="00832750">
      <w:pPr>
        <w:numPr>
          <w:ilvl w:val="1"/>
          <w:numId w:val="2"/>
        </w:numPr>
        <w:rPr>
          <w:rFonts w:ascii="Arial" w:hAnsi="Arial" w:cs="Arial"/>
        </w:rPr>
      </w:pPr>
      <w:r w:rsidRPr="00832750">
        <w:rPr>
          <w:rFonts w:ascii="Arial" w:hAnsi="Arial" w:cs="Arial"/>
          <w:b/>
          <w:bCs/>
        </w:rPr>
        <w:t>Implementation Strategy:</w:t>
      </w:r>
    </w:p>
    <w:p w14:paraId="1169011F" w14:textId="77777777" w:rsidR="00832750" w:rsidRPr="00832750" w:rsidRDefault="00832750" w:rsidP="00832750">
      <w:pPr>
        <w:numPr>
          <w:ilvl w:val="2"/>
          <w:numId w:val="2"/>
        </w:numPr>
        <w:rPr>
          <w:rFonts w:ascii="Arial" w:hAnsi="Arial" w:cs="Arial"/>
        </w:rPr>
      </w:pPr>
      <w:r w:rsidRPr="00832750">
        <w:rPr>
          <w:rFonts w:ascii="Arial" w:hAnsi="Arial" w:cs="Arial"/>
        </w:rPr>
        <w:t>Provide clear consumer privacy notices regarding data collection practices.</w:t>
      </w:r>
    </w:p>
    <w:p w14:paraId="045CAE40" w14:textId="77777777" w:rsidR="00832750" w:rsidRPr="00832750" w:rsidRDefault="00832750" w:rsidP="00832750">
      <w:pPr>
        <w:numPr>
          <w:ilvl w:val="2"/>
          <w:numId w:val="2"/>
        </w:numPr>
        <w:rPr>
          <w:rFonts w:ascii="Arial" w:hAnsi="Arial" w:cs="Arial"/>
        </w:rPr>
      </w:pPr>
      <w:r w:rsidRPr="00832750">
        <w:rPr>
          <w:rFonts w:ascii="Arial" w:hAnsi="Arial" w:cs="Arial"/>
        </w:rPr>
        <w:t>Implement processes to handle consumer requests regarding data access, deletion, and sales opt-out.</w:t>
      </w:r>
    </w:p>
    <w:p w14:paraId="72957243" w14:textId="77777777" w:rsidR="00832750" w:rsidRPr="00832750" w:rsidRDefault="00832750" w:rsidP="00832750">
      <w:pPr>
        <w:numPr>
          <w:ilvl w:val="0"/>
          <w:numId w:val="2"/>
        </w:numPr>
        <w:rPr>
          <w:rFonts w:ascii="Arial" w:hAnsi="Arial" w:cs="Arial"/>
        </w:rPr>
      </w:pPr>
      <w:r w:rsidRPr="00832750">
        <w:rPr>
          <w:rFonts w:ascii="Arial" w:hAnsi="Arial" w:cs="Arial"/>
          <w:b/>
          <w:bCs/>
        </w:rPr>
        <w:t>Local Banking Regulatory Compliance:</w:t>
      </w:r>
    </w:p>
    <w:p w14:paraId="6A4D6A33" w14:textId="77777777" w:rsidR="00832750" w:rsidRPr="00832750" w:rsidRDefault="00832750" w:rsidP="00832750">
      <w:pPr>
        <w:numPr>
          <w:ilvl w:val="1"/>
          <w:numId w:val="2"/>
        </w:numPr>
        <w:rPr>
          <w:rFonts w:ascii="Arial" w:hAnsi="Arial" w:cs="Arial"/>
        </w:rPr>
      </w:pPr>
      <w:r w:rsidRPr="00832750">
        <w:rPr>
          <w:rFonts w:ascii="Arial" w:hAnsi="Arial" w:cs="Arial"/>
          <w:b/>
          <w:bCs/>
        </w:rPr>
        <w:t>Objective:</w:t>
      </w:r>
      <w:r w:rsidRPr="00832750">
        <w:rPr>
          <w:rFonts w:ascii="Arial" w:hAnsi="Arial" w:cs="Arial"/>
        </w:rPr>
        <w:t xml:space="preserve"> Ensure the organization complies with local banking laws and regulations.</w:t>
      </w:r>
    </w:p>
    <w:p w14:paraId="36F01C17" w14:textId="77777777" w:rsidR="00832750" w:rsidRPr="00832750" w:rsidRDefault="00832750" w:rsidP="00832750">
      <w:pPr>
        <w:numPr>
          <w:ilvl w:val="1"/>
          <w:numId w:val="2"/>
        </w:numPr>
        <w:rPr>
          <w:rFonts w:ascii="Arial" w:hAnsi="Arial" w:cs="Arial"/>
        </w:rPr>
      </w:pPr>
      <w:r w:rsidRPr="00832750">
        <w:rPr>
          <w:rFonts w:ascii="Arial" w:hAnsi="Arial" w:cs="Arial"/>
          <w:b/>
          <w:bCs/>
        </w:rPr>
        <w:t>Key Aspects:</w:t>
      </w:r>
    </w:p>
    <w:p w14:paraId="347277F9" w14:textId="77777777" w:rsidR="00832750" w:rsidRPr="00832750" w:rsidRDefault="00832750" w:rsidP="00832750">
      <w:pPr>
        <w:numPr>
          <w:ilvl w:val="2"/>
          <w:numId w:val="2"/>
        </w:numPr>
        <w:rPr>
          <w:rFonts w:ascii="Arial" w:hAnsi="Arial" w:cs="Arial"/>
        </w:rPr>
      </w:pPr>
      <w:r w:rsidRPr="00832750">
        <w:rPr>
          <w:rFonts w:ascii="Arial" w:hAnsi="Arial" w:cs="Arial"/>
        </w:rPr>
        <w:t>Financial Reporting: Accurate financial reporting based on local laws.</w:t>
      </w:r>
    </w:p>
    <w:p w14:paraId="2671483A" w14:textId="77777777" w:rsidR="00832750" w:rsidRPr="00832750" w:rsidRDefault="00832750" w:rsidP="00832750">
      <w:pPr>
        <w:numPr>
          <w:ilvl w:val="2"/>
          <w:numId w:val="2"/>
        </w:numPr>
        <w:rPr>
          <w:rFonts w:ascii="Arial" w:hAnsi="Arial" w:cs="Arial"/>
        </w:rPr>
      </w:pPr>
      <w:r w:rsidRPr="00832750">
        <w:rPr>
          <w:rFonts w:ascii="Arial" w:hAnsi="Arial" w:cs="Arial"/>
        </w:rPr>
        <w:t>Tax Compliance: Adherence to tax regulations.</w:t>
      </w:r>
    </w:p>
    <w:p w14:paraId="62EC9875" w14:textId="77777777" w:rsidR="00832750" w:rsidRPr="00832750" w:rsidRDefault="00832750" w:rsidP="00832750">
      <w:pPr>
        <w:numPr>
          <w:ilvl w:val="2"/>
          <w:numId w:val="2"/>
        </w:numPr>
        <w:rPr>
          <w:rFonts w:ascii="Arial" w:hAnsi="Arial" w:cs="Arial"/>
        </w:rPr>
      </w:pPr>
      <w:r w:rsidRPr="00832750">
        <w:rPr>
          <w:rFonts w:ascii="Arial" w:hAnsi="Arial" w:cs="Arial"/>
        </w:rPr>
        <w:t>Regulatory Audits: Prepare for regular internal and external audits.</w:t>
      </w:r>
    </w:p>
    <w:p w14:paraId="29A1B3F8" w14:textId="77777777" w:rsidR="00832750" w:rsidRPr="00832750" w:rsidRDefault="00832750" w:rsidP="00832750">
      <w:pPr>
        <w:numPr>
          <w:ilvl w:val="1"/>
          <w:numId w:val="2"/>
        </w:numPr>
        <w:rPr>
          <w:rFonts w:ascii="Arial" w:hAnsi="Arial" w:cs="Arial"/>
        </w:rPr>
      </w:pPr>
      <w:r w:rsidRPr="00832750">
        <w:rPr>
          <w:rFonts w:ascii="Arial" w:hAnsi="Arial" w:cs="Arial"/>
          <w:b/>
          <w:bCs/>
        </w:rPr>
        <w:t>Implementation Strategy:</w:t>
      </w:r>
    </w:p>
    <w:p w14:paraId="3B820769" w14:textId="77777777" w:rsidR="00832750" w:rsidRPr="00832750" w:rsidRDefault="00832750" w:rsidP="00832750">
      <w:pPr>
        <w:numPr>
          <w:ilvl w:val="2"/>
          <w:numId w:val="2"/>
        </w:numPr>
        <w:rPr>
          <w:rFonts w:ascii="Arial" w:hAnsi="Arial" w:cs="Arial"/>
        </w:rPr>
      </w:pPr>
      <w:r w:rsidRPr="00832750">
        <w:rPr>
          <w:rFonts w:ascii="Arial" w:hAnsi="Arial" w:cs="Arial"/>
        </w:rPr>
        <w:t>Maintain accurate records for auditing and reporting purposes.</w:t>
      </w:r>
    </w:p>
    <w:p w14:paraId="06632A94" w14:textId="77777777" w:rsidR="00832750" w:rsidRPr="00832750" w:rsidRDefault="00832750" w:rsidP="00832750">
      <w:pPr>
        <w:numPr>
          <w:ilvl w:val="2"/>
          <w:numId w:val="2"/>
        </w:numPr>
        <w:rPr>
          <w:rFonts w:ascii="Arial" w:hAnsi="Arial" w:cs="Arial"/>
        </w:rPr>
      </w:pPr>
      <w:r w:rsidRPr="00832750">
        <w:rPr>
          <w:rFonts w:ascii="Arial" w:hAnsi="Arial" w:cs="Arial"/>
        </w:rPr>
        <w:t>Work with tax consultants to ensure tax filings are up-to-date.</w:t>
      </w:r>
    </w:p>
    <w:p w14:paraId="256524AB" w14:textId="77777777" w:rsidR="00832750" w:rsidRPr="00832750" w:rsidRDefault="00832750" w:rsidP="00832750">
      <w:pPr>
        <w:rPr>
          <w:rFonts w:ascii="Arial" w:hAnsi="Arial" w:cs="Arial"/>
        </w:rPr>
      </w:pPr>
      <w:r w:rsidRPr="00832750">
        <w:rPr>
          <w:rFonts w:ascii="Arial" w:hAnsi="Arial" w:cs="Arial"/>
        </w:rPr>
        <w:pict w14:anchorId="6D11530C">
          <v:rect id="_x0000_i1063" style="width:0;height:1.5pt" o:hralign="center" o:hrstd="t" o:hr="t" fillcolor="#a0a0a0" stroked="f"/>
        </w:pict>
      </w:r>
    </w:p>
    <w:p w14:paraId="343C70BD" w14:textId="77777777" w:rsidR="00832750" w:rsidRPr="00832750" w:rsidRDefault="00832750" w:rsidP="00832750">
      <w:pPr>
        <w:rPr>
          <w:rFonts w:ascii="Arial" w:hAnsi="Arial" w:cs="Arial"/>
          <w:b/>
          <w:bCs/>
        </w:rPr>
      </w:pPr>
      <w:r w:rsidRPr="00832750">
        <w:rPr>
          <w:rFonts w:ascii="Arial" w:hAnsi="Arial" w:cs="Arial"/>
          <w:b/>
          <w:bCs/>
        </w:rPr>
        <w:t>3. Compliance Mechanisms</w:t>
      </w:r>
    </w:p>
    <w:p w14:paraId="0DBDDA7B" w14:textId="77777777" w:rsidR="00832750" w:rsidRPr="00832750" w:rsidRDefault="00832750" w:rsidP="00832750">
      <w:pPr>
        <w:rPr>
          <w:rFonts w:ascii="Arial" w:hAnsi="Arial" w:cs="Arial"/>
          <w:b/>
          <w:bCs/>
        </w:rPr>
      </w:pPr>
      <w:r w:rsidRPr="00832750">
        <w:rPr>
          <w:rFonts w:ascii="Arial" w:hAnsi="Arial" w:cs="Arial"/>
          <w:b/>
          <w:bCs/>
        </w:rPr>
        <w:t>a. Automated Transaction Monitoring:</w:t>
      </w:r>
    </w:p>
    <w:p w14:paraId="47734FAA" w14:textId="77777777" w:rsidR="00832750" w:rsidRPr="00832750" w:rsidRDefault="00832750" w:rsidP="00832750">
      <w:pPr>
        <w:numPr>
          <w:ilvl w:val="0"/>
          <w:numId w:val="3"/>
        </w:numPr>
        <w:rPr>
          <w:rFonts w:ascii="Arial" w:hAnsi="Arial" w:cs="Arial"/>
        </w:rPr>
      </w:pPr>
      <w:r w:rsidRPr="00832750">
        <w:rPr>
          <w:rFonts w:ascii="Arial" w:hAnsi="Arial" w:cs="Arial"/>
          <w:b/>
          <w:bCs/>
        </w:rPr>
        <w:t>Objective:</w:t>
      </w:r>
      <w:r w:rsidRPr="00832750">
        <w:rPr>
          <w:rFonts w:ascii="Arial" w:hAnsi="Arial" w:cs="Arial"/>
        </w:rPr>
        <w:t xml:space="preserve"> Use technology to monitor financial transactions in real-time to detect suspicious activities and ensure compliance with AML and KYC regulations.</w:t>
      </w:r>
    </w:p>
    <w:p w14:paraId="2DC40254" w14:textId="77777777" w:rsidR="00832750" w:rsidRPr="00832750" w:rsidRDefault="00832750" w:rsidP="00832750">
      <w:pPr>
        <w:numPr>
          <w:ilvl w:val="0"/>
          <w:numId w:val="3"/>
        </w:numPr>
        <w:rPr>
          <w:rFonts w:ascii="Arial" w:hAnsi="Arial" w:cs="Arial"/>
        </w:rPr>
      </w:pPr>
      <w:r w:rsidRPr="00832750">
        <w:rPr>
          <w:rFonts w:ascii="Arial" w:hAnsi="Arial" w:cs="Arial"/>
          <w:b/>
          <w:bCs/>
        </w:rPr>
        <w:t>Implementation Strategy:</w:t>
      </w:r>
    </w:p>
    <w:p w14:paraId="539A14A0" w14:textId="77777777" w:rsidR="00832750" w:rsidRPr="00832750" w:rsidRDefault="00832750" w:rsidP="00832750">
      <w:pPr>
        <w:numPr>
          <w:ilvl w:val="1"/>
          <w:numId w:val="3"/>
        </w:numPr>
        <w:rPr>
          <w:rFonts w:ascii="Arial" w:hAnsi="Arial" w:cs="Arial"/>
        </w:rPr>
      </w:pPr>
      <w:r w:rsidRPr="00832750">
        <w:rPr>
          <w:rFonts w:ascii="Arial" w:hAnsi="Arial" w:cs="Arial"/>
        </w:rPr>
        <w:t>Implement an automated transaction monitoring system that flags high-risk transactions (e.g., large transfers, rapid movements of funds).</w:t>
      </w:r>
    </w:p>
    <w:p w14:paraId="59161C3C" w14:textId="77777777" w:rsidR="00832750" w:rsidRPr="00832750" w:rsidRDefault="00832750" w:rsidP="00832750">
      <w:pPr>
        <w:numPr>
          <w:ilvl w:val="1"/>
          <w:numId w:val="3"/>
        </w:numPr>
        <w:rPr>
          <w:rFonts w:ascii="Arial" w:hAnsi="Arial" w:cs="Arial"/>
        </w:rPr>
      </w:pPr>
      <w:r w:rsidRPr="00832750">
        <w:rPr>
          <w:rFonts w:ascii="Arial" w:hAnsi="Arial" w:cs="Arial"/>
        </w:rPr>
        <w:t>Set alerts for unusual activity based on predefined parameters (e.g., transaction volume, geographical location).</w:t>
      </w:r>
    </w:p>
    <w:p w14:paraId="40460908" w14:textId="77777777" w:rsidR="00832750" w:rsidRPr="00832750" w:rsidRDefault="00832750" w:rsidP="00832750">
      <w:pPr>
        <w:rPr>
          <w:rFonts w:ascii="Arial" w:hAnsi="Arial" w:cs="Arial"/>
          <w:b/>
          <w:bCs/>
        </w:rPr>
      </w:pPr>
      <w:r w:rsidRPr="00832750">
        <w:rPr>
          <w:rFonts w:ascii="Arial" w:hAnsi="Arial" w:cs="Arial"/>
          <w:b/>
          <w:bCs/>
        </w:rPr>
        <w:t>b. Suspicious Activity Reporting (SAR):</w:t>
      </w:r>
    </w:p>
    <w:p w14:paraId="59D54C93" w14:textId="77777777" w:rsidR="00832750" w:rsidRPr="00832750" w:rsidRDefault="00832750" w:rsidP="00832750">
      <w:pPr>
        <w:numPr>
          <w:ilvl w:val="0"/>
          <w:numId w:val="4"/>
        </w:numPr>
        <w:rPr>
          <w:rFonts w:ascii="Arial" w:hAnsi="Arial" w:cs="Arial"/>
        </w:rPr>
      </w:pPr>
      <w:r w:rsidRPr="00832750">
        <w:rPr>
          <w:rFonts w:ascii="Arial" w:hAnsi="Arial" w:cs="Arial"/>
          <w:b/>
          <w:bCs/>
        </w:rPr>
        <w:t>Objective:</w:t>
      </w:r>
      <w:r w:rsidRPr="00832750">
        <w:rPr>
          <w:rFonts w:ascii="Arial" w:hAnsi="Arial" w:cs="Arial"/>
        </w:rPr>
        <w:t xml:space="preserve"> Report suspicious transactions to relevant authorities to ensure compliance with AML regulations.</w:t>
      </w:r>
    </w:p>
    <w:p w14:paraId="66E786FB" w14:textId="77777777" w:rsidR="00832750" w:rsidRPr="00832750" w:rsidRDefault="00832750" w:rsidP="00832750">
      <w:pPr>
        <w:numPr>
          <w:ilvl w:val="0"/>
          <w:numId w:val="4"/>
        </w:numPr>
        <w:rPr>
          <w:rFonts w:ascii="Arial" w:hAnsi="Arial" w:cs="Arial"/>
        </w:rPr>
      </w:pPr>
      <w:r w:rsidRPr="00832750">
        <w:rPr>
          <w:rFonts w:ascii="Arial" w:hAnsi="Arial" w:cs="Arial"/>
          <w:b/>
          <w:bCs/>
        </w:rPr>
        <w:t>Implementation Strategy:</w:t>
      </w:r>
    </w:p>
    <w:p w14:paraId="5B323462" w14:textId="77777777" w:rsidR="00832750" w:rsidRPr="00832750" w:rsidRDefault="00832750" w:rsidP="00832750">
      <w:pPr>
        <w:numPr>
          <w:ilvl w:val="1"/>
          <w:numId w:val="4"/>
        </w:numPr>
        <w:rPr>
          <w:rFonts w:ascii="Arial" w:hAnsi="Arial" w:cs="Arial"/>
        </w:rPr>
      </w:pPr>
      <w:r w:rsidRPr="00832750">
        <w:rPr>
          <w:rFonts w:ascii="Arial" w:hAnsi="Arial" w:cs="Arial"/>
        </w:rPr>
        <w:t>Develop an internal process for reporting suspicious activities to regulatory authorities.</w:t>
      </w:r>
    </w:p>
    <w:p w14:paraId="30106E57" w14:textId="77777777" w:rsidR="00832750" w:rsidRPr="00832750" w:rsidRDefault="00832750" w:rsidP="00832750">
      <w:pPr>
        <w:numPr>
          <w:ilvl w:val="1"/>
          <w:numId w:val="4"/>
        </w:numPr>
        <w:rPr>
          <w:rFonts w:ascii="Arial" w:hAnsi="Arial" w:cs="Arial"/>
        </w:rPr>
      </w:pPr>
      <w:r w:rsidRPr="00832750">
        <w:rPr>
          <w:rFonts w:ascii="Arial" w:hAnsi="Arial" w:cs="Arial"/>
        </w:rPr>
        <w:t xml:space="preserve">Regularly review and update the list of </w:t>
      </w:r>
      <w:proofErr w:type="spellStart"/>
      <w:r w:rsidRPr="00832750">
        <w:rPr>
          <w:rFonts w:ascii="Arial" w:hAnsi="Arial" w:cs="Arial"/>
        </w:rPr>
        <w:t>behaviors</w:t>
      </w:r>
      <w:proofErr w:type="spellEnd"/>
      <w:r w:rsidRPr="00832750">
        <w:rPr>
          <w:rFonts w:ascii="Arial" w:hAnsi="Arial" w:cs="Arial"/>
        </w:rPr>
        <w:t xml:space="preserve"> considered suspicious.</w:t>
      </w:r>
    </w:p>
    <w:p w14:paraId="0165D82D" w14:textId="77777777" w:rsidR="00832750" w:rsidRPr="00832750" w:rsidRDefault="00832750" w:rsidP="00832750">
      <w:pPr>
        <w:numPr>
          <w:ilvl w:val="1"/>
          <w:numId w:val="4"/>
        </w:numPr>
        <w:rPr>
          <w:rFonts w:ascii="Arial" w:hAnsi="Arial" w:cs="Arial"/>
        </w:rPr>
      </w:pPr>
      <w:r w:rsidRPr="00832750">
        <w:rPr>
          <w:rFonts w:ascii="Arial" w:hAnsi="Arial" w:cs="Arial"/>
        </w:rPr>
        <w:lastRenderedPageBreak/>
        <w:t>Ensure timely submission of SARs in accordance with legal requirements.</w:t>
      </w:r>
    </w:p>
    <w:p w14:paraId="3B22DE49" w14:textId="77777777" w:rsidR="00832750" w:rsidRPr="00832750" w:rsidRDefault="00832750" w:rsidP="00832750">
      <w:pPr>
        <w:rPr>
          <w:rFonts w:ascii="Arial" w:hAnsi="Arial" w:cs="Arial"/>
          <w:b/>
          <w:bCs/>
        </w:rPr>
      </w:pPr>
      <w:r w:rsidRPr="00832750">
        <w:rPr>
          <w:rFonts w:ascii="Arial" w:hAnsi="Arial" w:cs="Arial"/>
          <w:b/>
          <w:bCs/>
        </w:rPr>
        <w:t>c. Regular Internal and External Audits:</w:t>
      </w:r>
    </w:p>
    <w:p w14:paraId="43B6693E" w14:textId="77777777" w:rsidR="00832750" w:rsidRPr="00832750" w:rsidRDefault="00832750" w:rsidP="00832750">
      <w:pPr>
        <w:numPr>
          <w:ilvl w:val="0"/>
          <w:numId w:val="5"/>
        </w:numPr>
        <w:rPr>
          <w:rFonts w:ascii="Arial" w:hAnsi="Arial" w:cs="Arial"/>
        </w:rPr>
      </w:pPr>
      <w:r w:rsidRPr="00832750">
        <w:rPr>
          <w:rFonts w:ascii="Arial" w:hAnsi="Arial" w:cs="Arial"/>
          <w:b/>
          <w:bCs/>
        </w:rPr>
        <w:t>Objective:</w:t>
      </w:r>
      <w:r w:rsidRPr="00832750">
        <w:rPr>
          <w:rFonts w:ascii="Arial" w:hAnsi="Arial" w:cs="Arial"/>
        </w:rPr>
        <w:t xml:space="preserve"> Ensure compliance with all applicable regulations through consistent audits.</w:t>
      </w:r>
    </w:p>
    <w:p w14:paraId="47F042D8" w14:textId="77777777" w:rsidR="00832750" w:rsidRPr="00832750" w:rsidRDefault="00832750" w:rsidP="00832750">
      <w:pPr>
        <w:numPr>
          <w:ilvl w:val="0"/>
          <w:numId w:val="5"/>
        </w:numPr>
        <w:rPr>
          <w:rFonts w:ascii="Arial" w:hAnsi="Arial" w:cs="Arial"/>
        </w:rPr>
      </w:pPr>
      <w:r w:rsidRPr="00832750">
        <w:rPr>
          <w:rFonts w:ascii="Arial" w:hAnsi="Arial" w:cs="Arial"/>
          <w:b/>
          <w:bCs/>
        </w:rPr>
        <w:t>Implementation Strategy:</w:t>
      </w:r>
    </w:p>
    <w:p w14:paraId="674131B5" w14:textId="77777777" w:rsidR="00832750" w:rsidRPr="00832750" w:rsidRDefault="00832750" w:rsidP="00832750">
      <w:pPr>
        <w:numPr>
          <w:ilvl w:val="1"/>
          <w:numId w:val="5"/>
        </w:numPr>
        <w:rPr>
          <w:rFonts w:ascii="Arial" w:hAnsi="Arial" w:cs="Arial"/>
        </w:rPr>
      </w:pPr>
      <w:r w:rsidRPr="00832750">
        <w:rPr>
          <w:rFonts w:ascii="Arial" w:hAnsi="Arial" w:cs="Arial"/>
        </w:rPr>
        <w:t>Conduct regular internal audits of financial and data protection policies.</w:t>
      </w:r>
    </w:p>
    <w:p w14:paraId="4B1CD368" w14:textId="77777777" w:rsidR="00832750" w:rsidRPr="00832750" w:rsidRDefault="00832750" w:rsidP="00832750">
      <w:pPr>
        <w:numPr>
          <w:ilvl w:val="1"/>
          <w:numId w:val="5"/>
        </w:numPr>
        <w:rPr>
          <w:rFonts w:ascii="Arial" w:hAnsi="Arial" w:cs="Arial"/>
        </w:rPr>
      </w:pPr>
      <w:r w:rsidRPr="00832750">
        <w:rPr>
          <w:rFonts w:ascii="Arial" w:hAnsi="Arial" w:cs="Arial"/>
        </w:rPr>
        <w:t>Engage external auditors for annual compliance checks to ensure objective assessments.</w:t>
      </w:r>
    </w:p>
    <w:p w14:paraId="2BE710C7" w14:textId="77777777" w:rsidR="00832750" w:rsidRPr="00832750" w:rsidRDefault="00832750" w:rsidP="00832750">
      <w:pPr>
        <w:numPr>
          <w:ilvl w:val="1"/>
          <w:numId w:val="5"/>
        </w:numPr>
        <w:rPr>
          <w:rFonts w:ascii="Arial" w:hAnsi="Arial" w:cs="Arial"/>
        </w:rPr>
      </w:pPr>
      <w:r w:rsidRPr="00832750">
        <w:rPr>
          <w:rFonts w:ascii="Arial" w:hAnsi="Arial" w:cs="Arial"/>
        </w:rPr>
        <w:t>Implement findings from audits to strengthen compliance practices.</w:t>
      </w:r>
    </w:p>
    <w:p w14:paraId="5A7B6D85" w14:textId="77777777" w:rsidR="00832750" w:rsidRPr="00832750" w:rsidRDefault="00832750" w:rsidP="00832750">
      <w:pPr>
        <w:rPr>
          <w:rFonts w:ascii="Arial" w:hAnsi="Arial" w:cs="Arial"/>
          <w:b/>
          <w:bCs/>
        </w:rPr>
      </w:pPr>
      <w:r w:rsidRPr="00832750">
        <w:rPr>
          <w:rFonts w:ascii="Arial" w:hAnsi="Arial" w:cs="Arial"/>
          <w:b/>
          <w:bCs/>
        </w:rPr>
        <w:t>d. Comprehensive Documentation of Compliance Processes:</w:t>
      </w:r>
    </w:p>
    <w:p w14:paraId="4C256F3E" w14:textId="77777777" w:rsidR="00832750" w:rsidRPr="00832750" w:rsidRDefault="00832750" w:rsidP="00832750">
      <w:pPr>
        <w:numPr>
          <w:ilvl w:val="0"/>
          <w:numId w:val="6"/>
        </w:numPr>
        <w:rPr>
          <w:rFonts w:ascii="Arial" w:hAnsi="Arial" w:cs="Arial"/>
        </w:rPr>
      </w:pPr>
      <w:r w:rsidRPr="00832750">
        <w:rPr>
          <w:rFonts w:ascii="Arial" w:hAnsi="Arial" w:cs="Arial"/>
          <w:b/>
          <w:bCs/>
        </w:rPr>
        <w:t>Objective:</w:t>
      </w:r>
      <w:r w:rsidRPr="00832750">
        <w:rPr>
          <w:rFonts w:ascii="Arial" w:hAnsi="Arial" w:cs="Arial"/>
        </w:rPr>
        <w:t xml:space="preserve"> Maintain clear documentation of all compliance activities to ensure traceability and accountability.</w:t>
      </w:r>
    </w:p>
    <w:p w14:paraId="532974E4" w14:textId="77777777" w:rsidR="00832750" w:rsidRPr="00832750" w:rsidRDefault="00832750" w:rsidP="00832750">
      <w:pPr>
        <w:numPr>
          <w:ilvl w:val="0"/>
          <w:numId w:val="6"/>
        </w:numPr>
        <w:rPr>
          <w:rFonts w:ascii="Arial" w:hAnsi="Arial" w:cs="Arial"/>
        </w:rPr>
      </w:pPr>
      <w:r w:rsidRPr="00832750">
        <w:rPr>
          <w:rFonts w:ascii="Arial" w:hAnsi="Arial" w:cs="Arial"/>
          <w:b/>
          <w:bCs/>
        </w:rPr>
        <w:t>Implementation Strategy:</w:t>
      </w:r>
    </w:p>
    <w:p w14:paraId="787620B9" w14:textId="77777777" w:rsidR="00832750" w:rsidRPr="00832750" w:rsidRDefault="00832750" w:rsidP="00832750">
      <w:pPr>
        <w:numPr>
          <w:ilvl w:val="1"/>
          <w:numId w:val="6"/>
        </w:numPr>
        <w:rPr>
          <w:rFonts w:ascii="Arial" w:hAnsi="Arial" w:cs="Arial"/>
        </w:rPr>
      </w:pPr>
      <w:r w:rsidRPr="00832750">
        <w:rPr>
          <w:rFonts w:ascii="Arial" w:hAnsi="Arial" w:cs="Arial"/>
        </w:rPr>
        <w:t>Keep detailed records of compliance procedures, reports, audits, and corrective actions.</w:t>
      </w:r>
    </w:p>
    <w:p w14:paraId="66D24780" w14:textId="77777777" w:rsidR="00832750" w:rsidRPr="00832750" w:rsidRDefault="00832750" w:rsidP="00832750">
      <w:pPr>
        <w:numPr>
          <w:ilvl w:val="1"/>
          <w:numId w:val="6"/>
        </w:numPr>
        <w:rPr>
          <w:rFonts w:ascii="Arial" w:hAnsi="Arial" w:cs="Arial"/>
        </w:rPr>
      </w:pPr>
      <w:r w:rsidRPr="00832750">
        <w:rPr>
          <w:rFonts w:ascii="Arial" w:hAnsi="Arial" w:cs="Arial"/>
        </w:rPr>
        <w:t>Maintain updated documentation to reflect changes in regulatory requirements.</w:t>
      </w:r>
    </w:p>
    <w:p w14:paraId="2C0DE1BA" w14:textId="77777777" w:rsidR="00832750" w:rsidRPr="00832750" w:rsidRDefault="00832750" w:rsidP="00832750">
      <w:pPr>
        <w:numPr>
          <w:ilvl w:val="1"/>
          <w:numId w:val="6"/>
        </w:numPr>
        <w:rPr>
          <w:rFonts w:ascii="Arial" w:hAnsi="Arial" w:cs="Arial"/>
        </w:rPr>
      </w:pPr>
      <w:r w:rsidRPr="00832750">
        <w:rPr>
          <w:rFonts w:ascii="Arial" w:hAnsi="Arial" w:cs="Arial"/>
        </w:rPr>
        <w:t>Use a centralized compliance management system to store and manage all compliance-related documentation.</w:t>
      </w:r>
    </w:p>
    <w:p w14:paraId="2B996973" w14:textId="77777777" w:rsidR="00832750" w:rsidRPr="00832750" w:rsidRDefault="00832750" w:rsidP="00832750">
      <w:pPr>
        <w:rPr>
          <w:rFonts w:ascii="Arial" w:hAnsi="Arial" w:cs="Arial"/>
        </w:rPr>
      </w:pPr>
      <w:r w:rsidRPr="00832750">
        <w:rPr>
          <w:rFonts w:ascii="Arial" w:hAnsi="Arial" w:cs="Arial"/>
        </w:rPr>
        <w:pict w14:anchorId="4CABEC38">
          <v:rect id="_x0000_i1064" style="width:0;height:1.5pt" o:hralign="center" o:hrstd="t" o:hr="t" fillcolor="#a0a0a0" stroked="f"/>
        </w:pict>
      </w:r>
    </w:p>
    <w:p w14:paraId="376F2231" w14:textId="77777777" w:rsidR="00832750" w:rsidRPr="00832750" w:rsidRDefault="00832750" w:rsidP="00832750">
      <w:pPr>
        <w:rPr>
          <w:rFonts w:ascii="Arial" w:hAnsi="Arial" w:cs="Arial"/>
          <w:b/>
          <w:bCs/>
        </w:rPr>
      </w:pPr>
      <w:r w:rsidRPr="00832750">
        <w:rPr>
          <w:rFonts w:ascii="Arial" w:hAnsi="Arial" w:cs="Arial"/>
          <w:b/>
          <w:bCs/>
        </w:rPr>
        <w:t>4. Risk Management and Mitigation</w:t>
      </w:r>
    </w:p>
    <w:p w14:paraId="3D7F7B3B" w14:textId="77777777" w:rsidR="00832750" w:rsidRPr="00832750" w:rsidRDefault="00832750" w:rsidP="00832750">
      <w:pPr>
        <w:rPr>
          <w:rFonts w:ascii="Arial" w:hAnsi="Arial" w:cs="Arial"/>
        </w:rPr>
      </w:pPr>
      <w:r w:rsidRPr="00832750">
        <w:rPr>
          <w:rFonts w:ascii="Arial" w:hAnsi="Arial" w:cs="Arial"/>
        </w:rPr>
        <w:t>To ensure that the compliance strategy remains effective, it is important to assess and mitigate potential risks:</w:t>
      </w:r>
    </w:p>
    <w:p w14:paraId="5EA76092" w14:textId="77777777" w:rsidR="00832750" w:rsidRPr="00832750" w:rsidRDefault="00832750" w:rsidP="00832750">
      <w:pPr>
        <w:numPr>
          <w:ilvl w:val="0"/>
          <w:numId w:val="7"/>
        </w:numPr>
        <w:rPr>
          <w:rFonts w:ascii="Arial" w:hAnsi="Arial" w:cs="Arial"/>
        </w:rPr>
      </w:pPr>
      <w:r w:rsidRPr="00832750">
        <w:rPr>
          <w:rFonts w:ascii="Arial" w:hAnsi="Arial" w:cs="Arial"/>
          <w:b/>
          <w:bCs/>
        </w:rPr>
        <w:t>Identifying Risks:</w:t>
      </w:r>
      <w:r w:rsidRPr="00832750">
        <w:rPr>
          <w:rFonts w:ascii="Arial" w:hAnsi="Arial" w:cs="Arial"/>
        </w:rPr>
        <w:t xml:space="preserve"> Identify potential risks to compliance, such as data breaches, non-compliance fines, and reputational damage.</w:t>
      </w:r>
    </w:p>
    <w:p w14:paraId="5630AE95" w14:textId="77777777" w:rsidR="00832750" w:rsidRPr="00832750" w:rsidRDefault="00832750" w:rsidP="00832750">
      <w:pPr>
        <w:numPr>
          <w:ilvl w:val="0"/>
          <w:numId w:val="7"/>
        </w:numPr>
        <w:rPr>
          <w:rFonts w:ascii="Arial" w:hAnsi="Arial" w:cs="Arial"/>
        </w:rPr>
      </w:pPr>
      <w:r w:rsidRPr="00832750">
        <w:rPr>
          <w:rFonts w:ascii="Arial" w:hAnsi="Arial" w:cs="Arial"/>
          <w:b/>
          <w:bCs/>
        </w:rPr>
        <w:t>Mitigating Risks:</w:t>
      </w:r>
    </w:p>
    <w:p w14:paraId="24A67966" w14:textId="77777777" w:rsidR="00832750" w:rsidRPr="00832750" w:rsidRDefault="00832750" w:rsidP="00832750">
      <w:pPr>
        <w:numPr>
          <w:ilvl w:val="1"/>
          <w:numId w:val="7"/>
        </w:numPr>
        <w:rPr>
          <w:rFonts w:ascii="Arial" w:hAnsi="Arial" w:cs="Arial"/>
        </w:rPr>
      </w:pPr>
      <w:r w:rsidRPr="00832750">
        <w:rPr>
          <w:rFonts w:ascii="Arial" w:hAnsi="Arial" w:cs="Arial"/>
        </w:rPr>
        <w:t>Develop a risk management framework that includes preventive measures like continuous monitoring, employee training, and incident response plans.</w:t>
      </w:r>
    </w:p>
    <w:p w14:paraId="218C0DC8" w14:textId="77777777" w:rsidR="00832750" w:rsidRPr="00832750" w:rsidRDefault="00832750" w:rsidP="00832750">
      <w:pPr>
        <w:numPr>
          <w:ilvl w:val="1"/>
          <w:numId w:val="7"/>
        </w:numPr>
        <w:rPr>
          <w:rFonts w:ascii="Arial" w:hAnsi="Arial" w:cs="Arial"/>
        </w:rPr>
      </w:pPr>
      <w:r w:rsidRPr="00832750">
        <w:rPr>
          <w:rFonts w:ascii="Arial" w:hAnsi="Arial" w:cs="Arial"/>
        </w:rPr>
        <w:t>Invest in data security tools and technologies to reduce the risk of breaches.</w:t>
      </w:r>
    </w:p>
    <w:p w14:paraId="14F96F53" w14:textId="77777777" w:rsidR="00832750" w:rsidRPr="00832750" w:rsidRDefault="00832750" w:rsidP="00832750">
      <w:pPr>
        <w:rPr>
          <w:rFonts w:ascii="Arial" w:hAnsi="Arial" w:cs="Arial"/>
        </w:rPr>
      </w:pPr>
      <w:r w:rsidRPr="00832750">
        <w:rPr>
          <w:rFonts w:ascii="Arial" w:hAnsi="Arial" w:cs="Arial"/>
        </w:rPr>
        <w:pict w14:anchorId="7A91F9BB">
          <v:rect id="_x0000_i1065" style="width:0;height:1.5pt" o:hralign="center" o:hrstd="t" o:hr="t" fillcolor="#a0a0a0" stroked="f"/>
        </w:pict>
      </w:r>
    </w:p>
    <w:p w14:paraId="4030896F" w14:textId="77777777" w:rsidR="00832750" w:rsidRPr="00832750" w:rsidRDefault="00832750" w:rsidP="00832750">
      <w:pPr>
        <w:rPr>
          <w:rFonts w:ascii="Arial" w:hAnsi="Arial" w:cs="Arial"/>
          <w:b/>
          <w:bCs/>
        </w:rPr>
      </w:pPr>
      <w:r w:rsidRPr="00832750">
        <w:rPr>
          <w:rFonts w:ascii="Arial" w:hAnsi="Arial" w:cs="Arial"/>
          <w:b/>
          <w:bCs/>
        </w:rPr>
        <w:t>5. Continuous Improvement and Monitoring</w:t>
      </w:r>
    </w:p>
    <w:p w14:paraId="21154FB4" w14:textId="77777777" w:rsidR="00832750" w:rsidRPr="00832750" w:rsidRDefault="00832750" w:rsidP="00832750">
      <w:pPr>
        <w:numPr>
          <w:ilvl w:val="0"/>
          <w:numId w:val="8"/>
        </w:numPr>
        <w:rPr>
          <w:rFonts w:ascii="Arial" w:hAnsi="Arial" w:cs="Arial"/>
        </w:rPr>
      </w:pPr>
      <w:r w:rsidRPr="00832750">
        <w:rPr>
          <w:rFonts w:ascii="Arial" w:hAnsi="Arial" w:cs="Arial"/>
          <w:b/>
          <w:bCs/>
        </w:rPr>
        <w:t>Monitoring:</w:t>
      </w:r>
      <w:r w:rsidRPr="00832750">
        <w:rPr>
          <w:rFonts w:ascii="Arial" w:hAnsi="Arial" w:cs="Arial"/>
        </w:rPr>
        <w:t xml:space="preserve"> Continuously monitor compliance activities and adjust strategies based on evolving regulations and emerging risks.</w:t>
      </w:r>
    </w:p>
    <w:p w14:paraId="499F60D7" w14:textId="77777777" w:rsidR="00832750" w:rsidRPr="00832750" w:rsidRDefault="00832750" w:rsidP="00832750">
      <w:pPr>
        <w:numPr>
          <w:ilvl w:val="0"/>
          <w:numId w:val="8"/>
        </w:numPr>
        <w:rPr>
          <w:rFonts w:ascii="Arial" w:hAnsi="Arial" w:cs="Arial"/>
        </w:rPr>
      </w:pPr>
      <w:r w:rsidRPr="00832750">
        <w:rPr>
          <w:rFonts w:ascii="Arial" w:hAnsi="Arial" w:cs="Arial"/>
          <w:b/>
          <w:bCs/>
        </w:rPr>
        <w:t>Improvement:</w:t>
      </w:r>
      <w:r w:rsidRPr="00832750">
        <w:rPr>
          <w:rFonts w:ascii="Arial" w:hAnsi="Arial" w:cs="Arial"/>
        </w:rPr>
        <w:t xml:space="preserve"> Use feedback from audits and regulatory changes to enhance the compliance strategy over time.</w:t>
      </w:r>
    </w:p>
    <w:p w14:paraId="0252F7A5" w14:textId="77777777" w:rsidR="00832750" w:rsidRPr="00832750" w:rsidRDefault="00832750" w:rsidP="00832750">
      <w:pPr>
        <w:numPr>
          <w:ilvl w:val="0"/>
          <w:numId w:val="8"/>
        </w:numPr>
        <w:rPr>
          <w:rFonts w:ascii="Arial" w:hAnsi="Arial" w:cs="Arial"/>
        </w:rPr>
      </w:pPr>
      <w:r w:rsidRPr="00832750">
        <w:rPr>
          <w:rFonts w:ascii="Arial" w:hAnsi="Arial" w:cs="Arial"/>
          <w:b/>
          <w:bCs/>
        </w:rPr>
        <w:t>Training:</w:t>
      </w:r>
      <w:r w:rsidRPr="00832750">
        <w:rPr>
          <w:rFonts w:ascii="Arial" w:hAnsi="Arial" w:cs="Arial"/>
        </w:rPr>
        <w:t xml:space="preserve"> Ensure that employees stay updated with the latest compliance requirements through regular training programs.</w:t>
      </w:r>
    </w:p>
    <w:p w14:paraId="43F318C2" w14:textId="77777777" w:rsidR="00832750" w:rsidRPr="00832750" w:rsidRDefault="00832750" w:rsidP="00832750">
      <w:pPr>
        <w:rPr>
          <w:rFonts w:ascii="Arial" w:hAnsi="Arial" w:cs="Arial"/>
        </w:rPr>
      </w:pPr>
      <w:r w:rsidRPr="00832750">
        <w:rPr>
          <w:rFonts w:ascii="Arial" w:hAnsi="Arial" w:cs="Arial"/>
        </w:rPr>
        <w:lastRenderedPageBreak/>
        <w:pict w14:anchorId="4D266F86">
          <v:rect id="_x0000_i1066" style="width:0;height:1.5pt" o:hralign="center" o:hrstd="t" o:hr="t" fillcolor="#a0a0a0" stroked="f"/>
        </w:pict>
      </w:r>
    </w:p>
    <w:p w14:paraId="60099D93" w14:textId="77777777" w:rsidR="00832750" w:rsidRPr="00832750" w:rsidRDefault="00832750" w:rsidP="00832750">
      <w:pPr>
        <w:rPr>
          <w:rFonts w:ascii="Arial" w:hAnsi="Arial" w:cs="Arial"/>
          <w:b/>
          <w:bCs/>
        </w:rPr>
      </w:pPr>
      <w:r w:rsidRPr="00832750">
        <w:rPr>
          <w:rFonts w:ascii="Arial" w:hAnsi="Arial" w:cs="Arial"/>
          <w:b/>
          <w:bCs/>
        </w:rPr>
        <w:t>6. Conclusion</w:t>
      </w:r>
    </w:p>
    <w:p w14:paraId="6BEEEBBD" w14:textId="77777777" w:rsidR="00832750" w:rsidRPr="00832750" w:rsidRDefault="00832750" w:rsidP="00832750">
      <w:pPr>
        <w:rPr>
          <w:rFonts w:ascii="Arial" w:hAnsi="Arial" w:cs="Arial"/>
        </w:rPr>
      </w:pPr>
      <w:r w:rsidRPr="00832750">
        <w:rPr>
          <w:rFonts w:ascii="Arial" w:hAnsi="Arial" w:cs="Arial"/>
        </w:rPr>
        <w:t xml:space="preserve">This </w:t>
      </w:r>
      <w:r w:rsidRPr="00832750">
        <w:rPr>
          <w:rFonts w:ascii="Arial" w:hAnsi="Arial" w:cs="Arial"/>
          <w:b/>
          <w:bCs/>
        </w:rPr>
        <w:t>Compliance Strategy</w:t>
      </w:r>
      <w:r w:rsidRPr="00832750">
        <w:rPr>
          <w:rFonts w:ascii="Arial" w:hAnsi="Arial" w:cs="Arial"/>
        </w:rPr>
        <w:t xml:space="preserve"> document ensures that our organization meets its regulatory obligations, protects sensitive data, and maintains a robust internal compliance framework. By implementing the mechanisms outlined in this strategy, we can minimize legal and financial risks while ensuring the security and privacy of our customers’ data.</w:t>
      </w:r>
    </w:p>
    <w:p w14:paraId="02A2DB1A" w14:textId="77777777" w:rsidR="003F4B98" w:rsidRPr="00832750" w:rsidRDefault="003F4B98">
      <w:pPr>
        <w:rPr>
          <w:rFonts w:ascii="Arial" w:hAnsi="Arial" w:cs="Arial"/>
        </w:rPr>
      </w:pPr>
    </w:p>
    <w:sectPr w:rsidR="003F4B98" w:rsidRPr="008327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02582"/>
    <w:multiLevelType w:val="multilevel"/>
    <w:tmpl w:val="3BA21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B3E85"/>
    <w:multiLevelType w:val="multilevel"/>
    <w:tmpl w:val="82846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46F83"/>
    <w:multiLevelType w:val="multilevel"/>
    <w:tmpl w:val="A9023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D21E4"/>
    <w:multiLevelType w:val="multilevel"/>
    <w:tmpl w:val="9FE82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276C8"/>
    <w:multiLevelType w:val="multilevel"/>
    <w:tmpl w:val="6FD85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9C1977"/>
    <w:multiLevelType w:val="multilevel"/>
    <w:tmpl w:val="4FE46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8949DF"/>
    <w:multiLevelType w:val="multilevel"/>
    <w:tmpl w:val="8C3C7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DD01C3"/>
    <w:multiLevelType w:val="multilevel"/>
    <w:tmpl w:val="9756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370427">
    <w:abstractNumId w:val="4"/>
  </w:num>
  <w:num w:numId="2" w16cid:durableId="627704438">
    <w:abstractNumId w:val="5"/>
  </w:num>
  <w:num w:numId="3" w16cid:durableId="1571228480">
    <w:abstractNumId w:val="1"/>
  </w:num>
  <w:num w:numId="4" w16cid:durableId="1563560860">
    <w:abstractNumId w:val="2"/>
  </w:num>
  <w:num w:numId="5" w16cid:durableId="738333406">
    <w:abstractNumId w:val="0"/>
  </w:num>
  <w:num w:numId="6" w16cid:durableId="205601877">
    <w:abstractNumId w:val="6"/>
  </w:num>
  <w:num w:numId="7" w16cid:durableId="1156261779">
    <w:abstractNumId w:val="3"/>
  </w:num>
  <w:num w:numId="8" w16cid:durableId="18934668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50"/>
    <w:rsid w:val="00262EAA"/>
    <w:rsid w:val="003F4B98"/>
    <w:rsid w:val="00657668"/>
    <w:rsid w:val="00832750"/>
    <w:rsid w:val="00F405F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5220A"/>
  <w15:chartTrackingRefBased/>
  <w15:docId w15:val="{3F554F7E-4309-4517-A291-E72189062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750"/>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832750"/>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32750"/>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327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27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27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7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7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7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750"/>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832750"/>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32750"/>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327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27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27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7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7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750"/>
    <w:rPr>
      <w:rFonts w:eastAsiaTheme="majorEastAsia" w:cstheme="majorBidi"/>
      <w:color w:val="272727" w:themeColor="text1" w:themeTint="D8"/>
    </w:rPr>
  </w:style>
  <w:style w:type="paragraph" w:styleId="Title">
    <w:name w:val="Title"/>
    <w:basedOn w:val="Normal"/>
    <w:next w:val="Normal"/>
    <w:link w:val="TitleChar"/>
    <w:uiPriority w:val="10"/>
    <w:qFormat/>
    <w:rsid w:val="0083275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3275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3275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3275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32750"/>
    <w:pPr>
      <w:spacing w:before="160"/>
      <w:jc w:val="center"/>
    </w:pPr>
    <w:rPr>
      <w:i/>
      <w:iCs/>
      <w:color w:val="404040" w:themeColor="text1" w:themeTint="BF"/>
    </w:rPr>
  </w:style>
  <w:style w:type="character" w:customStyle="1" w:styleId="QuoteChar">
    <w:name w:val="Quote Char"/>
    <w:basedOn w:val="DefaultParagraphFont"/>
    <w:link w:val="Quote"/>
    <w:uiPriority w:val="29"/>
    <w:rsid w:val="00832750"/>
    <w:rPr>
      <w:i/>
      <w:iCs/>
      <w:color w:val="404040" w:themeColor="text1" w:themeTint="BF"/>
    </w:rPr>
  </w:style>
  <w:style w:type="paragraph" w:styleId="ListParagraph">
    <w:name w:val="List Paragraph"/>
    <w:basedOn w:val="Normal"/>
    <w:uiPriority w:val="34"/>
    <w:qFormat/>
    <w:rsid w:val="00832750"/>
    <w:pPr>
      <w:ind w:left="720"/>
      <w:contextualSpacing/>
    </w:pPr>
  </w:style>
  <w:style w:type="character" w:styleId="IntenseEmphasis">
    <w:name w:val="Intense Emphasis"/>
    <w:basedOn w:val="DefaultParagraphFont"/>
    <w:uiPriority w:val="21"/>
    <w:qFormat/>
    <w:rsid w:val="00832750"/>
    <w:rPr>
      <w:i/>
      <w:iCs/>
      <w:color w:val="2F5496" w:themeColor="accent1" w:themeShade="BF"/>
    </w:rPr>
  </w:style>
  <w:style w:type="paragraph" w:styleId="IntenseQuote">
    <w:name w:val="Intense Quote"/>
    <w:basedOn w:val="Normal"/>
    <w:next w:val="Normal"/>
    <w:link w:val="IntenseQuoteChar"/>
    <w:uiPriority w:val="30"/>
    <w:qFormat/>
    <w:rsid w:val="008327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2750"/>
    <w:rPr>
      <w:i/>
      <w:iCs/>
      <w:color w:val="2F5496" w:themeColor="accent1" w:themeShade="BF"/>
    </w:rPr>
  </w:style>
  <w:style w:type="character" w:styleId="IntenseReference">
    <w:name w:val="Intense Reference"/>
    <w:basedOn w:val="DefaultParagraphFont"/>
    <w:uiPriority w:val="32"/>
    <w:qFormat/>
    <w:rsid w:val="008327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6413658">
      <w:bodyDiv w:val="1"/>
      <w:marLeft w:val="0"/>
      <w:marRight w:val="0"/>
      <w:marTop w:val="0"/>
      <w:marBottom w:val="0"/>
      <w:divBdr>
        <w:top w:val="none" w:sz="0" w:space="0" w:color="auto"/>
        <w:left w:val="none" w:sz="0" w:space="0" w:color="auto"/>
        <w:bottom w:val="none" w:sz="0" w:space="0" w:color="auto"/>
        <w:right w:val="none" w:sz="0" w:space="0" w:color="auto"/>
      </w:divBdr>
    </w:div>
    <w:div w:id="172204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1046</Words>
  <Characters>5964</Characters>
  <Application>Microsoft Office Word</Application>
  <DocSecurity>0</DocSecurity>
  <Lines>49</Lines>
  <Paragraphs>13</Paragraphs>
  <ScaleCrop>false</ScaleCrop>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Jayapriya J</dc:creator>
  <cp:keywords/>
  <dc:description/>
  <cp:lastModifiedBy>Jayapriya J</cp:lastModifiedBy>
  <cp:revision>1</cp:revision>
  <dcterms:created xsi:type="dcterms:W3CDTF">2025-04-01T13:37:00Z</dcterms:created>
  <dcterms:modified xsi:type="dcterms:W3CDTF">2025-04-01T13:40:00Z</dcterms:modified>
</cp:coreProperties>
</file>