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EF07" w14:textId="77777777" w:rsidR="0033577A" w:rsidRDefault="00000000">
      <w:pPr>
        <w:spacing w:before="480" w:after="120"/>
        <w:jc w:val="center"/>
      </w:pPr>
      <w:r>
        <w:rPr>
          <w:b/>
          <w:bCs/>
          <w:caps/>
          <w:color w:val="1F4E79"/>
          <w:sz w:val="36"/>
          <w:szCs w:val="36"/>
        </w:rPr>
        <w:t>STANDARD OPERATING PROCEDURE</w:t>
      </w:r>
    </w:p>
    <w:p w14:paraId="1184C0E1" w14:textId="77777777" w:rsidR="0033577A" w:rsidRDefault="00000000">
      <w:pPr>
        <w:spacing w:after="80"/>
        <w:jc w:val="center"/>
      </w:pPr>
      <w:r>
        <w:rPr>
          <w:b/>
          <w:bCs/>
          <w:color w:val="2E74B5"/>
          <w:sz w:val="32"/>
          <w:szCs w:val="32"/>
        </w:rPr>
        <w:t>External Network Connection (ENC) Process</w:t>
      </w:r>
    </w:p>
    <w:p w14:paraId="2CE82958" w14:textId="77777777" w:rsidR="0033577A" w:rsidRDefault="003357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3577A" w14:paraId="346DD26A" w14:textId="77777777">
        <w:tblPrEx>
          <w:tblCellMar>
            <w:top w:w="0" w:type="dxa"/>
            <w:bottom w:w="0" w:type="dxa"/>
          </w:tblCellMar>
        </w:tblPrEx>
        <w:tc>
          <w:tcPr>
            <w:tcW w:w="234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6186D1E2" w14:textId="77777777" w:rsidR="0033577A" w:rsidRDefault="00000000">
            <w:pPr>
              <w:jc w:val="center"/>
            </w:pPr>
            <w:r>
              <w:rPr>
                <w:b/>
                <w:bCs/>
                <w:color w:val="FFFFFF"/>
                <w:sz w:val="20"/>
                <w:szCs w:val="20"/>
              </w:rPr>
              <w:t>Document ID</w:t>
            </w:r>
          </w:p>
        </w:tc>
        <w:tc>
          <w:tcPr>
            <w:tcW w:w="234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0C2EBECB" w14:textId="77777777" w:rsidR="0033577A" w:rsidRDefault="00000000">
            <w:pPr>
              <w:jc w:val="center"/>
            </w:pPr>
            <w:r>
              <w:rPr>
                <w:b/>
                <w:bCs/>
                <w:color w:val="FFFFFF"/>
                <w:sz w:val="20"/>
                <w:szCs w:val="20"/>
              </w:rPr>
              <w:t>Version</w:t>
            </w:r>
          </w:p>
        </w:tc>
        <w:tc>
          <w:tcPr>
            <w:tcW w:w="234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785A369A" w14:textId="77777777" w:rsidR="0033577A" w:rsidRDefault="00000000">
            <w:pPr>
              <w:jc w:val="center"/>
            </w:pPr>
            <w:r>
              <w:rPr>
                <w:b/>
                <w:bCs/>
                <w:color w:val="FFFFFF"/>
                <w:sz w:val="20"/>
                <w:szCs w:val="20"/>
              </w:rPr>
              <w:t>Effective Date</w:t>
            </w:r>
          </w:p>
        </w:tc>
        <w:tc>
          <w:tcPr>
            <w:tcW w:w="234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37EDAF60" w14:textId="77777777" w:rsidR="0033577A" w:rsidRDefault="00000000">
            <w:pPr>
              <w:jc w:val="center"/>
            </w:pPr>
            <w:r>
              <w:rPr>
                <w:b/>
                <w:bCs/>
                <w:color w:val="FFFFFF"/>
                <w:sz w:val="20"/>
                <w:szCs w:val="20"/>
              </w:rPr>
              <w:t>Classification</w:t>
            </w:r>
          </w:p>
        </w:tc>
      </w:tr>
      <w:tr w:rsidR="0033577A" w14:paraId="4D9977F2" w14:textId="77777777">
        <w:tblPrEx>
          <w:tblCellMar>
            <w:top w:w="0" w:type="dxa"/>
            <w:bottom w:w="0" w:type="dxa"/>
          </w:tblCellMar>
        </w:tblPrEx>
        <w:tc>
          <w:tcPr>
            <w:tcW w:w="234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tcPr>
          <w:p w14:paraId="742DEC7E" w14:textId="77777777" w:rsidR="0033577A" w:rsidRDefault="00000000">
            <w:pPr>
              <w:jc w:val="center"/>
            </w:pPr>
            <w:r>
              <w:rPr>
                <w:sz w:val="20"/>
                <w:szCs w:val="20"/>
              </w:rPr>
              <w:t>ENC-SOP-001</w:t>
            </w:r>
          </w:p>
        </w:tc>
        <w:tc>
          <w:tcPr>
            <w:tcW w:w="234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tcPr>
          <w:p w14:paraId="20D6A2A0" w14:textId="77777777" w:rsidR="0033577A" w:rsidRDefault="00000000">
            <w:pPr>
              <w:jc w:val="center"/>
            </w:pPr>
            <w:r>
              <w:rPr>
                <w:sz w:val="20"/>
                <w:szCs w:val="20"/>
              </w:rPr>
              <w:t>1.0</w:t>
            </w:r>
          </w:p>
        </w:tc>
        <w:tc>
          <w:tcPr>
            <w:tcW w:w="234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tcPr>
          <w:p w14:paraId="6529898C" w14:textId="77777777" w:rsidR="0033577A" w:rsidRDefault="00000000">
            <w:pPr>
              <w:jc w:val="center"/>
            </w:pPr>
            <w:r>
              <w:rPr>
                <w:sz w:val="20"/>
                <w:szCs w:val="20"/>
              </w:rPr>
              <w:t>June 2025</w:t>
            </w:r>
          </w:p>
        </w:tc>
        <w:tc>
          <w:tcPr>
            <w:tcW w:w="234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tcPr>
          <w:p w14:paraId="058EAD42" w14:textId="77777777" w:rsidR="0033577A" w:rsidRDefault="00000000">
            <w:pPr>
              <w:jc w:val="center"/>
            </w:pPr>
            <w:r>
              <w:rPr>
                <w:sz w:val="20"/>
                <w:szCs w:val="20"/>
              </w:rPr>
              <w:t>Confidential</w:t>
            </w:r>
          </w:p>
        </w:tc>
      </w:tr>
    </w:tbl>
    <w:p w14:paraId="139B56E2" w14:textId="77777777" w:rsidR="0033577A" w:rsidRDefault="0033577A">
      <w:pPr>
        <w:spacing w:before="240" w:after="120"/>
      </w:pPr>
    </w:p>
    <w:p w14:paraId="4960D905" w14:textId="77777777" w:rsidR="0033577A" w:rsidRDefault="00000000">
      <w:pPr>
        <w:pStyle w:val="Heading1"/>
        <w:pBdr>
          <w:bottom w:val="single" w:sz="4" w:space="4" w:color="2E74B5"/>
        </w:pBdr>
      </w:pPr>
      <w:r>
        <w:t>1.  Purpose</w:t>
      </w:r>
    </w:p>
    <w:p w14:paraId="23726225" w14:textId="77777777" w:rsidR="0033577A" w:rsidRDefault="00000000">
      <w:pPr>
        <w:spacing w:before="80" w:after="80" w:line="276" w:lineRule="auto"/>
      </w:pPr>
      <w:r>
        <w:t>This Standard Operating Procedure (SOP) defines the process for requesting, reviewing, and managing External Network Connections (ENC) within the Sanofi IT environment. It ensures that all changes to perimeter security equipment are properly validated, documented, and compliant with Sanofi's Information Security policies.</w:t>
      </w:r>
    </w:p>
    <w:p w14:paraId="762BEA4C" w14:textId="77777777" w:rsidR="0033577A" w:rsidRDefault="0033577A">
      <w:pPr>
        <w:spacing w:before="60" w:after="60"/>
      </w:pPr>
    </w:p>
    <w:p w14:paraId="0DC8630B" w14:textId="77777777" w:rsidR="0033577A" w:rsidRDefault="00000000">
      <w:pPr>
        <w:pStyle w:val="Heading1"/>
        <w:pBdr>
          <w:bottom w:val="single" w:sz="4" w:space="4" w:color="2E74B5"/>
        </w:pBdr>
      </w:pPr>
      <w:r>
        <w:t>2.  Scope</w:t>
      </w:r>
    </w:p>
    <w:p w14:paraId="5B8C532B" w14:textId="77777777" w:rsidR="0033577A" w:rsidRDefault="00000000">
      <w:pPr>
        <w:spacing w:before="80" w:after="80" w:line="276" w:lineRule="auto"/>
      </w:pPr>
      <w:r>
        <w:t>This SOP applies to:</w:t>
      </w:r>
    </w:p>
    <w:p w14:paraId="315F7EF9" w14:textId="77777777" w:rsidR="0033577A" w:rsidRDefault="00000000">
      <w:pPr>
        <w:pStyle w:val="ListParagraph"/>
        <w:numPr>
          <w:ilvl w:val="0"/>
          <w:numId w:val="2"/>
        </w:numPr>
        <w:spacing w:before="60" w:after="60"/>
      </w:pPr>
      <w:r>
        <w:t>All Sanofi employees, contractors, and third parties who require changes to perimeter security equipment configurations.</w:t>
      </w:r>
    </w:p>
    <w:p w14:paraId="3796F4F1" w14:textId="77777777" w:rsidR="0033577A" w:rsidRDefault="00000000">
      <w:pPr>
        <w:pStyle w:val="ListParagraph"/>
        <w:numPr>
          <w:ilvl w:val="0"/>
          <w:numId w:val="2"/>
        </w:numPr>
        <w:spacing w:before="60" w:after="60"/>
      </w:pPr>
      <w:r>
        <w:t>All projects involving the opening of sensitive applications to external partners.</w:t>
      </w:r>
    </w:p>
    <w:p w14:paraId="353F9D44" w14:textId="77777777" w:rsidR="0033577A" w:rsidRDefault="00000000">
      <w:pPr>
        <w:pStyle w:val="ListParagraph"/>
        <w:numPr>
          <w:ilvl w:val="0"/>
          <w:numId w:val="2"/>
        </w:numPr>
        <w:spacing w:before="60" w:after="60"/>
      </w:pPr>
      <w:r>
        <w:t>All firewall rule changes and external network connection requests across the Sanofi global network.</w:t>
      </w:r>
    </w:p>
    <w:p w14:paraId="6480F9C4" w14:textId="77777777" w:rsidR="0033577A" w:rsidRDefault="0033577A">
      <w:pPr>
        <w:spacing w:before="60" w:after="60"/>
      </w:pPr>
    </w:p>
    <w:p w14:paraId="42FAB9A8" w14:textId="77777777" w:rsidR="0033577A" w:rsidRDefault="00000000">
      <w:pPr>
        <w:pStyle w:val="Heading1"/>
        <w:pBdr>
          <w:bottom w:val="single" w:sz="4" w:space="4" w:color="2E74B5"/>
        </w:pBdr>
      </w:pPr>
      <w:r>
        <w:t>3.  Background</w:t>
      </w:r>
    </w:p>
    <w:p w14:paraId="27B139A0" w14:textId="77777777" w:rsidR="0033577A" w:rsidRDefault="00000000">
      <w:pPr>
        <w:spacing w:before="80" w:after="80" w:line="276" w:lineRule="auto"/>
      </w:pPr>
      <w:r>
        <w:t>The External Network Connection (ENC) process has been in use within the Sanofi IT environment since 2006. It was established to provide a controlled and auditable framework for managing changes to network perimeter security devices.</w:t>
      </w:r>
    </w:p>
    <w:p w14:paraId="54FC6F90" w14:textId="77777777" w:rsidR="0033577A" w:rsidRDefault="0033577A">
      <w:pPr>
        <w:spacing w:before="60" w:after="60"/>
      </w:pPr>
    </w:p>
    <w:p w14:paraId="7350C93E" w14:textId="77777777" w:rsidR="0033577A" w:rsidRDefault="00000000">
      <w:pPr>
        <w:pStyle w:val="Heading1"/>
        <w:pBdr>
          <w:bottom w:val="single" w:sz="4" w:space="4" w:color="2E74B5"/>
        </w:pBdr>
      </w:pPr>
      <w:r>
        <w:t>4.  Objectives</w:t>
      </w:r>
    </w:p>
    <w:p w14:paraId="7D4538DF" w14:textId="77777777" w:rsidR="0033577A" w:rsidRDefault="00000000">
      <w:pPr>
        <w:spacing w:before="80" w:after="80" w:line="276" w:lineRule="auto"/>
      </w:pPr>
      <w:r>
        <w:t>The ENC process achieves the following key objectives:</w:t>
      </w:r>
    </w:p>
    <w:p w14:paraId="63A3ABD6" w14:textId="77777777" w:rsidR="0033577A" w:rsidRDefault="00000000">
      <w:pPr>
        <w:pStyle w:val="ListParagraph"/>
        <w:numPr>
          <w:ilvl w:val="0"/>
          <w:numId w:val="3"/>
        </w:numPr>
        <w:spacing w:before="60" w:after="60"/>
      </w:pPr>
      <w:r>
        <w:t>Validate every change made to perimeter security equipment configurations, ensuring that new configurations do not introduce unacceptable risk to the Sanofi network, or that identified risks are mitigated by appropriate security measures.</w:t>
      </w:r>
    </w:p>
    <w:p w14:paraId="19040F14" w14:textId="77777777" w:rsidR="0033577A" w:rsidRDefault="00000000">
      <w:pPr>
        <w:pStyle w:val="ListParagraph"/>
        <w:numPr>
          <w:ilvl w:val="0"/>
          <w:numId w:val="3"/>
        </w:numPr>
        <w:spacing w:before="60" w:after="60"/>
      </w:pPr>
      <w:r>
        <w:lastRenderedPageBreak/>
        <w:t>Document all changes to support firewall configuration audits and the decommissioning of firewall rules when an associated application is retired.</w:t>
      </w:r>
    </w:p>
    <w:p w14:paraId="4BC3400A" w14:textId="77777777" w:rsidR="0033577A" w:rsidRDefault="00000000">
      <w:pPr>
        <w:pStyle w:val="ListParagraph"/>
        <w:numPr>
          <w:ilvl w:val="0"/>
          <w:numId w:val="3"/>
        </w:numPr>
        <w:spacing w:before="60" w:after="60"/>
      </w:pPr>
      <w:r>
        <w:t>Ensure that projects requiring external partner access to sensitive applications have adequately integrated Information Security requirements.</w:t>
      </w:r>
    </w:p>
    <w:p w14:paraId="1C7CAE4E" w14:textId="77777777" w:rsidR="0033577A" w:rsidRDefault="00000000">
      <w:pPr>
        <w:pStyle w:val="ListParagraph"/>
        <w:numPr>
          <w:ilvl w:val="0"/>
          <w:numId w:val="3"/>
        </w:numPr>
        <w:spacing w:before="60" w:after="60"/>
      </w:pPr>
      <w:r>
        <w:t>Ensure compliance with the SCADALAN security model.</w:t>
      </w:r>
    </w:p>
    <w:p w14:paraId="7637A4AC" w14:textId="77777777" w:rsidR="0033577A" w:rsidRDefault="0033577A">
      <w:pPr>
        <w:spacing w:before="60" w:after="60"/>
      </w:pPr>
    </w:p>
    <w:p w14:paraId="4FB55F7B" w14:textId="77777777" w:rsidR="0033577A" w:rsidRDefault="00000000">
      <w:pPr>
        <w:pStyle w:val="Heading1"/>
        <w:pBdr>
          <w:bottom w:val="single" w:sz="4" w:space="4" w:color="2E74B5"/>
        </w:pBdr>
      </w:pPr>
      <w:r>
        <w:t>5.  Access &amp; Prerequisites</w:t>
      </w:r>
    </w:p>
    <w:p w14:paraId="7C1CDB67" w14:textId="77777777" w:rsidR="0033577A" w:rsidRDefault="00000000">
      <w:pPr>
        <w:pStyle w:val="Heading2"/>
      </w:pPr>
      <w:r>
        <w:t>5.1  Training Requirement</w:t>
      </w:r>
    </w:p>
    <w:p w14:paraId="7A1A09EE" w14:textId="77777777" w:rsidR="0033577A" w:rsidRDefault="00000000">
      <w:pPr>
        <w:spacing w:before="80" w:after="80" w:line="276" w:lineRule="auto"/>
      </w:pPr>
      <w:r>
        <w:t>Before raising an ENC request, all users must complete the mandatory ENC process training. Access to the ENC portal will only be granted upon successful completion of this training.</w:t>
      </w:r>
    </w:p>
    <w:p w14:paraId="53FBF80E" w14:textId="77777777" w:rsidR="0033577A" w:rsidRDefault="0033577A">
      <w:pPr>
        <w:spacing w:before="60" w:after="60"/>
      </w:pPr>
    </w:p>
    <w:p w14:paraId="04681006" w14:textId="77777777" w:rsidR="0033577A" w:rsidRDefault="00000000">
      <w:pPr>
        <w:spacing w:before="60" w:after="60"/>
      </w:pPr>
      <w:r>
        <w:rPr>
          <w:b/>
          <w:bCs/>
        </w:rPr>
        <w:t xml:space="preserve">Training Portal: </w:t>
      </w:r>
      <w:hyperlink r:id="rId7" w:history="1">
        <w:r>
          <w:rPr>
            <w:color w:val="2E74B5"/>
            <w:u w:val="single"/>
          </w:rPr>
          <w:t>https://encv3.sanofi.com/encv3-doc/etraining/</w:t>
        </w:r>
      </w:hyperlink>
    </w:p>
    <w:p w14:paraId="273B6EFA" w14:textId="77777777" w:rsidR="0033577A" w:rsidRDefault="0033577A">
      <w:pPr>
        <w:spacing w:before="60" w:after="80"/>
      </w:pPr>
    </w:p>
    <w:p w14:paraId="2E1D3A86" w14:textId="77777777" w:rsidR="0033577A" w:rsidRDefault="00000000">
      <w:pPr>
        <w:pStyle w:val="Heading2"/>
      </w:pPr>
      <w:r>
        <w:t>5.2  Registration</w:t>
      </w:r>
    </w:p>
    <w:p w14:paraId="325AE805" w14:textId="77777777" w:rsidR="0033577A" w:rsidRDefault="00000000">
      <w:pPr>
        <w:spacing w:before="80" w:after="80" w:line="276" w:lineRule="auto"/>
      </w:pPr>
      <w:r>
        <w:t>To activate your account after completing the training:</w:t>
      </w:r>
    </w:p>
    <w:p w14:paraId="6483CA47" w14:textId="77777777" w:rsidR="0033577A" w:rsidRDefault="00000000">
      <w:pPr>
        <w:pStyle w:val="ListParagraph"/>
        <w:numPr>
          <w:ilvl w:val="0"/>
          <w:numId w:val="4"/>
        </w:numPr>
        <w:spacing w:before="60" w:after="60"/>
      </w:pPr>
      <w:r>
        <w:t>Navigate to the training portal using the link above.</w:t>
      </w:r>
    </w:p>
    <w:p w14:paraId="2EF3E40E" w14:textId="522DB145" w:rsidR="0033577A" w:rsidRDefault="00000000">
      <w:pPr>
        <w:pStyle w:val="ListParagraph"/>
        <w:numPr>
          <w:ilvl w:val="0"/>
          <w:numId w:val="4"/>
        </w:numPr>
        <w:spacing w:before="60" w:after="60"/>
      </w:pPr>
      <w:r>
        <w:t>At the end of the training, you will be prompted to enter your User ID.</w:t>
      </w:r>
      <w:r w:rsidR="00CF2F28">
        <w:t xml:space="preserve"> Image1</w:t>
      </w:r>
    </w:p>
    <w:p w14:paraId="0ECFBA46" w14:textId="77777777" w:rsidR="00CF2F28" w:rsidRDefault="00CF2F28" w:rsidP="00CF2F28">
      <w:pPr>
        <w:pStyle w:val="ListParagraph"/>
        <w:spacing w:before="60" w:after="60"/>
        <w:ind w:left="720"/>
      </w:pPr>
    </w:p>
    <w:p w14:paraId="378D7952" w14:textId="063CFA2F" w:rsidR="00CF2F28" w:rsidRDefault="00CF2F28" w:rsidP="00CF2F28">
      <w:pPr>
        <w:pStyle w:val="ListParagraph"/>
        <w:spacing w:before="60" w:after="60"/>
        <w:ind w:left="720"/>
      </w:pPr>
      <w:r w:rsidRPr="005F77A7">
        <w:rPr>
          <w:noProof/>
        </w:rPr>
        <w:drawing>
          <wp:inline distT="0" distB="0" distL="0" distR="0" wp14:anchorId="6C5684C9" wp14:editId="4E30F733">
            <wp:extent cx="5731510" cy="1271270"/>
            <wp:effectExtent l="38100" t="38100" r="78740" b="81280"/>
            <wp:docPr id="44377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6619" name=""/>
                    <pic:cNvPicPr/>
                  </pic:nvPicPr>
                  <pic:blipFill>
                    <a:blip r:embed="rId8"/>
                    <a:stretch>
                      <a:fillRect/>
                    </a:stretch>
                  </pic:blipFill>
                  <pic:spPr>
                    <a:xfrm>
                      <a:off x="0" y="0"/>
                      <a:ext cx="5731510" cy="1271270"/>
                    </a:xfrm>
                    <a:prstGeom prst="rect">
                      <a:avLst/>
                    </a:prstGeom>
                    <a:effectLst>
                      <a:outerShdw blurRad="50800" dist="38100" dir="2700000" algn="tl" rotWithShape="0">
                        <a:prstClr val="black">
                          <a:alpha val="40000"/>
                        </a:prstClr>
                      </a:outerShdw>
                    </a:effectLst>
                  </pic:spPr>
                </pic:pic>
              </a:graphicData>
            </a:graphic>
          </wp:inline>
        </w:drawing>
      </w:r>
    </w:p>
    <w:p w14:paraId="333D6AFE" w14:textId="77777777" w:rsidR="00CF2F28" w:rsidRDefault="00CF2F28" w:rsidP="00CF2F28">
      <w:pPr>
        <w:pStyle w:val="ListParagraph"/>
        <w:spacing w:before="60" w:after="60"/>
        <w:ind w:left="720"/>
      </w:pPr>
    </w:p>
    <w:p w14:paraId="5D80B3E4" w14:textId="77777777" w:rsidR="0033577A" w:rsidRDefault="00000000">
      <w:pPr>
        <w:pStyle w:val="ListParagraph"/>
        <w:numPr>
          <w:ilvl w:val="0"/>
          <w:numId w:val="4"/>
        </w:numPr>
        <w:spacing w:before="60" w:after="60"/>
      </w:pPr>
      <w:r>
        <w:t>Enter your Sanofi Employee ID (EID) in the designated field.</w:t>
      </w:r>
    </w:p>
    <w:p w14:paraId="2D82249F" w14:textId="2025E0F5" w:rsidR="0033577A" w:rsidRDefault="00000000">
      <w:pPr>
        <w:pStyle w:val="ListParagraph"/>
        <w:numPr>
          <w:ilvl w:val="0"/>
          <w:numId w:val="4"/>
        </w:numPr>
        <w:spacing w:before="60" w:after="60"/>
      </w:pPr>
      <w:r>
        <w:t>Click Submit. Your account will be enabled to create ENC requests.</w:t>
      </w:r>
      <w:r w:rsidR="00CF2F28">
        <w:t xml:space="preserve"> Image2</w:t>
      </w:r>
    </w:p>
    <w:p w14:paraId="2786AFDD" w14:textId="522A7E3C" w:rsidR="00CF2F28" w:rsidRDefault="00CF2F28" w:rsidP="00CF2F28">
      <w:pPr>
        <w:pStyle w:val="ListParagraph"/>
        <w:spacing w:before="60" w:after="60"/>
        <w:ind w:left="720"/>
      </w:pPr>
      <w:r w:rsidRPr="005F77A7">
        <w:rPr>
          <w:noProof/>
        </w:rPr>
        <w:lastRenderedPageBreak/>
        <w:drawing>
          <wp:inline distT="0" distB="0" distL="0" distR="0" wp14:anchorId="4339A6B4" wp14:editId="15BD183E">
            <wp:extent cx="5731510" cy="2105025"/>
            <wp:effectExtent l="38100" t="38100" r="78740" b="85725"/>
            <wp:docPr id="188811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17205" name=""/>
                    <pic:cNvPicPr/>
                  </pic:nvPicPr>
                  <pic:blipFill>
                    <a:blip r:embed="rId9"/>
                    <a:stretch>
                      <a:fillRect/>
                    </a:stretch>
                  </pic:blipFill>
                  <pic:spPr>
                    <a:xfrm>
                      <a:off x="0" y="0"/>
                      <a:ext cx="5731510" cy="2105025"/>
                    </a:xfrm>
                    <a:prstGeom prst="rect">
                      <a:avLst/>
                    </a:prstGeom>
                    <a:effectLst>
                      <a:outerShdw blurRad="50800" dist="38100" dir="2700000" algn="tl" rotWithShape="0">
                        <a:prstClr val="black">
                          <a:alpha val="40000"/>
                        </a:prstClr>
                      </a:outerShdw>
                    </a:effectLst>
                  </pic:spPr>
                </pic:pic>
              </a:graphicData>
            </a:graphic>
          </wp:inline>
        </w:drawing>
      </w:r>
    </w:p>
    <w:p w14:paraId="74C3A5B9" w14:textId="77777777" w:rsidR="0033577A" w:rsidRDefault="0033577A">
      <w:pPr>
        <w:spacing w:before="60" w:after="60"/>
      </w:pPr>
    </w:p>
    <w:p w14:paraId="10B9B2BB" w14:textId="77777777" w:rsidR="0033577A" w:rsidRDefault="00000000">
      <w:pPr>
        <w:pStyle w:val="Heading1"/>
        <w:pBdr>
          <w:bottom w:val="single" w:sz="4" w:space="4" w:color="2E74B5"/>
        </w:pBdr>
      </w:pPr>
      <w:r>
        <w:t>6.  Raising an ENC Request</w:t>
      </w:r>
    </w:p>
    <w:p w14:paraId="3F0A619D" w14:textId="77777777" w:rsidR="0033577A" w:rsidRDefault="00000000">
      <w:pPr>
        <w:pStyle w:val="Heading2"/>
      </w:pPr>
      <w:r>
        <w:t>6.1  ENC Portal</w:t>
      </w:r>
    </w:p>
    <w:p w14:paraId="0C4F87EC" w14:textId="77777777" w:rsidR="0033577A" w:rsidRDefault="00000000">
      <w:pPr>
        <w:spacing w:before="80" w:after="80" w:line="276" w:lineRule="auto"/>
      </w:pPr>
      <w:r>
        <w:t>All ENC requests must be submitted through the Algosec portal using the link below:</w:t>
      </w:r>
    </w:p>
    <w:p w14:paraId="621E31F0" w14:textId="77777777" w:rsidR="0033577A" w:rsidRDefault="0033577A">
      <w:pPr>
        <w:spacing w:before="60" w:after="60"/>
      </w:pPr>
    </w:p>
    <w:p w14:paraId="3B6EAFC9" w14:textId="77777777" w:rsidR="0033577A" w:rsidRDefault="00000000">
      <w:pPr>
        <w:spacing w:before="60" w:after="60"/>
      </w:pPr>
      <w:r>
        <w:rPr>
          <w:b/>
          <w:bCs/>
        </w:rPr>
        <w:t xml:space="preserve">ENC / Algosec Portal: </w:t>
      </w:r>
      <w:hyperlink r:id="rId10" w:history="1">
        <w:r>
          <w:rPr>
            <w:color w:val="2E74B5"/>
            <w:u w:val="single"/>
          </w:rPr>
          <w:t>https://encv3.sanofi.com/FireFlow/SelfService/</w:t>
        </w:r>
      </w:hyperlink>
    </w:p>
    <w:p w14:paraId="205A8591" w14:textId="77777777" w:rsidR="0033577A" w:rsidRDefault="0033577A">
      <w:pPr>
        <w:spacing w:before="60" w:after="80"/>
      </w:pPr>
    </w:p>
    <w:p w14:paraId="4BC2D375" w14:textId="77777777" w:rsidR="0033577A" w:rsidRDefault="00000000">
      <w:pPr>
        <w:pStyle w:val="Heading2"/>
      </w:pPr>
      <w:r>
        <w:t>6.2  Submission Steps</w:t>
      </w:r>
    </w:p>
    <w:p w14:paraId="0C3709CC" w14:textId="77777777" w:rsidR="0033577A" w:rsidRDefault="00000000">
      <w:pPr>
        <w:pStyle w:val="ListParagraph"/>
        <w:numPr>
          <w:ilvl w:val="0"/>
          <w:numId w:val="4"/>
        </w:numPr>
        <w:spacing w:before="60" w:after="60"/>
      </w:pPr>
      <w:r>
        <w:t>Log in to the Algosec portal using your Sanofi credentials.</w:t>
      </w:r>
    </w:p>
    <w:p w14:paraId="367F85DE" w14:textId="77777777" w:rsidR="0033577A" w:rsidRDefault="00000000">
      <w:pPr>
        <w:pStyle w:val="ListParagraph"/>
        <w:numPr>
          <w:ilvl w:val="0"/>
          <w:numId w:val="4"/>
        </w:numPr>
        <w:spacing w:before="60" w:after="60"/>
      </w:pPr>
      <w:r>
        <w:t>Select the appropriate request type for your ENC.</w:t>
      </w:r>
    </w:p>
    <w:p w14:paraId="553F5650" w14:textId="77777777" w:rsidR="0033577A" w:rsidRDefault="00000000">
      <w:pPr>
        <w:pStyle w:val="ListParagraph"/>
        <w:numPr>
          <w:ilvl w:val="0"/>
          <w:numId w:val="4"/>
        </w:numPr>
        <w:spacing w:before="60" w:after="60"/>
      </w:pPr>
      <w:r>
        <w:t>Complete all required fields, including application details, business justification, and requested firewall rules.</w:t>
      </w:r>
    </w:p>
    <w:p w14:paraId="79DF0B88" w14:textId="77777777" w:rsidR="0033577A" w:rsidRDefault="00000000">
      <w:pPr>
        <w:pStyle w:val="ListParagraph"/>
        <w:numPr>
          <w:ilvl w:val="0"/>
          <w:numId w:val="4"/>
        </w:numPr>
        <w:spacing w:before="60" w:after="60"/>
      </w:pPr>
      <w:r>
        <w:t>Attach any relevant supporting documentation (e.g., architecture diagrams, security risk assessment).</w:t>
      </w:r>
    </w:p>
    <w:p w14:paraId="7CCA63C1" w14:textId="77777777" w:rsidR="0033577A" w:rsidRDefault="00000000">
      <w:pPr>
        <w:pStyle w:val="ListParagraph"/>
        <w:numPr>
          <w:ilvl w:val="0"/>
          <w:numId w:val="4"/>
        </w:numPr>
        <w:spacing w:before="60" w:after="60"/>
      </w:pPr>
      <w:r>
        <w:t>Submit the request for review and approval.</w:t>
      </w:r>
    </w:p>
    <w:p w14:paraId="7B61CCFC" w14:textId="77777777" w:rsidR="0033577A" w:rsidRDefault="0033577A">
      <w:pPr>
        <w:spacing w:before="60" w:after="60"/>
      </w:pPr>
    </w:p>
    <w:p w14:paraId="7201D2B5" w14:textId="77777777" w:rsidR="0033577A" w:rsidRDefault="00000000">
      <w:pPr>
        <w:pStyle w:val="Heading1"/>
        <w:pBdr>
          <w:bottom w:val="single" w:sz="4" w:space="4" w:color="2E74B5"/>
        </w:pBdr>
      </w:pPr>
      <w:r>
        <w:t>7.  Review &amp; Approval</w:t>
      </w:r>
    </w:p>
    <w:p w14:paraId="4AFD7100" w14:textId="77777777" w:rsidR="0033577A" w:rsidRDefault="00000000">
      <w:pPr>
        <w:spacing w:before="80" w:after="80" w:line="276" w:lineRule="auto"/>
      </w:pPr>
      <w:r>
        <w:t>All ENC requests are subject to review by the IS Security team. The review process evaluates the following:</w:t>
      </w:r>
    </w:p>
    <w:p w14:paraId="77E4E197" w14:textId="77777777" w:rsidR="0033577A" w:rsidRDefault="00000000">
      <w:pPr>
        <w:pStyle w:val="ListParagraph"/>
        <w:numPr>
          <w:ilvl w:val="0"/>
          <w:numId w:val="2"/>
        </w:numPr>
        <w:spacing w:before="60" w:after="60"/>
      </w:pPr>
      <w:r>
        <w:t>Potential security risks introduced by the requested configuration change.</w:t>
      </w:r>
    </w:p>
    <w:p w14:paraId="22AF60D5" w14:textId="77777777" w:rsidR="0033577A" w:rsidRDefault="00000000">
      <w:pPr>
        <w:pStyle w:val="ListParagraph"/>
        <w:numPr>
          <w:ilvl w:val="0"/>
          <w:numId w:val="2"/>
        </w:numPr>
        <w:spacing w:before="60" w:after="60"/>
      </w:pPr>
      <w:r>
        <w:t>Adequacy of compensating security controls where risk cannot be eliminated.</w:t>
      </w:r>
    </w:p>
    <w:p w14:paraId="3D229256" w14:textId="77777777" w:rsidR="0033577A" w:rsidRDefault="00000000">
      <w:pPr>
        <w:pStyle w:val="ListParagraph"/>
        <w:numPr>
          <w:ilvl w:val="0"/>
          <w:numId w:val="2"/>
        </w:numPr>
        <w:spacing w:before="60" w:after="60"/>
      </w:pPr>
      <w:r>
        <w:t>Compliance with Sanofi IS Security policies and the SCADALAN model.</w:t>
      </w:r>
    </w:p>
    <w:p w14:paraId="7254C79A" w14:textId="77777777" w:rsidR="0033577A" w:rsidRDefault="00000000">
      <w:pPr>
        <w:pStyle w:val="ListParagraph"/>
        <w:numPr>
          <w:ilvl w:val="0"/>
          <w:numId w:val="2"/>
        </w:numPr>
        <w:spacing w:before="60" w:after="60"/>
      </w:pPr>
      <w:r>
        <w:t>Completeness of documentation for audit purposes.</w:t>
      </w:r>
    </w:p>
    <w:p w14:paraId="397A6165" w14:textId="77777777" w:rsidR="0033577A" w:rsidRDefault="00000000">
      <w:pPr>
        <w:spacing w:before="80" w:after="80" w:line="276" w:lineRule="auto"/>
      </w:pPr>
      <w:r>
        <w:t>Requests that do not meet security standards will be returned to the requestor with documented reasons and recommended remediation steps.</w:t>
      </w:r>
    </w:p>
    <w:p w14:paraId="26F742AC" w14:textId="77777777" w:rsidR="0033577A" w:rsidRDefault="0033577A">
      <w:pPr>
        <w:spacing w:before="60" w:after="60"/>
      </w:pPr>
    </w:p>
    <w:p w14:paraId="76C5984C" w14:textId="77777777" w:rsidR="0033577A" w:rsidRDefault="00000000">
      <w:pPr>
        <w:pStyle w:val="Heading1"/>
        <w:pBdr>
          <w:bottom w:val="single" w:sz="4" w:space="4" w:color="2E74B5"/>
        </w:pBdr>
      </w:pPr>
      <w:r>
        <w:t>8.  Documentation &amp; Audit</w:t>
      </w:r>
    </w:p>
    <w:p w14:paraId="15709752" w14:textId="77777777" w:rsidR="0033577A" w:rsidRDefault="00000000">
      <w:pPr>
        <w:spacing w:before="80" w:after="80" w:line="276" w:lineRule="auto"/>
      </w:pPr>
      <w:r>
        <w:t>All approved ENC requests and their associated firewall rules are retained in the Algosec system for audit and lifecycle management purposes. This documentation supports:</w:t>
      </w:r>
    </w:p>
    <w:p w14:paraId="1B69D412" w14:textId="77777777" w:rsidR="0033577A" w:rsidRDefault="00000000">
      <w:pPr>
        <w:pStyle w:val="ListParagraph"/>
        <w:numPr>
          <w:ilvl w:val="0"/>
          <w:numId w:val="2"/>
        </w:numPr>
        <w:spacing w:before="60" w:after="60"/>
      </w:pPr>
      <w:r>
        <w:t>Periodic firewall configuration audits by the IS Security team.</w:t>
      </w:r>
    </w:p>
    <w:p w14:paraId="45F9819E" w14:textId="77777777" w:rsidR="0033577A" w:rsidRDefault="00000000">
      <w:pPr>
        <w:pStyle w:val="ListParagraph"/>
        <w:numPr>
          <w:ilvl w:val="0"/>
          <w:numId w:val="2"/>
        </w:numPr>
        <w:spacing w:before="60" w:after="60"/>
      </w:pPr>
      <w:r>
        <w:t>Decommissioning of obsolete firewall rules when an application is retired or a project concludes.</w:t>
      </w:r>
    </w:p>
    <w:p w14:paraId="0FEE6464" w14:textId="77777777" w:rsidR="0033577A" w:rsidRDefault="00000000">
      <w:pPr>
        <w:pStyle w:val="ListParagraph"/>
        <w:numPr>
          <w:ilvl w:val="0"/>
          <w:numId w:val="2"/>
        </w:numPr>
        <w:spacing w:before="60" w:after="60"/>
      </w:pPr>
      <w:r>
        <w:t>Compliance reporting and regulatory reviews.</w:t>
      </w:r>
    </w:p>
    <w:p w14:paraId="478E0993" w14:textId="77777777" w:rsidR="0033577A" w:rsidRDefault="0033577A">
      <w:pPr>
        <w:spacing w:before="60" w:after="60"/>
      </w:pPr>
    </w:p>
    <w:p w14:paraId="2F121D8D" w14:textId="77777777" w:rsidR="0033577A" w:rsidRDefault="00000000">
      <w:pPr>
        <w:pStyle w:val="Heading1"/>
        <w:pBdr>
          <w:bottom w:val="single" w:sz="4" w:space="4" w:color="2E74B5"/>
        </w:pBdr>
      </w:pPr>
      <w:r>
        <w:t>9.  Roles &amp; Responsibilities</w:t>
      </w:r>
    </w:p>
    <w:p w14:paraId="65047932" w14:textId="77777777" w:rsidR="0033577A" w:rsidRDefault="0033577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577A" w14:paraId="1166E284"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77AA5E3C" w14:textId="77777777" w:rsidR="0033577A" w:rsidRDefault="00000000">
            <w:r>
              <w:rPr>
                <w:b/>
                <w:bCs/>
                <w:color w:val="FFFFFF"/>
                <w:sz w:val="20"/>
                <w:szCs w:val="20"/>
              </w:rPr>
              <w:t>Role</w:t>
            </w:r>
          </w:p>
        </w:tc>
        <w:tc>
          <w:tcPr>
            <w:tcW w:w="656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5DEE134A" w14:textId="77777777" w:rsidR="0033577A" w:rsidRDefault="00000000">
            <w:r>
              <w:rPr>
                <w:b/>
                <w:bCs/>
                <w:color w:val="FFFFFF"/>
                <w:sz w:val="20"/>
                <w:szCs w:val="20"/>
              </w:rPr>
              <w:t>Responsibility</w:t>
            </w:r>
          </w:p>
        </w:tc>
      </w:tr>
      <w:tr w:rsidR="0033577A" w14:paraId="5A201769"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F5F7FA"/>
            <w:tcMar>
              <w:top w:w="80" w:type="dxa"/>
              <w:left w:w="160" w:type="dxa"/>
              <w:bottom w:w="80" w:type="dxa"/>
              <w:right w:w="160" w:type="dxa"/>
            </w:tcMar>
            <w:vAlign w:val="center"/>
          </w:tcPr>
          <w:p w14:paraId="330C9342" w14:textId="77777777" w:rsidR="0033577A" w:rsidRDefault="00000000">
            <w:r>
              <w:rPr>
                <w:b/>
                <w:bCs/>
                <w:color w:val="1F4E79"/>
                <w:sz w:val="20"/>
                <w:szCs w:val="20"/>
              </w:rPr>
              <w:t>ENC Requestor</w:t>
            </w:r>
          </w:p>
        </w:tc>
        <w:tc>
          <w:tcPr>
            <w:tcW w:w="6560" w:type="dxa"/>
            <w:tcBorders>
              <w:top w:val="single" w:sz="1" w:space="0" w:color="B0C4D8"/>
              <w:left w:val="single" w:sz="1" w:space="0" w:color="B0C4D8"/>
              <w:bottom w:val="single" w:sz="1" w:space="0" w:color="B0C4D8"/>
              <w:right w:val="single" w:sz="1" w:space="0" w:color="B0C4D8"/>
            </w:tcBorders>
            <w:shd w:val="clear" w:color="auto" w:fill="F5F7FA"/>
            <w:tcMar>
              <w:top w:w="80" w:type="dxa"/>
              <w:left w:w="160" w:type="dxa"/>
              <w:bottom w:w="80" w:type="dxa"/>
              <w:right w:w="160" w:type="dxa"/>
            </w:tcMar>
          </w:tcPr>
          <w:p w14:paraId="047A1263" w14:textId="77777777" w:rsidR="0033577A" w:rsidRDefault="00000000">
            <w:r>
              <w:rPr>
                <w:sz w:val="20"/>
                <w:szCs w:val="20"/>
              </w:rPr>
              <w:t>Completes mandatory training; submits complete and accurate ENC requests via the Algosec portal.</w:t>
            </w:r>
          </w:p>
        </w:tc>
      </w:tr>
      <w:tr w:rsidR="0033577A" w14:paraId="28ED7F8E"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60" w:type="dxa"/>
              <w:bottom w:w="80" w:type="dxa"/>
              <w:right w:w="160" w:type="dxa"/>
            </w:tcMar>
            <w:vAlign w:val="center"/>
          </w:tcPr>
          <w:p w14:paraId="1C2F00DF" w14:textId="77777777" w:rsidR="0033577A" w:rsidRDefault="00000000">
            <w:r>
              <w:rPr>
                <w:b/>
                <w:bCs/>
                <w:color w:val="1F4E79"/>
                <w:sz w:val="20"/>
                <w:szCs w:val="20"/>
              </w:rPr>
              <w:t>IS Security Team</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60" w:type="dxa"/>
              <w:bottom w:w="80" w:type="dxa"/>
              <w:right w:w="160" w:type="dxa"/>
            </w:tcMar>
          </w:tcPr>
          <w:p w14:paraId="524129CD" w14:textId="77777777" w:rsidR="0033577A" w:rsidRDefault="00000000">
            <w:r>
              <w:rPr>
                <w:sz w:val="20"/>
                <w:szCs w:val="20"/>
              </w:rPr>
              <w:t>Reviews and approves/rejects ENC requests; ensures policy and SCADALAN model compliance.</w:t>
            </w:r>
          </w:p>
        </w:tc>
      </w:tr>
      <w:tr w:rsidR="0033577A" w14:paraId="29C18678"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F5F7FA"/>
            <w:tcMar>
              <w:top w:w="80" w:type="dxa"/>
              <w:left w:w="160" w:type="dxa"/>
              <w:bottom w:w="80" w:type="dxa"/>
              <w:right w:w="160" w:type="dxa"/>
            </w:tcMar>
            <w:vAlign w:val="center"/>
          </w:tcPr>
          <w:p w14:paraId="3A433B82" w14:textId="77777777" w:rsidR="0033577A" w:rsidRDefault="00000000">
            <w:r>
              <w:rPr>
                <w:b/>
                <w:bCs/>
                <w:color w:val="1F4E79"/>
                <w:sz w:val="20"/>
                <w:szCs w:val="20"/>
              </w:rPr>
              <w:t>Application Owner</w:t>
            </w:r>
          </w:p>
        </w:tc>
        <w:tc>
          <w:tcPr>
            <w:tcW w:w="6560" w:type="dxa"/>
            <w:tcBorders>
              <w:top w:val="single" w:sz="1" w:space="0" w:color="B0C4D8"/>
              <w:left w:val="single" w:sz="1" w:space="0" w:color="B0C4D8"/>
              <w:bottom w:val="single" w:sz="1" w:space="0" w:color="B0C4D8"/>
              <w:right w:val="single" w:sz="1" w:space="0" w:color="B0C4D8"/>
            </w:tcBorders>
            <w:shd w:val="clear" w:color="auto" w:fill="F5F7FA"/>
            <w:tcMar>
              <w:top w:w="80" w:type="dxa"/>
              <w:left w:w="160" w:type="dxa"/>
              <w:bottom w:w="80" w:type="dxa"/>
              <w:right w:w="160" w:type="dxa"/>
            </w:tcMar>
          </w:tcPr>
          <w:p w14:paraId="404ECAA9" w14:textId="77777777" w:rsidR="0033577A" w:rsidRDefault="00000000">
            <w:r>
              <w:rPr>
                <w:sz w:val="20"/>
                <w:szCs w:val="20"/>
              </w:rPr>
              <w:t>Ensures business justification is provided; responsible for requesting decommissioning of rules when the application is retired.</w:t>
            </w:r>
          </w:p>
        </w:tc>
      </w:tr>
      <w:tr w:rsidR="0033577A" w14:paraId="3B6F400D"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60" w:type="dxa"/>
              <w:bottom w:w="80" w:type="dxa"/>
              <w:right w:w="160" w:type="dxa"/>
            </w:tcMar>
            <w:vAlign w:val="center"/>
          </w:tcPr>
          <w:p w14:paraId="0050719B" w14:textId="77777777" w:rsidR="0033577A" w:rsidRDefault="00000000">
            <w:r>
              <w:rPr>
                <w:b/>
                <w:bCs/>
                <w:color w:val="1F4E79"/>
                <w:sz w:val="20"/>
                <w:szCs w:val="20"/>
              </w:rPr>
              <w:t>Network / Firewall Team</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60" w:type="dxa"/>
              <w:bottom w:w="80" w:type="dxa"/>
              <w:right w:w="160" w:type="dxa"/>
            </w:tcMar>
          </w:tcPr>
          <w:p w14:paraId="2922E9C7" w14:textId="77777777" w:rsidR="0033577A" w:rsidRDefault="00000000">
            <w:r>
              <w:rPr>
                <w:sz w:val="20"/>
                <w:szCs w:val="20"/>
              </w:rPr>
              <w:t>Implements approved firewall rule changes; coordinates with IS Security for complex requests.</w:t>
            </w:r>
          </w:p>
        </w:tc>
      </w:tr>
    </w:tbl>
    <w:p w14:paraId="35F902E6" w14:textId="77777777" w:rsidR="0033577A" w:rsidRDefault="0033577A">
      <w:pPr>
        <w:spacing w:before="60" w:after="60"/>
      </w:pPr>
    </w:p>
    <w:p w14:paraId="2CF0F2AB" w14:textId="77777777" w:rsidR="0033577A" w:rsidRDefault="00000000">
      <w:pPr>
        <w:pStyle w:val="Heading1"/>
        <w:pBdr>
          <w:bottom w:val="single" w:sz="4" w:space="4" w:color="2E74B5"/>
        </w:pBdr>
      </w:pPr>
      <w:r>
        <w:t>10.  References &amp; Related Resources</w:t>
      </w:r>
    </w:p>
    <w:p w14:paraId="329A5E0B" w14:textId="77777777" w:rsidR="0033577A" w:rsidRDefault="0033577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3577A" w14:paraId="587E9F63" w14:textId="77777777">
        <w:tblPrEx>
          <w:tblCellMar>
            <w:top w:w="0" w:type="dxa"/>
            <w:bottom w:w="0" w:type="dxa"/>
          </w:tblCellMar>
        </w:tblPrEx>
        <w:tc>
          <w:tcPr>
            <w:tcW w:w="252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60" w:type="dxa"/>
              <w:bottom w:w="80" w:type="dxa"/>
              <w:right w:w="160" w:type="dxa"/>
            </w:tcMar>
            <w:vAlign w:val="center"/>
          </w:tcPr>
          <w:p w14:paraId="67169041" w14:textId="77777777" w:rsidR="0033577A" w:rsidRDefault="00000000">
            <w:r>
              <w:rPr>
                <w:b/>
                <w:bCs/>
                <w:color w:val="1F4E79"/>
                <w:sz w:val="20"/>
                <w:szCs w:val="20"/>
              </w:rPr>
              <w:t>ENC Training</w:t>
            </w:r>
          </w:p>
        </w:tc>
        <w:tc>
          <w:tcPr>
            <w:tcW w:w="6840" w:type="dxa"/>
            <w:tcBorders>
              <w:top w:val="single" w:sz="1" w:space="0" w:color="B0C4D8"/>
              <w:left w:val="single" w:sz="1" w:space="0" w:color="B0C4D8"/>
              <w:bottom w:val="single" w:sz="1" w:space="0" w:color="B0C4D8"/>
              <w:right w:val="single" w:sz="1" w:space="0" w:color="B0C4D8"/>
            </w:tcBorders>
            <w:tcMar>
              <w:top w:w="80" w:type="dxa"/>
              <w:left w:w="160" w:type="dxa"/>
              <w:bottom w:w="80" w:type="dxa"/>
              <w:right w:w="160" w:type="dxa"/>
            </w:tcMar>
          </w:tcPr>
          <w:p w14:paraId="67A8F9A8" w14:textId="77777777" w:rsidR="0033577A" w:rsidRDefault="00000000">
            <w:r>
              <w:rPr>
                <w:sz w:val="20"/>
                <w:szCs w:val="20"/>
              </w:rPr>
              <w:t>https://encv3.sanofi.com/encv3-doc/etraining/</w:t>
            </w:r>
          </w:p>
        </w:tc>
      </w:tr>
      <w:tr w:rsidR="0033577A" w14:paraId="09855F12" w14:textId="77777777">
        <w:tblPrEx>
          <w:tblCellMar>
            <w:top w:w="0" w:type="dxa"/>
            <w:bottom w:w="0" w:type="dxa"/>
          </w:tblCellMar>
        </w:tblPrEx>
        <w:tc>
          <w:tcPr>
            <w:tcW w:w="252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60" w:type="dxa"/>
              <w:bottom w:w="80" w:type="dxa"/>
              <w:right w:w="160" w:type="dxa"/>
            </w:tcMar>
            <w:vAlign w:val="center"/>
          </w:tcPr>
          <w:p w14:paraId="0CB56E63" w14:textId="77777777" w:rsidR="0033577A" w:rsidRDefault="00000000">
            <w:r>
              <w:rPr>
                <w:b/>
                <w:bCs/>
                <w:color w:val="1F4E79"/>
                <w:sz w:val="20"/>
                <w:szCs w:val="20"/>
              </w:rPr>
              <w:t>Algosec ENC Portal</w:t>
            </w:r>
          </w:p>
        </w:tc>
        <w:tc>
          <w:tcPr>
            <w:tcW w:w="6840" w:type="dxa"/>
            <w:tcBorders>
              <w:top w:val="single" w:sz="1" w:space="0" w:color="B0C4D8"/>
              <w:left w:val="single" w:sz="1" w:space="0" w:color="B0C4D8"/>
              <w:bottom w:val="single" w:sz="1" w:space="0" w:color="B0C4D8"/>
              <w:right w:val="single" w:sz="1" w:space="0" w:color="B0C4D8"/>
            </w:tcBorders>
            <w:tcMar>
              <w:top w:w="80" w:type="dxa"/>
              <w:left w:w="160" w:type="dxa"/>
              <w:bottom w:w="80" w:type="dxa"/>
              <w:right w:w="160" w:type="dxa"/>
            </w:tcMar>
          </w:tcPr>
          <w:p w14:paraId="27588224" w14:textId="77777777" w:rsidR="0033577A" w:rsidRDefault="00000000">
            <w:r>
              <w:rPr>
                <w:sz w:val="20"/>
                <w:szCs w:val="20"/>
              </w:rPr>
              <w:t>https://encv3.sanofi.com/FireFlow/SelfService/</w:t>
            </w:r>
          </w:p>
        </w:tc>
      </w:tr>
      <w:tr w:rsidR="0033577A" w14:paraId="08191A3D" w14:textId="77777777">
        <w:tblPrEx>
          <w:tblCellMar>
            <w:top w:w="0" w:type="dxa"/>
            <w:bottom w:w="0" w:type="dxa"/>
          </w:tblCellMar>
        </w:tblPrEx>
        <w:tc>
          <w:tcPr>
            <w:tcW w:w="252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60" w:type="dxa"/>
              <w:bottom w:w="80" w:type="dxa"/>
              <w:right w:w="160" w:type="dxa"/>
            </w:tcMar>
            <w:vAlign w:val="center"/>
          </w:tcPr>
          <w:p w14:paraId="5C9CEDA9" w14:textId="77777777" w:rsidR="0033577A" w:rsidRDefault="00000000">
            <w:r>
              <w:rPr>
                <w:b/>
                <w:bCs/>
                <w:color w:val="1F4E79"/>
                <w:sz w:val="20"/>
                <w:szCs w:val="20"/>
              </w:rPr>
              <w:t>Document Owner</w:t>
            </w:r>
          </w:p>
        </w:tc>
        <w:tc>
          <w:tcPr>
            <w:tcW w:w="6840" w:type="dxa"/>
            <w:tcBorders>
              <w:top w:val="single" w:sz="1" w:space="0" w:color="B0C4D8"/>
              <w:left w:val="single" w:sz="1" w:space="0" w:color="B0C4D8"/>
              <w:bottom w:val="single" w:sz="1" w:space="0" w:color="B0C4D8"/>
              <w:right w:val="single" w:sz="1" w:space="0" w:color="B0C4D8"/>
            </w:tcBorders>
            <w:tcMar>
              <w:top w:w="80" w:type="dxa"/>
              <w:left w:w="160" w:type="dxa"/>
              <w:bottom w:w="80" w:type="dxa"/>
              <w:right w:w="160" w:type="dxa"/>
            </w:tcMar>
          </w:tcPr>
          <w:p w14:paraId="0B56481C" w14:textId="77777777" w:rsidR="0033577A" w:rsidRDefault="00000000">
            <w:r>
              <w:rPr>
                <w:sz w:val="20"/>
                <w:szCs w:val="20"/>
              </w:rPr>
              <w:t>Sanofi IS Security</w:t>
            </w:r>
          </w:p>
        </w:tc>
      </w:tr>
      <w:tr w:rsidR="0033577A" w14:paraId="433AD1E8" w14:textId="77777777">
        <w:tblPrEx>
          <w:tblCellMar>
            <w:top w:w="0" w:type="dxa"/>
            <w:bottom w:w="0" w:type="dxa"/>
          </w:tblCellMar>
        </w:tblPrEx>
        <w:tc>
          <w:tcPr>
            <w:tcW w:w="252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60" w:type="dxa"/>
              <w:bottom w:w="80" w:type="dxa"/>
              <w:right w:w="160" w:type="dxa"/>
            </w:tcMar>
            <w:vAlign w:val="center"/>
          </w:tcPr>
          <w:p w14:paraId="46105540" w14:textId="77777777" w:rsidR="0033577A" w:rsidRDefault="00000000">
            <w:r>
              <w:rPr>
                <w:b/>
                <w:bCs/>
                <w:color w:val="1F4E79"/>
                <w:sz w:val="20"/>
                <w:szCs w:val="20"/>
              </w:rPr>
              <w:t>Review Cycle</w:t>
            </w:r>
          </w:p>
        </w:tc>
        <w:tc>
          <w:tcPr>
            <w:tcW w:w="6840" w:type="dxa"/>
            <w:tcBorders>
              <w:top w:val="single" w:sz="1" w:space="0" w:color="B0C4D8"/>
              <w:left w:val="single" w:sz="1" w:space="0" w:color="B0C4D8"/>
              <w:bottom w:val="single" w:sz="1" w:space="0" w:color="B0C4D8"/>
              <w:right w:val="single" w:sz="1" w:space="0" w:color="B0C4D8"/>
            </w:tcBorders>
            <w:tcMar>
              <w:top w:w="80" w:type="dxa"/>
              <w:left w:w="160" w:type="dxa"/>
              <w:bottom w:w="80" w:type="dxa"/>
              <w:right w:w="160" w:type="dxa"/>
            </w:tcMar>
          </w:tcPr>
          <w:p w14:paraId="7BA34FD6" w14:textId="77777777" w:rsidR="0033577A" w:rsidRDefault="00000000">
            <w:r>
              <w:rPr>
                <w:sz w:val="20"/>
                <w:szCs w:val="20"/>
              </w:rPr>
              <w:t>Annual or upon significant process change</w:t>
            </w:r>
          </w:p>
        </w:tc>
      </w:tr>
    </w:tbl>
    <w:p w14:paraId="42939336" w14:textId="77777777" w:rsidR="0033577A" w:rsidRDefault="0033577A">
      <w:pPr>
        <w:spacing w:before="240" w:after="60"/>
      </w:pPr>
    </w:p>
    <w:p w14:paraId="328367F8" w14:textId="77777777" w:rsidR="0033577A" w:rsidRDefault="00000000">
      <w:pPr>
        <w:pStyle w:val="Heading1"/>
        <w:pBdr>
          <w:bottom w:val="single" w:sz="4" w:space="4" w:color="2E74B5"/>
        </w:pBdr>
      </w:pPr>
      <w:r>
        <w:t>Document Approval</w:t>
      </w:r>
    </w:p>
    <w:p w14:paraId="76385767" w14:textId="77777777" w:rsidR="0033577A" w:rsidRDefault="0033577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577A" w14:paraId="7520DF1A"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6A7E011A" w14:textId="77777777" w:rsidR="0033577A" w:rsidRDefault="00000000">
            <w:pPr>
              <w:jc w:val="center"/>
            </w:pPr>
            <w:r>
              <w:rPr>
                <w:b/>
                <w:bCs/>
                <w:color w:val="FFFFFF"/>
                <w:sz w:val="20"/>
                <w:szCs w:val="20"/>
              </w:rPr>
              <w:t>Prepared By</w:t>
            </w:r>
          </w:p>
        </w:tc>
        <w:tc>
          <w:tcPr>
            <w:tcW w:w="312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7EFD37DB" w14:textId="77777777" w:rsidR="0033577A" w:rsidRDefault="00000000">
            <w:pPr>
              <w:jc w:val="center"/>
            </w:pPr>
            <w:r>
              <w:rPr>
                <w:b/>
                <w:bCs/>
                <w:color w:val="FFFFFF"/>
                <w:sz w:val="20"/>
                <w:szCs w:val="20"/>
              </w:rPr>
              <w:t>Reviewed By</w:t>
            </w:r>
          </w:p>
        </w:tc>
        <w:tc>
          <w:tcPr>
            <w:tcW w:w="3120" w:type="dxa"/>
            <w:tcBorders>
              <w:top w:val="single" w:sz="1" w:space="0" w:color="B0C4D8"/>
              <w:left w:val="single" w:sz="1" w:space="0" w:color="B0C4D8"/>
              <w:bottom w:val="single" w:sz="1" w:space="0" w:color="B0C4D8"/>
              <w:right w:val="single" w:sz="1" w:space="0" w:color="B0C4D8"/>
            </w:tcBorders>
            <w:shd w:val="clear" w:color="auto" w:fill="1F4E79"/>
            <w:tcMar>
              <w:top w:w="100" w:type="dxa"/>
              <w:left w:w="160" w:type="dxa"/>
              <w:bottom w:w="100" w:type="dxa"/>
              <w:right w:w="160" w:type="dxa"/>
            </w:tcMar>
          </w:tcPr>
          <w:p w14:paraId="5354BE99" w14:textId="77777777" w:rsidR="0033577A" w:rsidRDefault="00000000">
            <w:pPr>
              <w:jc w:val="center"/>
            </w:pPr>
            <w:r>
              <w:rPr>
                <w:b/>
                <w:bCs/>
                <w:color w:val="FFFFFF"/>
                <w:sz w:val="20"/>
                <w:szCs w:val="20"/>
              </w:rPr>
              <w:t>Approved By</w:t>
            </w:r>
          </w:p>
        </w:tc>
      </w:tr>
      <w:tr w:rsidR="0033577A" w14:paraId="0A44E92F"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tcMar>
              <w:top w:w="80" w:type="dxa"/>
              <w:left w:w="160" w:type="dxa"/>
              <w:bottom w:w="80" w:type="dxa"/>
              <w:right w:w="160" w:type="dxa"/>
            </w:tcMar>
          </w:tcPr>
          <w:p w14:paraId="091BDB64" w14:textId="77777777" w:rsidR="0033577A" w:rsidRDefault="00000000">
            <w:pPr>
              <w:spacing w:after="320"/>
            </w:pPr>
            <w:r>
              <w:rPr>
                <w:sz w:val="20"/>
                <w:szCs w:val="20"/>
              </w:rPr>
              <w:lastRenderedPageBreak/>
              <w:t>Name:</w:t>
            </w:r>
          </w:p>
          <w:p w14:paraId="0CBC3105" w14:textId="77777777" w:rsidR="0033577A" w:rsidRDefault="00000000">
            <w:pPr>
              <w:spacing w:after="60"/>
            </w:pPr>
            <w:r>
              <w:rPr>
                <w:color w:val="AAAAAA"/>
                <w:sz w:val="20"/>
                <w:szCs w:val="20"/>
              </w:rPr>
              <w:t>Signature: ________________</w:t>
            </w:r>
          </w:p>
          <w:p w14:paraId="2AB14E4E" w14:textId="77777777" w:rsidR="0033577A" w:rsidRDefault="00000000">
            <w:r>
              <w:rPr>
                <w:color w:val="AAAAAA"/>
                <w:sz w:val="20"/>
                <w:szCs w:val="20"/>
              </w:rPr>
              <w:t>Date: ____________________</w:t>
            </w:r>
          </w:p>
        </w:tc>
        <w:tc>
          <w:tcPr>
            <w:tcW w:w="3120" w:type="dxa"/>
            <w:tcBorders>
              <w:top w:val="single" w:sz="1" w:space="0" w:color="B0C4D8"/>
              <w:left w:val="single" w:sz="1" w:space="0" w:color="B0C4D8"/>
              <w:bottom w:val="single" w:sz="1" w:space="0" w:color="B0C4D8"/>
              <w:right w:val="single" w:sz="1" w:space="0" w:color="B0C4D8"/>
            </w:tcBorders>
            <w:tcMar>
              <w:top w:w="80" w:type="dxa"/>
              <w:left w:w="160" w:type="dxa"/>
              <w:bottom w:w="80" w:type="dxa"/>
              <w:right w:w="160" w:type="dxa"/>
            </w:tcMar>
          </w:tcPr>
          <w:p w14:paraId="6F15D6BB" w14:textId="77777777" w:rsidR="0033577A" w:rsidRDefault="00000000">
            <w:pPr>
              <w:spacing w:after="320"/>
            </w:pPr>
            <w:r>
              <w:rPr>
                <w:sz w:val="20"/>
                <w:szCs w:val="20"/>
              </w:rPr>
              <w:t>Name:</w:t>
            </w:r>
          </w:p>
          <w:p w14:paraId="33DBC051" w14:textId="77777777" w:rsidR="0033577A" w:rsidRDefault="00000000">
            <w:pPr>
              <w:spacing w:after="60"/>
            </w:pPr>
            <w:r>
              <w:rPr>
                <w:color w:val="AAAAAA"/>
                <w:sz w:val="20"/>
                <w:szCs w:val="20"/>
              </w:rPr>
              <w:t>Signature: ________________</w:t>
            </w:r>
          </w:p>
          <w:p w14:paraId="106DAAFC" w14:textId="77777777" w:rsidR="0033577A" w:rsidRDefault="00000000">
            <w:r>
              <w:rPr>
                <w:color w:val="AAAAAA"/>
                <w:sz w:val="20"/>
                <w:szCs w:val="20"/>
              </w:rPr>
              <w:t>Date: ____________________</w:t>
            </w:r>
          </w:p>
        </w:tc>
        <w:tc>
          <w:tcPr>
            <w:tcW w:w="3120" w:type="dxa"/>
            <w:tcBorders>
              <w:top w:val="single" w:sz="1" w:space="0" w:color="B0C4D8"/>
              <w:left w:val="single" w:sz="1" w:space="0" w:color="B0C4D8"/>
              <w:bottom w:val="single" w:sz="1" w:space="0" w:color="B0C4D8"/>
              <w:right w:val="single" w:sz="1" w:space="0" w:color="B0C4D8"/>
            </w:tcBorders>
            <w:tcMar>
              <w:top w:w="80" w:type="dxa"/>
              <w:left w:w="160" w:type="dxa"/>
              <w:bottom w:w="80" w:type="dxa"/>
              <w:right w:w="160" w:type="dxa"/>
            </w:tcMar>
          </w:tcPr>
          <w:p w14:paraId="5A454AEE" w14:textId="77777777" w:rsidR="0033577A" w:rsidRDefault="00000000">
            <w:pPr>
              <w:spacing w:after="320"/>
            </w:pPr>
            <w:r>
              <w:rPr>
                <w:sz w:val="20"/>
                <w:szCs w:val="20"/>
              </w:rPr>
              <w:t>Name:</w:t>
            </w:r>
          </w:p>
          <w:p w14:paraId="2F586DF2" w14:textId="77777777" w:rsidR="0033577A" w:rsidRDefault="00000000">
            <w:pPr>
              <w:spacing w:after="60"/>
            </w:pPr>
            <w:r>
              <w:rPr>
                <w:color w:val="AAAAAA"/>
                <w:sz w:val="20"/>
                <w:szCs w:val="20"/>
              </w:rPr>
              <w:t>Signature: ________________</w:t>
            </w:r>
          </w:p>
          <w:p w14:paraId="6E7E9C73" w14:textId="77777777" w:rsidR="0033577A" w:rsidRDefault="00000000">
            <w:r>
              <w:rPr>
                <w:color w:val="AAAAAA"/>
                <w:sz w:val="20"/>
                <w:szCs w:val="20"/>
              </w:rPr>
              <w:t>Date: ____________________</w:t>
            </w:r>
          </w:p>
        </w:tc>
      </w:tr>
    </w:tbl>
    <w:p w14:paraId="10B257DD" w14:textId="77777777" w:rsidR="0033577A" w:rsidRDefault="0033577A">
      <w:pPr>
        <w:spacing w:before="120" w:after="60"/>
      </w:pPr>
    </w:p>
    <w:sectPr w:rsidR="0033577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0A9B7" w14:textId="77777777" w:rsidR="00E47C06" w:rsidRDefault="00E47C06">
      <w:r>
        <w:separator/>
      </w:r>
    </w:p>
  </w:endnote>
  <w:endnote w:type="continuationSeparator" w:id="0">
    <w:p w14:paraId="75126E7D" w14:textId="77777777" w:rsidR="00E47C06" w:rsidRDefault="00E47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5B34" w14:textId="77777777" w:rsidR="0033577A" w:rsidRDefault="00000000">
    <w:pPr>
      <w:pBdr>
        <w:top w:val="single" w:sz="4" w:space="4" w:color="2E74B5"/>
      </w:pBdr>
      <w:tabs>
        <w:tab w:val="center" w:pos="4680"/>
        <w:tab w:val="right" w:pos="9360"/>
      </w:tabs>
      <w:spacing w:before="80"/>
    </w:pPr>
    <w:r>
      <w:rPr>
        <w:color w:val="888888"/>
        <w:sz w:val="18"/>
        <w:szCs w:val="18"/>
      </w:rPr>
      <w:t>Sanofi IS Security  |  Confidential</w:t>
    </w:r>
    <w:r>
      <w:rPr>
        <w:sz w:val="18"/>
        <w:szCs w:val="18"/>
      </w:rPr>
      <w:tab/>
    </w:r>
    <w:r>
      <w:rPr>
        <w:color w:val="888888"/>
        <w:sz w:val="18"/>
        <w:szCs w:val="18"/>
      </w:rPr>
      <w:t>ENC-SOP-001</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F2F2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31D8" w14:textId="77777777" w:rsidR="00E47C06" w:rsidRDefault="00E47C06">
      <w:r>
        <w:separator/>
      </w:r>
    </w:p>
  </w:footnote>
  <w:footnote w:type="continuationSeparator" w:id="0">
    <w:p w14:paraId="3B4567C9" w14:textId="77777777" w:rsidR="00E47C06" w:rsidRDefault="00E47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33577A" w14:paraId="0C037523" w14:textId="77777777">
      <w:tblPrEx>
        <w:tblCellMar>
          <w:top w:w="0" w:type="dxa"/>
          <w:bottom w:w="0" w:type="dxa"/>
        </w:tblCellMar>
      </w:tblPrEx>
      <w:tc>
        <w:tcPr>
          <w:tcW w:w="7000" w:type="dxa"/>
          <w:tcBorders>
            <w:top w:val="none" w:sz="0" w:space="0" w:color="FFFFFF"/>
            <w:left w:val="none" w:sz="0" w:space="0" w:color="FFFFFF"/>
            <w:bottom w:val="single" w:sz="6" w:space="0" w:color="2E74B5"/>
            <w:right w:val="none" w:sz="0" w:space="0" w:color="FFFFFF"/>
          </w:tcBorders>
          <w:tcMar>
            <w:bottom w:w="60" w:type="dxa"/>
          </w:tcMar>
        </w:tcPr>
        <w:p w14:paraId="1AFC6873" w14:textId="77777777" w:rsidR="0033577A" w:rsidRDefault="00000000">
          <w:r>
            <w:rPr>
              <w:b/>
              <w:bCs/>
              <w:color w:val="1F4E79"/>
              <w:sz w:val="20"/>
              <w:szCs w:val="20"/>
            </w:rPr>
            <w:t>STANDARD OPERATING PROCEDURE</w:t>
          </w:r>
        </w:p>
      </w:tc>
      <w:tc>
        <w:tcPr>
          <w:tcW w:w="2360" w:type="dxa"/>
          <w:tcBorders>
            <w:top w:val="none" w:sz="0" w:space="0" w:color="FFFFFF"/>
            <w:left w:val="none" w:sz="0" w:space="0" w:color="FFFFFF"/>
            <w:bottom w:val="single" w:sz="6" w:space="0" w:color="2E74B5"/>
            <w:right w:val="none" w:sz="0" w:space="0" w:color="FFFFFF"/>
          </w:tcBorders>
          <w:tcMar>
            <w:bottom w:w="60" w:type="dxa"/>
          </w:tcMar>
        </w:tcPr>
        <w:p w14:paraId="603FD60C" w14:textId="77777777" w:rsidR="0033577A" w:rsidRDefault="00000000">
          <w:pPr>
            <w:jc w:val="right"/>
          </w:pPr>
          <w:r>
            <w:rPr>
              <w:color w:val="2E74B5"/>
              <w:sz w:val="18"/>
              <w:szCs w:val="18"/>
            </w:rPr>
            <w:t>External Network Connection (ENC)</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463"/>
    <w:multiLevelType w:val="hybridMultilevel"/>
    <w:tmpl w:val="79A40E90"/>
    <w:lvl w:ilvl="0" w:tplc="1F4AD4BE">
      <w:start w:val="1"/>
      <w:numFmt w:val="bullet"/>
      <w:lvlText w:val="●"/>
      <w:lvlJc w:val="left"/>
      <w:pPr>
        <w:ind w:left="720" w:hanging="360"/>
      </w:pPr>
    </w:lvl>
    <w:lvl w:ilvl="1" w:tplc="F6B05C3A">
      <w:start w:val="1"/>
      <w:numFmt w:val="bullet"/>
      <w:lvlText w:val="○"/>
      <w:lvlJc w:val="left"/>
      <w:pPr>
        <w:ind w:left="1440" w:hanging="360"/>
      </w:pPr>
    </w:lvl>
    <w:lvl w:ilvl="2" w:tplc="B20867D4">
      <w:start w:val="1"/>
      <w:numFmt w:val="bullet"/>
      <w:lvlText w:val="■"/>
      <w:lvlJc w:val="left"/>
      <w:pPr>
        <w:ind w:left="2160" w:hanging="360"/>
      </w:pPr>
    </w:lvl>
    <w:lvl w:ilvl="3" w:tplc="997CA91C">
      <w:start w:val="1"/>
      <w:numFmt w:val="bullet"/>
      <w:lvlText w:val="●"/>
      <w:lvlJc w:val="left"/>
      <w:pPr>
        <w:ind w:left="2880" w:hanging="360"/>
      </w:pPr>
    </w:lvl>
    <w:lvl w:ilvl="4" w:tplc="312E1B38">
      <w:start w:val="1"/>
      <w:numFmt w:val="bullet"/>
      <w:lvlText w:val="○"/>
      <w:lvlJc w:val="left"/>
      <w:pPr>
        <w:ind w:left="3600" w:hanging="360"/>
      </w:pPr>
    </w:lvl>
    <w:lvl w:ilvl="5" w:tplc="B0A8A67E">
      <w:start w:val="1"/>
      <w:numFmt w:val="bullet"/>
      <w:lvlText w:val="■"/>
      <w:lvlJc w:val="left"/>
      <w:pPr>
        <w:ind w:left="4320" w:hanging="360"/>
      </w:pPr>
    </w:lvl>
    <w:lvl w:ilvl="6" w:tplc="DC08C4FE">
      <w:start w:val="1"/>
      <w:numFmt w:val="bullet"/>
      <w:lvlText w:val="●"/>
      <w:lvlJc w:val="left"/>
      <w:pPr>
        <w:ind w:left="5040" w:hanging="360"/>
      </w:pPr>
    </w:lvl>
    <w:lvl w:ilvl="7" w:tplc="D1DEA936">
      <w:start w:val="1"/>
      <w:numFmt w:val="bullet"/>
      <w:lvlText w:val="●"/>
      <w:lvlJc w:val="left"/>
      <w:pPr>
        <w:ind w:left="5760" w:hanging="360"/>
      </w:pPr>
    </w:lvl>
    <w:lvl w:ilvl="8" w:tplc="1036459A">
      <w:start w:val="1"/>
      <w:numFmt w:val="bullet"/>
      <w:lvlText w:val="●"/>
      <w:lvlJc w:val="left"/>
      <w:pPr>
        <w:ind w:left="6480" w:hanging="360"/>
      </w:pPr>
    </w:lvl>
  </w:abstractNum>
  <w:abstractNum w:abstractNumId="1" w15:restartNumberingAfterBreak="0">
    <w:nsid w:val="167D6AC1"/>
    <w:multiLevelType w:val="hybridMultilevel"/>
    <w:tmpl w:val="9B7435B6"/>
    <w:lvl w:ilvl="0" w:tplc="E7A07C08">
      <w:start w:val="1"/>
      <w:numFmt w:val="decimal"/>
      <w:lvlText w:val="%1."/>
      <w:lvlJc w:val="left"/>
      <w:pPr>
        <w:ind w:left="720" w:hanging="360"/>
      </w:pPr>
    </w:lvl>
    <w:lvl w:ilvl="1" w:tplc="B6CA1256">
      <w:numFmt w:val="decimal"/>
      <w:lvlText w:val=""/>
      <w:lvlJc w:val="left"/>
    </w:lvl>
    <w:lvl w:ilvl="2" w:tplc="DDEC3C9E">
      <w:numFmt w:val="decimal"/>
      <w:lvlText w:val=""/>
      <w:lvlJc w:val="left"/>
    </w:lvl>
    <w:lvl w:ilvl="3" w:tplc="D1A8B15C">
      <w:numFmt w:val="decimal"/>
      <w:lvlText w:val=""/>
      <w:lvlJc w:val="left"/>
    </w:lvl>
    <w:lvl w:ilvl="4" w:tplc="B5F02FDC">
      <w:numFmt w:val="decimal"/>
      <w:lvlText w:val=""/>
      <w:lvlJc w:val="left"/>
    </w:lvl>
    <w:lvl w:ilvl="5" w:tplc="9044FDE0">
      <w:numFmt w:val="decimal"/>
      <w:lvlText w:val=""/>
      <w:lvlJc w:val="left"/>
    </w:lvl>
    <w:lvl w:ilvl="6" w:tplc="363CECB4">
      <w:numFmt w:val="decimal"/>
      <w:lvlText w:val=""/>
      <w:lvlJc w:val="left"/>
    </w:lvl>
    <w:lvl w:ilvl="7" w:tplc="5E206C52">
      <w:numFmt w:val="decimal"/>
      <w:lvlText w:val=""/>
      <w:lvlJc w:val="left"/>
    </w:lvl>
    <w:lvl w:ilvl="8" w:tplc="0220D246">
      <w:numFmt w:val="decimal"/>
      <w:lvlText w:val=""/>
      <w:lvlJc w:val="left"/>
    </w:lvl>
  </w:abstractNum>
  <w:abstractNum w:abstractNumId="2" w15:restartNumberingAfterBreak="0">
    <w:nsid w:val="26890A6B"/>
    <w:multiLevelType w:val="hybridMultilevel"/>
    <w:tmpl w:val="B41C49AE"/>
    <w:lvl w:ilvl="0" w:tplc="F594BF36">
      <w:start w:val="1"/>
      <w:numFmt w:val="bullet"/>
      <w:lvlText w:val="●"/>
      <w:lvlJc w:val="left"/>
      <w:pPr>
        <w:ind w:left="720" w:hanging="360"/>
      </w:pPr>
      <w:rPr>
        <w:color w:val="2E74B5"/>
        <w:sz w:val="18"/>
        <w:szCs w:val="18"/>
      </w:rPr>
    </w:lvl>
    <w:lvl w:ilvl="1" w:tplc="FBBE48C8">
      <w:numFmt w:val="decimal"/>
      <w:lvlText w:val=""/>
      <w:lvlJc w:val="left"/>
    </w:lvl>
    <w:lvl w:ilvl="2" w:tplc="7B9EE882">
      <w:numFmt w:val="decimal"/>
      <w:lvlText w:val=""/>
      <w:lvlJc w:val="left"/>
    </w:lvl>
    <w:lvl w:ilvl="3" w:tplc="40D6B974">
      <w:numFmt w:val="decimal"/>
      <w:lvlText w:val=""/>
      <w:lvlJc w:val="left"/>
    </w:lvl>
    <w:lvl w:ilvl="4" w:tplc="50948DCE">
      <w:numFmt w:val="decimal"/>
      <w:lvlText w:val=""/>
      <w:lvlJc w:val="left"/>
    </w:lvl>
    <w:lvl w:ilvl="5" w:tplc="836ADE0C">
      <w:numFmt w:val="decimal"/>
      <w:lvlText w:val=""/>
      <w:lvlJc w:val="left"/>
    </w:lvl>
    <w:lvl w:ilvl="6" w:tplc="08C24DC2">
      <w:numFmt w:val="decimal"/>
      <w:lvlText w:val=""/>
      <w:lvlJc w:val="left"/>
    </w:lvl>
    <w:lvl w:ilvl="7" w:tplc="9EA476C8">
      <w:numFmt w:val="decimal"/>
      <w:lvlText w:val=""/>
      <w:lvlJc w:val="left"/>
    </w:lvl>
    <w:lvl w:ilvl="8" w:tplc="396A2012">
      <w:numFmt w:val="decimal"/>
      <w:lvlText w:val=""/>
      <w:lvlJc w:val="left"/>
    </w:lvl>
  </w:abstractNum>
  <w:abstractNum w:abstractNumId="3" w15:restartNumberingAfterBreak="0">
    <w:nsid w:val="2BCC6C9E"/>
    <w:multiLevelType w:val="hybridMultilevel"/>
    <w:tmpl w:val="92789984"/>
    <w:lvl w:ilvl="0" w:tplc="E59E9CE0">
      <w:start w:val="1"/>
      <w:numFmt w:val="decimal"/>
      <w:lvlText w:val="%1."/>
      <w:lvlJc w:val="left"/>
      <w:pPr>
        <w:ind w:left="720" w:hanging="360"/>
      </w:pPr>
    </w:lvl>
    <w:lvl w:ilvl="1" w:tplc="DB26EE52">
      <w:numFmt w:val="decimal"/>
      <w:lvlText w:val=""/>
      <w:lvlJc w:val="left"/>
    </w:lvl>
    <w:lvl w:ilvl="2" w:tplc="79BCB230">
      <w:numFmt w:val="decimal"/>
      <w:lvlText w:val=""/>
      <w:lvlJc w:val="left"/>
    </w:lvl>
    <w:lvl w:ilvl="3" w:tplc="6B96CCA0">
      <w:numFmt w:val="decimal"/>
      <w:lvlText w:val=""/>
      <w:lvlJc w:val="left"/>
    </w:lvl>
    <w:lvl w:ilvl="4" w:tplc="9C3AE69E">
      <w:numFmt w:val="decimal"/>
      <w:lvlText w:val=""/>
      <w:lvlJc w:val="left"/>
    </w:lvl>
    <w:lvl w:ilvl="5" w:tplc="B7F83514">
      <w:numFmt w:val="decimal"/>
      <w:lvlText w:val=""/>
      <w:lvlJc w:val="left"/>
    </w:lvl>
    <w:lvl w:ilvl="6" w:tplc="88AEE13C">
      <w:numFmt w:val="decimal"/>
      <w:lvlText w:val=""/>
      <w:lvlJc w:val="left"/>
    </w:lvl>
    <w:lvl w:ilvl="7" w:tplc="5E5A0A4E">
      <w:numFmt w:val="decimal"/>
      <w:lvlText w:val=""/>
      <w:lvlJc w:val="left"/>
    </w:lvl>
    <w:lvl w:ilvl="8" w:tplc="BC94142E">
      <w:numFmt w:val="decimal"/>
      <w:lvlText w:val=""/>
      <w:lvlJc w:val="left"/>
    </w:lvl>
  </w:abstractNum>
  <w:num w:numId="1" w16cid:durableId="745417217">
    <w:abstractNumId w:val="0"/>
    <w:lvlOverride w:ilvl="0">
      <w:startOverride w:val="1"/>
    </w:lvlOverride>
  </w:num>
  <w:num w:numId="2" w16cid:durableId="797532603">
    <w:abstractNumId w:val="2"/>
    <w:lvlOverride w:ilvl="0">
      <w:startOverride w:val="1"/>
    </w:lvlOverride>
  </w:num>
  <w:num w:numId="3" w16cid:durableId="249705631">
    <w:abstractNumId w:val="1"/>
    <w:lvlOverride w:ilvl="0">
      <w:startOverride w:val="1"/>
    </w:lvlOverride>
  </w:num>
  <w:num w:numId="4" w16cid:durableId="15727397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77A"/>
    <w:rsid w:val="0033577A"/>
    <w:rsid w:val="00B4389C"/>
    <w:rsid w:val="00CF2F28"/>
    <w:rsid w:val="00E47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3455"/>
  <w15:docId w15:val="{F3AA29C7-A7E1-40E9-AA7A-4A76C783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cv3.sanofi.com/encv3-doc/etrain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encv3.sanofi.com/FireFlow/SelfServic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Kaliyaperumal, Jayashankar (Cognizant)</cp:lastModifiedBy>
  <cp:revision>2</cp:revision>
  <dcterms:created xsi:type="dcterms:W3CDTF">2026-06-15T08:48:00Z</dcterms:created>
  <dcterms:modified xsi:type="dcterms:W3CDTF">2026-06-15T08:52:00Z</dcterms:modified>
</cp:coreProperties>
</file>