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EB8C" w14:textId="7D6D8EA3" w:rsidR="009F473D" w:rsidRDefault="00775407" w:rsidP="00A0412C">
      <w:pPr>
        <w:jc w:val="center"/>
        <w:rPr>
          <w:rFonts w:ascii="Aptos SemiBold" w:hAnsi="Aptos SemiBold"/>
          <w:sz w:val="32"/>
          <w:szCs w:val="32"/>
        </w:rPr>
      </w:pPr>
      <w:r>
        <w:rPr>
          <w:rFonts w:ascii="Aptos SemiBold" w:hAnsi="Aptos SemiBold"/>
          <w:sz w:val="32"/>
          <w:szCs w:val="32"/>
        </w:rPr>
        <w:t xml:space="preserve">Task </w:t>
      </w:r>
      <w:r w:rsidR="009F473D">
        <w:rPr>
          <w:rFonts w:ascii="Aptos SemiBold" w:hAnsi="Aptos SemiBold"/>
          <w:sz w:val="32"/>
          <w:szCs w:val="32"/>
        </w:rPr>
        <w:t>3 - Analysis of employee’s wealth</w:t>
      </w:r>
    </w:p>
    <w:p w14:paraId="1E7638DE" w14:textId="77777777" w:rsidR="009F473D" w:rsidRPr="00C45B44" w:rsidRDefault="009F473D" w:rsidP="00A0412C">
      <w:pPr>
        <w:jc w:val="center"/>
        <w:rPr>
          <w:rFonts w:ascii="Aptos SemiBold" w:hAnsi="Aptos SemiBold"/>
          <w:sz w:val="32"/>
          <w:szCs w:val="32"/>
        </w:rPr>
      </w:pPr>
    </w:p>
    <w:tbl>
      <w:tblPr>
        <w:tblStyle w:val="TableGrid"/>
        <w:tblW w:w="0" w:type="auto"/>
        <w:tblLook w:val="04A0" w:firstRow="1" w:lastRow="0" w:firstColumn="1" w:lastColumn="0" w:noHBand="0" w:noVBand="1"/>
      </w:tblPr>
      <w:tblGrid>
        <w:gridCol w:w="4759"/>
        <w:gridCol w:w="6004"/>
      </w:tblGrid>
      <w:tr w:rsidR="009F473D" w:rsidRPr="00B35B6E" w14:paraId="6B7CCA06" w14:textId="77777777" w:rsidTr="009F473D">
        <w:trPr>
          <w:trHeight w:val="390"/>
        </w:trPr>
        <w:tc>
          <w:tcPr>
            <w:tcW w:w="10763" w:type="dxa"/>
            <w:gridSpan w:val="2"/>
            <w:shd w:val="clear" w:color="auto" w:fill="FFFF00"/>
            <w:vAlign w:val="center"/>
          </w:tcPr>
          <w:p w14:paraId="04527C72" w14:textId="1A3CD4C0" w:rsidR="009F473D" w:rsidRPr="00B35B6E" w:rsidRDefault="008F5B4C" w:rsidP="005B2B03">
            <w:pPr>
              <w:jc w:val="center"/>
              <w:rPr>
                <w:rFonts w:cs="Arial"/>
                <w:b/>
                <w:color w:val="000000" w:themeColor="text1"/>
              </w:rPr>
            </w:pPr>
            <w:r>
              <w:rPr>
                <w:rFonts w:cs="Arial"/>
                <w:b/>
                <w:color w:val="000000" w:themeColor="text1"/>
              </w:rPr>
              <w:t>Analysis of Personal Assets and Sources of Income</w:t>
            </w:r>
          </w:p>
        </w:tc>
      </w:tr>
      <w:tr w:rsidR="009F473D" w:rsidRPr="00B35B6E" w14:paraId="3FA4F686" w14:textId="77777777" w:rsidTr="009F473D">
        <w:trPr>
          <w:trHeight w:val="382"/>
        </w:trPr>
        <w:tc>
          <w:tcPr>
            <w:tcW w:w="4759" w:type="dxa"/>
            <w:shd w:val="clear" w:color="auto" w:fill="7F7F7F" w:themeFill="text1" w:themeFillTint="80"/>
            <w:vAlign w:val="center"/>
          </w:tcPr>
          <w:p w14:paraId="2D5F3341" w14:textId="77777777" w:rsidR="009F473D" w:rsidRPr="00B35B6E" w:rsidRDefault="009F473D" w:rsidP="009F473D">
            <w:pPr>
              <w:pStyle w:val="ListParagraph"/>
              <w:ind w:left="0"/>
              <w:rPr>
                <w:rFonts w:cs="Arial"/>
                <w:b/>
                <w:color w:val="FFFFFF" w:themeColor="background1"/>
              </w:rPr>
            </w:pPr>
            <w:r w:rsidRPr="00B35B6E">
              <w:rPr>
                <w:rFonts w:cs="Arial"/>
                <w:b/>
                <w:color w:val="FFFFFF" w:themeColor="background1"/>
              </w:rPr>
              <w:t>Category</w:t>
            </w:r>
          </w:p>
        </w:tc>
        <w:tc>
          <w:tcPr>
            <w:tcW w:w="6004" w:type="dxa"/>
            <w:shd w:val="clear" w:color="auto" w:fill="7F7F7F" w:themeFill="text1" w:themeFillTint="80"/>
            <w:vAlign w:val="center"/>
          </w:tcPr>
          <w:p w14:paraId="383E0DD2" w14:textId="77777777" w:rsidR="009F473D" w:rsidRPr="00B35B6E" w:rsidRDefault="009F473D" w:rsidP="005B2B03">
            <w:pPr>
              <w:rPr>
                <w:rFonts w:cs="Arial"/>
                <w:b/>
                <w:color w:val="FFFFFF" w:themeColor="background1"/>
              </w:rPr>
            </w:pPr>
            <w:r w:rsidRPr="00B35B6E">
              <w:rPr>
                <w:rFonts w:cs="Arial"/>
                <w:b/>
                <w:color w:val="FFFFFF" w:themeColor="background1"/>
              </w:rPr>
              <w:t xml:space="preserve">Red </w:t>
            </w:r>
            <w:r w:rsidRPr="00B35B6E">
              <w:rPr>
                <w:rFonts w:cs="Arial"/>
                <w:b/>
                <w:bCs/>
                <w:color w:val="FFFFFF" w:themeColor="background1"/>
              </w:rPr>
              <w:t>f</w:t>
            </w:r>
            <w:r w:rsidRPr="00B35B6E">
              <w:rPr>
                <w:rFonts w:cs="Arial"/>
                <w:b/>
                <w:color w:val="FFFFFF" w:themeColor="background1"/>
              </w:rPr>
              <w:t xml:space="preserve">lag(s) </w:t>
            </w:r>
            <w:r w:rsidRPr="00B35B6E">
              <w:rPr>
                <w:rFonts w:cs="Arial"/>
                <w:b/>
                <w:bCs/>
                <w:color w:val="FFFFFF" w:themeColor="background1"/>
              </w:rPr>
              <w:t>i</w:t>
            </w:r>
            <w:r w:rsidRPr="00B35B6E">
              <w:rPr>
                <w:rFonts w:cs="Arial"/>
                <w:b/>
                <w:color w:val="FFFFFF" w:themeColor="background1"/>
              </w:rPr>
              <w:t>dentified:</w:t>
            </w:r>
          </w:p>
        </w:tc>
      </w:tr>
      <w:tr w:rsidR="009F473D" w:rsidRPr="00B35B6E" w14:paraId="28E79F49" w14:textId="77777777" w:rsidTr="009F473D">
        <w:trPr>
          <w:trHeight w:val="669"/>
        </w:trPr>
        <w:tc>
          <w:tcPr>
            <w:tcW w:w="4759" w:type="dxa"/>
            <w:vAlign w:val="center"/>
          </w:tcPr>
          <w:p w14:paraId="3692463A" w14:textId="77777777" w:rsidR="009F473D" w:rsidRPr="00B35B6E" w:rsidRDefault="009F473D" w:rsidP="005B2B03">
            <w:pPr>
              <w:rPr>
                <w:rFonts w:cs="Arial"/>
                <w:color w:val="000000" w:themeColor="text1"/>
              </w:rPr>
            </w:pPr>
            <w:r w:rsidRPr="00B35B6E">
              <w:rPr>
                <w:rFonts w:cs="Arial"/>
                <w:color w:val="000000" w:themeColor="text1"/>
              </w:rPr>
              <w:t>1. Living beyond means</w:t>
            </w:r>
          </w:p>
        </w:tc>
        <w:tc>
          <w:tcPr>
            <w:tcW w:w="6004" w:type="dxa"/>
            <w:vAlign w:val="center"/>
          </w:tcPr>
          <w:p w14:paraId="01BC8E06" w14:textId="625B6EBD" w:rsidR="00D9792A" w:rsidRPr="00ED5049" w:rsidRDefault="00D9792A" w:rsidP="00D215C2">
            <w:pPr>
              <w:pStyle w:val="ListParagraph"/>
              <w:numPr>
                <w:ilvl w:val="0"/>
                <w:numId w:val="42"/>
              </w:numPr>
              <w:rPr>
                <w:rFonts w:cs="Arial"/>
                <w:i/>
                <w:iCs/>
                <w:color w:val="000000" w:themeColor="text1"/>
                <w:lang w:val="en-ID"/>
              </w:rPr>
            </w:pPr>
            <w:r w:rsidRPr="00ED5049">
              <w:rPr>
                <w:rFonts w:cs="Arial"/>
                <w:i/>
                <w:iCs/>
                <w:color w:val="000000" w:themeColor="text1"/>
                <w:lang w:val="en-ID"/>
              </w:rPr>
              <w:t>The employee earns a monthly salary of ₹100,000 (before tax), while the spouse earns ₹50,000 (before tax). Based on these income levels, the family’s lifestyle appears disproportionate.</w:t>
            </w:r>
          </w:p>
          <w:p w14:paraId="39A12970" w14:textId="77777777" w:rsidR="00D9792A" w:rsidRPr="00D9792A" w:rsidRDefault="00D9792A" w:rsidP="00D215C2">
            <w:pPr>
              <w:pStyle w:val="ListParagraph"/>
              <w:numPr>
                <w:ilvl w:val="0"/>
                <w:numId w:val="42"/>
              </w:numPr>
              <w:rPr>
                <w:rFonts w:cs="Arial"/>
                <w:i/>
                <w:color w:val="000000" w:themeColor="text1"/>
                <w:lang w:val="en-ID"/>
              </w:rPr>
            </w:pPr>
            <w:r w:rsidRPr="00D9792A">
              <w:rPr>
                <w:rFonts w:cs="Arial"/>
                <w:i/>
                <w:color w:val="000000" w:themeColor="text1"/>
                <w:lang w:val="en-ID"/>
              </w:rPr>
              <w:t>The children attend an international school with a monthly tuition fee of ₹40,000, which represents a significant recurring expense relative to disclosed income.</w:t>
            </w:r>
          </w:p>
          <w:p w14:paraId="76BF7C70" w14:textId="77777777" w:rsidR="00D9792A" w:rsidRPr="00D9792A" w:rsidRDefault="00D9792A" w:rsidP="00D215C2">
            <w:pPr>
              <w:pStyle w:val="ListParagraph"/>
              <w:numPr>
                <w:ilvl w:val="0"/>
                <w:numId w:val="42"/>
              </w:numPr>
              <w:rPr>
                <w:rFonts w:cs="Arial"/>
                <w:i/>
                <w:color w:val="000000" w:themeColor="text1"/>
                <w:lang w:val="en-ID"/>
              </w:rPr>
            </w:pPr>
            <w:r w:rsidRPr="00D9792A">
              <w:rPr>
                <w:rFonts w:cs="Arial"/>
                <w:i/>
                <w:color w:val="000000" w:themeColor="text1"/>
                <w:lang w:val="en-ID"/>
              </w:rPr>
              <w:t>Ownership of multiple high-value properties and fixed deposits is inconsistent with the family’s declared income sources.</w:t>
            </w:r>
          </w:p>
          <w:p w14:paraId="6B65512A" w14:textId="2B15C1DC" w:rsidR="009F473D" w:rsidRPr="00B35B6E" w:rsidRDefault="009F473D" w:rsidP="009F473D">
            <w:pPr>
              <w:pStyle w:val="ListParagraph"/>
              <w:ind w:left="360" w:hanging="360"/>
              <w:rPr>
                <w:rFonts w:cs="Arial"/>
                <w:i/>
                <w:color w:val="000000" w:themeColor="text1"/>
              </w:rPr>
            </w:pPr>
          </w:p>
        </w:tc>
      </w:tr>
      <w:tr w:rsidR="009F473D" w:rsidRPr="00B35B6E" w14:paraId="3DF5690D" w14:textId="77777777" w:rsidTr="009F473D">
        <w:trPr>
          <w:trHeight w:val="657"/>
        </w:trPr>
        <w:tc>
          <w:tcPr>
            <w:tcW w:w="4759" w:type="dxa"/>
            <w:vAlign w:val="center"/>
          </w:tcPr>
          <w:p w14:paraId="58D68411" w14:textId="77777777" w:rsidR="009F473D" w:rsidRPr="00B35B6E" w:rsidRDefault="009F473D" w:rsidP="009F473D">
            <w:pPr>
              <w:pStyle w:val="ListParagraph"/>
              <w:ind w:left="0"/>
              <w:rPr>
                <w:rFonts w:cs="Arial"/>
                <w:color w:val="000000" w:themeColor="text1"/>
              </w:rPr>
            </w:pPr>
            <w:r w:rsidRPr="00B35B6E">
              <w:rPr>
                <w:rFonts w:cs="Arial"/>
                <w:color w:val="000000" w:themeColor="text1"/>
              </w:rPr>
              <w:t>2. Sudden acquisition of expensive items</w:t>
            </w:r>
          </w:p>
        </w:tc>
        <w:tc>
          <w:tcPr>
            <w:tcW w:w="6004" w:type="dxa"/>
            <w:vAlign w:val="center"/>
          </w:tcPr>
          <w:p w14:paraId="47704552" w14:textId="7010911F" w:rsidR="00ED5049" w:rsidRPr="00ED5049" w:rsidRDefault="00ED5049" w:rsidP="00D215C2">
            <w:pPr>
              <w:pStyle w:val="ListParagraph"/>
              <w:numPr>
                <w:ilvl w:val="0"/>
                <w:numId w:val="41"/>
              </w:numPr>
              <w:rPr>
                <w:rFonts w:cs="Arial"/>
                <w:i/>
                <w:color w:val="000000" w:themeColor="text1"/>
                <w:lang w:val="en-ID"/>
              </w:rPr>
            </w:pPr>
            <w:r w:rsidRPr="00ED5049">
              <w:rPr>
                <w:rFonts w:cs="Arial"/>
                <w:i/>
                <w:color w:val="000000" w:themeColor="text1"/>
                <w:lang w:val="en-ID"/>
              </w:rPr>
              <w:t>A city apartment valued at ₹12.4 million was acquired approximately two months ago and registered in the spouse’s name, without any clear explanation of funding.</w:t>
            </w:r>
          </w:p>
          <w:p w14:paraId="3920274B" w14:textId="26FF01B3" w:rsidR="00ED5049" w:rsidRPr="00ED5049" w:rsidRDefault="00ED5049" w:rsidP="00D215C2">
            <w:pPr>
              <w:pStyle w:val="ListParagraph"/>
              <w:numPr>
                <w:ilvl w:val="0"/>
                <w:numId w:val="41"/>
              </w:numPr>
              <w:rPr>
                <w:rFonts w:cs="Arial"/>
                <w:i/>
                <w:color w:val="000000" w:themeColor="text1"/>
                <w:lang w:val="en-ID"/>
              </w:rPr>
            </w:pPr>
            <w:r w:rsidRPr="00ED5049">
              <w:rPr>
                <w:rFonts w:cs="Arial"/>
                <w:i/>
                <w:color w:val="000000" w:themeColor="text1"/>
                <w:lang w:val="en-ID"/>
              </w:rPr>
              <w:t>A country house valued at ₹7.8 million was acquired last year, despite no evidence of sufficient surplus income or disclosed financing arrangements.</w:t>
            </w:r>
          </w:p>
          <w:p w14:paraId="21902D2F" w14:textId="1FF0FC62" w:rsidR="00ED5049" w:rsidRPr="00ED5049" w:rsidRDefault="00ED5049" w:rsidP="00D215C2">
            <w:pPr>
              <w:pStyle w:val="ListParagraph"/>
              <w:numPr>
                <w:ilvl w:val="0"/>
                <w:numId w:val="41"/>
              </w:numPr>
              <w:rPr>
                <w:rFonts w:cs="Arial"/>
                <w:i/>
                <w:color w:val="000000" w:themeColor="text1"/>
                <w:lang w:val="en-ID"/>
              </w:rPr>
            </w:pPr>
            <w:r w:rsidRPr="00ED5049">
              <w:rPr>
                <w:rFonts w:cs="Arial"/>
                <w:i/>
                <w:color w:val="000000" w:themeColor="text1"/>
                <w:lang w:val="en-ID"/>
              </w:rPr>
              <w:t>Four fixed deposits of ₹200,000 each were created last year, raising questions about the source of funds.</w:t>
            </w:r>
          </w:p>
          <w:p w14:paraId="6AAB0540" w14:textId="2CBC1B4E" w:rsidR="009F473D" w:rsidRPr="00B35B6E" w:rsidRDefault="009F473D" w:rsidP="009F473D">
            <w:pPr>
              <w:rPr>
                <w:rFonts w:cs="Arial"/>
                <w:i/>
                <w:color w:val="000000" w:themeColor="text1"/>
              </w:rPr>
            </w:pPr>
          </w:p>
        </w:tc>
      </w:tr>
      <w:tr w:rsidR="009F473D" w:rsidRPr="00B35B6E" w14:paraId="284CEFA6" w14:textId="77777777" w:rsidTr="009F473D">
        <w:trPr>
          <w:trHeight w:val="669"/>
        </w:trPr>
        <w:tc>
          <w:tcPr>
            <w:tcW w:w="4759" w:type="dxa"/>
            <w:vAlign w:val="center"/>
          </w:tcPr>
          <w:p w14:paraId="0ACBFAC8" w14:textId="77777777" w:rsidR="009F473D" w:rsidRPr="00B35B6E" w:rsidRDefault="009F473D" w:rsidP="009F473D">
            <w:pPr>
              <w:pStyle w:val="ListParagraph"/>
              <w:ind w:left="0"/>
              <w:rPr>
                <w:rFonts w:cs="Arial"/>
                <w:color w:val="000000" w:themeColor="text1"/>
              </w:rPr>
            </w:pPr>
            <w:r w:rsidRPr="00B35B6E">
              <w:rPr>
                <w:rFonts w:cs="Arial"/>
                <w:color w:val="000000" w:themeColor="text1"/>
              </w:rPr>
              <w:t>3. Inconsistencies in financial records</w:t>
            </w:r>
          </w:p>
        </w:tc>
        <w:tc>
          <w:tcPr>
            <w:tcW w:w="6004" w:type="dxa"/>
            <w:vAlign w:val="center"/>
          </w:tcPr>
          <w:p w14:paraId="59379B8C" w14:textId="4FB89664" w:rsidR="00351290" w:rsidRPr="00D215C2" w:rsidRDefault="00351290" w:rsidP="00D215C2">
            <w:pPr>
              <w:pStyle w:val="ListParagraph"/>
              <w:numPr>
                <w:ilvl w:val="0"/>
                <w:numId w:val="39"/>
              </w:numPr>
              <w:rPr>
                <w:rFonts w:cs="Arial"/>
                <w:i/>
                <w:color w:val="000000" w:themeColor="text1"/>
                <w:lang w:val="en-ID"/>
              </w:rPr>
            </w:pPr>
            <w:r w:rsidRPr="00D215C2">
              <w:rPr>
                <w:rFonts w:cs="Arial"/>
                <w:i/>
                <w:color w:val="000000" w:themeColor="text1"/>
                <w:lang w:val="en-ID"/>
              </w:rPr>
              <w:t>The employee reports annual interest income of only ₹52,000, which appears low considering the number and value of fixed deposits held.</w:t>
            </w:r>
          </w:p>
          <w:p w14:paraId="45572233" w14:textId="20EAA30A" w:rsidR="00351290" w:rsidRPr="00D215C2" w:rsidRDefault="00351290" w:rsidP="00D215C2">
            <w:pPr>
              <w:pStyle w:val="ListParagraph"/>
              <w:numPr>
                <w:ilvl w:val="0"/>
                <w:numId w:val="39"/>
              </w:numPr>
              <w:rPr>
                <w:rFonts w:cs="Arial"/>
                <w:i/>
                <w:color w:val="000000" w:themeColor="text1"/>
                <w:lang w:val="en-ID"/>
              </w:rPr>
            </w:pPr>
            <w:r w:rsidRPr="00D215C2">
              <w:rPr>
                <w:rFonts w:cs="Arial"/>
                <w:i/>
                <w:color w:val="000000" w:themeColor="text1"/>
                <w:lang w:val="en-ID"/>
              </w:rPr>
              <w:t>There is no disclosure explaining how assets of significant value were accumulated over time given the employee’s stated salary.</w:t>
            </w:r>
          </w:p>
          <w:p w14:paraId="3AC7DE49" w14:textId="1BDE1C30" w:rsidR="00351290" w:rsidRPr="00D215C2" w:rsidRDefault="00351290" w:rsidP="00D215C2">
            <w:pPr>
              <w:pStyle w:val="ListParagraph"/>
              <w:numPr>
                <w:ilvl w:val="0"/>
                <w:numId w:val="39"/>
              </w:numPr>
              <w:rPr>
                <w:rFonts w:cs="Arial"/>
                <w:i/>
                <w:color w:val="000000" w:themeColor="text1"/>
                <w:lang w:val="en-ID"/>
              </w:rPr>
            </w:pPr>
            <w:r w:rsidRPr="00D215C2">
              <w:rPr>
                <w:rFonts w:cs="Arial"/>
                <w:i/>
                <w:color w:val="000000" w:themeColor="text1"/>
                <w:lang w:val="en-ID"/>
              </w:rPr>
              <w:t>The timing of asset acquisitions does not align with reported income growth or any known windfall events.</w:t>
            </w:r>
          </w:p>
          <w:p w14:paraId="503BFC5A" w14:textId="6DA4755E" w:rsidR="009F473D" w:rsidRPr="00B35B6E" w:rsidRDefault="009F473D" w:rsidP="009F473D">
            <w:pPr>
              <w:rPr>
                <w:rFonts w:cs="Arial"/>
                <w:i/>
                <w:color w:val="000000" w:themeColor="text1"/>
              </w:rPr>
            </w:pPr>
          </w:p>
        </w:tc>
      </w:tr>
      <w:tr w:rsidR="009F473D" w:rsidRPr="00B35B6E" w14:paraId="62EC0676" w14:textId="77777777" w:rsidTr="009F473D">
        <w:trPr>
          <w:trHeight w:val="669"/>
        </w:trPr>
        <w:tc>
          <w:tcPr>
            <w:tcW w:w="4759" w:type="dxa"/>
            <w:vAlign w:val="center"/>
          </w:tcPr>
          <w:p w14:paraId="2A927CD0" w14:textId="77777777" w:rsidR="009F473D" w:rsidRPr="00B35B6E" w:rsidRDefault="009F473D" w:rsidP="009F473D">
            <w:pPr>
              <w:pStyle w:val="ListParagraph"/>
              <w:ind w:left="0"/>
              <w:rPr>
                <w:rFonts w:cs="Arial"/>
                <w:color w:val="000000" w:themeColor="text1"/>
              </w:rPr>
            </w:pPr>
            <w:r w:rsidRPr="00B35B6E">
              <w:rPr>
                <w:rFonts w:cs="Arial"/>
                <w:color w:val="000000" w:themeColor="text1"/>
              </w:rPr>
              <w:t>4. Unusual financial transactions</w:t>
            </w:r>
          </w:p>
        </w:tc>
        <w:tc>
          <w:tcPr>
            <w:tcW w:w="6004" w:type="dxa"/>
            <w:vAlign w:val="center"/>
          </w:tcPr>
          <w:p w14:paraId="77E6CC5C" w14:textId="56FA6FD7" w:rsidR="00351290" w:rsidRPr="00D215C2" w:rsidRDefault="00351290" w:rsidP="00D215C2">
            <w:pPr>
              <w:pStyle w:val="ListParagraph"/>
              <w:numPr>
                <w:ilvl w:val="0"/>
                <w:numId w:val="36"/>
              </w:numPr>
              <w:rPr>
                <w:rFonts w:cs="Arial"/>
                <w:i/>
                <w:color w:val="000000" w:themeColor="text1"/>
                <w:lang w:val="en-ID"/>
              </w:rPr>
            </w:pPr>
            <w:r w:rsidRPr="00D215C2">
              <w:rPr>
                <w:rFonts w:cs="Arial"/>
                <w:i/>
                <w:color w:val="000000" w:themeColor="text1"/>
                <w:lang w:val="en-ID"/>
              </w:rPr>
              <w:t>The concentration of asset acquisitions within a short time frame suggests possible lump-sum inflows of funds that are not adequately explained.</w:t>
            </w:r>
          </w:p>
          <w:p w14:paraId="6C3AF07D" w14:textId="5AC803D0" w:rsidR="00351290" w:rsidRPr="00D215C2" w:rsidRDefault="00351290" w:rsidP="00D215C2">
            <w:pPr>
              <w:pStyle w:val="ListParagraph"/>
              <w:numPr>
                <w:ilvl w:val="0"/>
                <w:numId w:val="36"/>
              </w:numPr>
              <w:rPr>
                <w:rFonts w:cs="Arial"/>
                <w:i/>
                <w:color w:val="000000" w:themeColor="text1"/>
                <w:lang w:val="en-ID"/>
              </w:rPr>
            </w:pPr>
            <w:r w:rsidRPr="00D215C2">
              <w:rPr>
                <w:rFonts w:cs="Arial"/>
                <w:i/>
                <w:color w:val="000000" w:themeColor="text1"/>
                <w:lang w:val="en-ID"/>
              </w:rPr>
              <w:t>Assets being registered in the spouse’s name may indicate an attempt to distance ownership from the employee.</w:t>
            </w:r>
          </w:p>
          <w:p w14:paraId="2C28D86F" w14:textId="238560D0" w:rsidR="00351290" w:rsidRPr="00D215C2" w:rsidRDefault="00351290" w:rsidP="00D215C2">
            <w:pPr>
              <w:pStyle w:val="ListParagraph"/>
              <w:numPr>
                <w:ilvl w:val="0"/>
                <w:numId w:val="36"/>
              </w:numPr>
              <w:rPr>
                <w:rFonts w:cs="Arial"/>
                <w:i/>
                <w:color w:val="000000" w:themeColor="text1"/>
                <w:lang w:val="en-ID"/>
              </w:rPr>
            </w:pPr>
            <w:r w:rsidRPr="00D215C2">
              <w:rPr>
                <w:rFonts w:cs="Arial"/>
                <w:i/>
                <w:color w:val="000000" w:themeColor="text1"/>
                <w:lang w:val="en-ID"/>
              </w:rPr>
              <w:t>Lack of transparency regarding the funding sources for recent investments raises suspicion of undisclosed transactions.</w:t>
            </w:r>
          </w:p>
          <w:p w14:paraId="6BD1991E" w14:textId="0055D55C" w:rsidR="009F473D" w:rsidRPr="00B35B6E" w:rsidRDefault="009F473D" w:rsidP="009F473D">
            <w:pPr>
              <w:rPr>
                <w:rFonts w:cs="Arial"/>
                <w:i/>
                <w:color w:val="000000" w:themeColor="text1"/>
              </w:rPr>
            </w:pPr>
          </w:p>
        </w:tc>
      </w:tr>
      <w:tr w:rsidR="009F473D" w:rsidRPr="00B35B6E" w14:paraId="2246EF79" w14:textId="77777777" w:rsidTr="009F473D">
        <w:trPr>
          <w:trHeight w:val="669"/>
        </w:trPr>
        <w:tc>
          <w:tcPr>
            <w:tcW w:w="4759" w:type="dxa"/>
            <w:vAlign w:val="center"/>
          </w:tcPr>
          <w:p w14:paraId="13C0D2BB" w14:textId="77777777" w:rsidR="009F473D" w:rsidRPr="00B35B6E" w:rsidRDefault="009F473D" w:rsidP="005B2B03">
            <w:pPr>
              <w:rPr>
                <w:rFonts w:cs="Arial"/>
                <w:color w:val="000000" w:themeColor="text1"/>
              </w:rPr>
            </w:pPr>
            <w:r w:rsidRPr="00B35B6E">
              <w:rPr>
                <w:rFonts w:cs="Arial"/>
                <w:color w:val="000000" w:themeColor="text1"/>
              </w:rPr>
              <w:t>5. Complex financial arrangements</w:t>
            </w:r>
          </w:p>
        </w:tc>
        <w:tc>
          <w:tcPr>
            <w:tcW w:w="6004" w:type="dxa"/>
            <w:vAlign w:val="center"/>
          </w:tcPr>
          <w:p w14:paraId="78CD09B3" w14:textId="78D6EBE8" w:rsidR="00EE586C" w:rsidRPr="00D215C2" w:rsidRDefault="00EE586C" w:rsidP="00D215C2">
            <w:pPr>
              <w:pStyle w:val="ListParagraph"/>
              <w:numPr>
                <w:ilvl w:val="0"/>
                <w:numId w:val="34"/>
              </w:numPr>
              <w:rPr>
                <w:rFonts w:cs="Arial"/>
                <w:i/>
                <w:color w:val="000000" w:themeColor="text1"/>
                <w:lang w:val="en-ID"/>
              </w:rPr>
            </w:pPr>
            <w:r w:rsidRPr="00D215C2">
              <w:rPr>
                <w:rFonts w:cs="Arial"/>
                <w:i/>
                <w:color w:val="000000" w:themeColor="text1"/>
                <w:lang w:val="en-ID"/>
              </w:rPr>
              <w:t>Assets distributed across family members, including the spouse, may indicate structuring intended to obscure true ownership.</w:t>
            </w:r>
          </w:p>
          <w:p w14:paraId="6CFA1082" w14:textId="4EA9EC0F" w:rsidR="00EE586C" w:rsidRPr="00D215C2" w:rsidRDefault="00EE586C" w:rsidP="00D215C2">
            <w:pPr>
              <w:pStyle w:val="ListParagraph"/>
              <w:numPr>
                <w:ilvl w:val="0"/>
                <w:numId w:val="34"/>
              </w:numPr>
              <w:rPr>
                <w:rFonts w:cs="Arial"/>
                <w:i/>
                <w:color w:val="000000" w:themeColor="text1"/>
                <w:lang w:val="en-ID"/>
              </w:rPr>
            </w:pPr>
            <w:r w:rsidRPr="00D215C2">
              <w:rPr>
                <w:rFonts w:cs="Arial"/>
                <w:i/>
                <w:color w:val="000000" w:themeColor="text1"/>
                <w:lang w:val="en-ID"/>
              </w:rPr>
              <w:t>The use of fixed deposits and real estate together could be a method to park or layer funds, a common technique in concealing illicit income.</w:t>
            </w:r>
          </w:p>
          <w:p w14:paraId="2C5A60F9" w14:textId="2D783D1B" w:rsidR="009F473D" w:rsidRPr="00B35B6E" w:rsidRDefault="009F473D" w:rsidP="009F473D">
            <w:pPr>
              <w:rPr>
                <w:rFonts w:cs="Arial"/>
                <w:i/>
                <w:color w:val="000000" w:themeColor="text1"/>
              </w:rPr>
            </w:pPr>
          </w:p>
        </w:tc>
      </w:tr>
      <w:tr w:rsidR="009F473D" w:rsidRPr="00B35B6E" w14:paraId="5156BCEF" w14:textId="77777777" w:rsidTr="009F473D">
        <w:trPr>
          <w:trHeight w:val="669"/>
        </w:trPr>
        <w:tc>
          <w:tcPr>
            <w:tcW w:w="4759" w:type="dxa"/>
            <w:vAlign w:val="center"/>
          </w:tcPr>
          <w:p w14:paraId="165DC595" w14:textId="77777777" w:rsidR="009F473D" w:rsidRPr="00B35B6E" w:rsidRDefault="009F473D" w:rsidP="009F473D">
            <w:pPr>
              <w:pStyle w:val="ListParagraph"/>
              <w:ind w:left="0"/>
              <w:rPr>
                <w:rFonts w:cs="Arial"/>
                <w:color w:val="000000" w:themeColor="text1"/>
              </w:rPr>
            </w:pPr>
            <w:r w:rsidRPr="00B35B6E">
              <w:rPr>
                <w:rFonts w:cs="Arial"/>
                <w:color w:val="000000" w:themeColor="text1"/>
              </w:rPr>
              <w:t>6. History of ethical violations</w:t>
            </w:r>
          </w:p>
        </w:tc>
        <w:tc>
          <w:tcPr>
            <w:tcW w:w="6004" w:type="dxa"/>
            <w:vAlign w:val="center"/>
          </w:tcPr>
          <w:p w14:paraId="6911CFF9" w14:textId="33A0C82D" w:rsidR="00EE586C" w:rsidRPr="00D215C2" w:rsidRDefault="00EE586C" w:rsidP="00D215C2">
            <w:pPr>
              <w:pStyle w:val="ListParagraph"/>
              <w:numPr>
                <w:ilvl w:val="0"/>
                <w:numId w:val="32"/>
              </w:numPr>
              <w:rPr>
                <w:rFonts w:cs="Arial"/>
                <w:i/>
                <w:color w:val="000000" w:themeColor="text1"/>
                <w:lang w:val="en-ID"/>
              </w:rPr>
            </w:pPr>
            <w:r w:rsidRPr="00D215C2">
              <w:rPr>
                <w:rFonts w:cs="Arial"/>
                <w:i/>
                <w:color w:val="000000" w:themeColor="text1"/>
                <w:lang w:val="en-ID"/>
              </w:rPr>
              <w:t>No direct evidence of past ethical violations has been disclosed at this stage.</w:t>
            </w:r>
          </w:p>
          <w:p w14:paraId="6B646B3B" w14:textId="6D8F7F5E" w:rsidR="00EE586C" w:rsidRPr="00D215C2" w:rsidRDefault="00EE586C" w:rsidP="00D215C2">
            <w:pPr>
              <w:pStyle w:val="ListParagraph"/>
              <w:numPr>
                <w:ilvl w:val="0"/>
                <w:numId w:val="32"/>
              </w:numPr>
              <w:rPr>
                <w:rFonts w:cs="Arial"/>
                <w:i/>
                <w:color w:val="000000" w:themeColor="text1"/>
                <w:lang w:val="en-ID"/>
              </w:rPr>
            </w:pPr>
            <w:r w:rsidRPr="00D215C2">
              <w:rPr>
                <w:rFonts w:cs="Arial"/>
                <w:i/>
                <w:color w:val="000000" w:themeColor="text1"/>
                <w:lang w:val="en-ID"/>
              </w:rPr>
              <w:lastRenderedPageBreak/>
              <w:t>However, the scale and pattern of unexplained wealth accumulation elevate the overall risk profile and warrant deeper review.</w:t>
            </w:r>
          </w:p>
          <w:p w14:paraId="7C0B1CA4" w14:textId="52718BEC" w:rsidR="009F473D" w:rsidRPr="00B35B6E" w:rsidRDefault="009F473D" w:rsidP="009F473D">
            <w:pPr>
              <w:rPr>
                <w:rFonts w:cs="Arial"/>
                <w:i/>
                <w:color w:val="000000" w:themeColor="text1"/>
              </w:rPr>
            </w:pPr>
          </w:p>
        </w:tc>
      </w:tr>
      <w:tr w:rsidR="009F473D" w:rsidRPr="00B35B6E" w14:paraId="48E54A16" w14:textId="77777777" w:rsidTr="009F473D">
        <w:trPr>
          <w:trHeight w:val="669"/>
        </w:trPr>
        <w:tc>
          <w:tcPr>
            <w:tcW w:w="4759" w:type="dxa"/>
            <w:vAlign w:val="center"/>
          </w:tcPr>
          <w:p w14:paraId="079AF252" w14:textId="77777777" w:rsidR="009F473D" w:rsidRPr="00B35B6E" w:rsidRDefault="009F473D" w:rsidP="009F473D">
            <w:pPr>
              <w:pStyle w:val="ListParagraph"/>
              <w:ind w:left="0"/>
              <w:rPr>
                <w:rFonts w:cs="Arial"/>
                <w:color w:val="000000" w:themeColor="text1"/>
              </w:rPr>
            </w:pPr>
            <w:r w:rsidRPr="00B35B6E">
              <w:rPr>
                <w:rFonts w:cs="Arial"/>
                <w:color w:val="000000" w:themeColor="text1"/>
              </w:rPr>
              <w:lastRenderedPageBreak/>
              <w:t>7. Resistance to providing information</w:t>
            </w:r>
          </w:p>
        </w:tc>
        <w:tc>
          <w:tcPr>
            <w:tcW w:w="6004" w:type="dxa"/>
            <w:vAlign w:val="center"/>
          </w:tcPr>
          <w:p w14:paraId="6A57D189" w14:textId="4E2C242D" w:rsidR="00EE586C" w:rsidRPr="00D215C2" w:rsidRDefault="00EE586C" w:rsidP="00D215C2">
            <w:pPr>
              <w:pStyle w:val="ListParagraph"/>
              <w:numPr>
                <w:ilvl w:val="0"/>
                <w:numId w:val="30"/>
              </w:numPr>
              <w:rPr>
                <w:rFonts w:cs="Arial"/>
                <w:i/>
                <w:color w:val="000000" w:themeColor="text1"/>
                <w:lang w:val="en-ID"/>
              </w:rPr>
            </w:pPr>
            <w:r w:rsidRPr="00D215C2">
              <w:rPr>
                <w:rFonts w:cs="Arial"/>
                <w:i/>
                <w:color w:val="000000" w:themeColor="text1"/>
                <w:lang w:val="en-ID"/>
              </w:rPr>
              <w:t>There is insufficient supporting documentation provided to justify asset acquisitions and investment funding.</w:t>
            </w:r>
          </w:p>
          <w:p w14:paraId="460E6490" w14:textId="3A36DF0C" w:rsidR="00EE586C" w:rsidRPr="00D215C2" w:rsidRDefault="00EE586C" w:rsidP="00D215C2">
            <w:pPr>
              <w:pStyle w:val="ListParagraph"/>
              <w:numPr>
                <w:ilvl w:val="0"/>
                <w:numId w:val="30"/>
              </w:numPr>
              <w:rPr>
                <w:rFonts w:cs="Arial"/>
                <w:i/>
                <w:color w:val="000000" w:themeColor="text1"/>
                <w:lang w:val="en-ID"/>
              </w:rPr>
            </w:pPr>
            <w:r w:rsidRPr="00D215C2">
              <w:rPr>
                <w:rFonts w:cs="Arial"/>
                <w:i/>
                <w:color w:val="000000" w:themeColor="text1"/>
                <w:lang w:val="en-ID"/>
              </w:rPr>
              <w:t>Absence of loan agreements, inheritance records, or gift documentation suggests incomplete disclosure</w:t>
            </w:r>
          </w:p>
          <w:p w14:paraId="13BCB12A" w14:textId="3BE20EA0" w:rsidR="009F473D" w:rsidRPr="00B35B6E" w:rsidRDefault="009F473D" w:rsidP="009F473D">
            <w:pPr>
              <w:rPr>
                <w:rFonts w:cs="Arial"/>
                <w:i/>
                <w:color w:val="000000" w:themeColor="text1"/>
              </w:rPr>
            </w:pPr>
          </w:p>
        </w:tc>
      </w:tr>
      <w:tr w:rsidR="009F473D" w:rsidRPr="00B35B6E" w14:paraId="48AD4510" w14:textId="77777777" w:rsidTr="009F473D">
        <w:trPr>
          <w:trHeight w:val="504"/>
        </w:trPr>
        <w:tc>
          <w:tcPr>
            <w:tcW w:w="10763" w:type="dxa"/>
            <w:gridSpan w:val="2"/>
            <w:vAlign w:val="center"/>
          </w:tcPr>
          <w:p w14:paraId="7BDC666A" w14:textId="77777777" w:rsidR="009F473D" w:rsidRPr="00B35B6E" w:rsidRDefault="009F473D" w:rsidP="009F473D">
            <w:pPr>
              <w:pStyle w:val="ListParagraph"/>
              <w:numPr>
                <w:ilvl w:val="0"/>
                <w:numId w:val="27"/>
              </w:numPr>
              <w:rPr>
                <w:rFonts w:cs="Arial"/>
                <w:b/>
                <w:color w:val="000000" w:themeColor="text1"/>
              </w:rPr>
            </w:pPr>
            <w:r w:rsidRPr="00B35B6E">
              <w:rPr>
                <w:rFonts w:cs="Arial"/>
                <w:b/>
                <w:color w:val="000000" w:themeColor="text1"/>
              </w:rPr>
              <w:t xml:space="preserve">Summary of </w:t>
            </w:r>
            <w:r w:rsidRPr="00B35B6E">
              <w:rPr>
                <w:rFonts w:cs="Arial"/>
                <w:b/>
                <w:bCs/>
                <w:color w:val="000000" w:themeColor="text1"/>
              </w:rPr>
              <w:t>f</w:t>
            </w:r>
            <w:r w:rsidRPr="00B35B6E">
              <w:rPr>
                <w:rFonts w:cs="Arial"/>
                <w:b/>
                <w:color w:val="000000" w:themeColor="text1"/>
              </w:rPr>
              <w:t>indings:</w:t>
            </w:r>
          </w:p>
          <w:p w14:paraId="5937B1CF" w14:textId="43B60D10" w:rsidR="009F473D" w:rsidRPr="00B35B6E" w:rsidRDefault="00B144EE" w:rsidP="009F473D">
            <w:pPr>
              <w:rPr>
                <w:rFonts w:cs="Arial"/>
                <w:b/>
                <w:color w:val="000000" w:themeColor="text1"/>
              </w:rPr>
            </w:pPr>
            <w:r w:rsidRPr="00B144EE">
              <w:rPr>
                <w:rFonts w:cs="Arial"/>
                <w:color w:val="000000" w:themeColor="text1"/>
              </w:rPr>
              <w:t xml:space="preserve">The analysis indicates multiple red flags, primarily relating to </w:t>
            </w:r>
            <w:r w:rsidRPr="00B144EE">
              <w:rPr>
                <w:rFonts w:cs="Arial"/>
                <w:b/>
                <w:bCs/>
                <w:color w:val="000000" w:themeColor="text1"/>
              </w:rPr>
              <w:t>living beyond means</w:t>
            </w:r>
            <w:r w:rsidRPr="00B144EE">
              <w:rPr>
                <w:rFonts w:cs="Arial"/>
                <w:color w:val="000000" w:themeColor="text1"/>
              </w:rPr>
              <w:t xml:space="preserve">, </w:t>
            </w:r>
            <w:r w:rsidRPr="00B144EE">
              <w:rPr>
                <w:rFonts w:cs="Arial"/>
                <w:b/>
                <w:bCs/>
                <w:color w:val="000000" w:themeColor="text1"/>
              </w:rPr>
              <w:t>sudden acquisition of high-value assets</w:t>
            </w:r>
            <w:r w:rsidRPr="00B144EE">
              <w:rPr>
                <w:rFonts w:cs="Arial"/>
                <w:color w:val="000000" w:themeColor="text1"/>
              </w:rPr>
              <w:t xml:space="preserve">, and </w:t>
            </w:r>
            <w:r w:rsidRPr="00B144EE">
              <w:rPr>
                <w:rFonts w:cs="Arial"/>
                <w:b/>
                <w:bCs/>
                <w:color w:val="000000" w:themeColor="text1"/>
              </w:rPr>
              <w:t>inconsistencies between income and wealth accumulation</w:t>
            </w:r>
            <w:r w:rsidRPr="00B144EE">
              <w:rPr>
                <w:rFonts w:cs="Arial"/>
                <w:color w:val="000000" w:themeColor="text1"/>
              </w:rPr>
              <w:t>. The employee’s declared income does not reasonably support the scale, timing, and diversity of assets held. The registration of assets in the spouse’s name and lack of supporting documentation further heighten concerns regarding the legitimacy of funds.</w:t>
            </w:r>
          </w:p>
        </w:tc>
      </w:tr>
      <w:tr w:rsidR="009F473D" w:rsidRPr="00B35B6E" w14:paraId="3E86461B" w14:textId="77777777" w:rsidTr="009F473D">
        <w:trPr>
          <w:trHeight w:val="504"/>
        </w:trPr>
        <w:tc>
          <w:tcPr>
            <w:tcW w:w="10763" w:type="dxa"/>
            <w:gridSpan w:val="2"/>
            <w:vAlign w:val="center"/>
          </w:tcPr>
          <w:p w14:paraId="2B93DF8D" w14:textId="77777777" w:rsidR="009F473D" w:rsidRPr="00B35B6E" w:rsidRDefault="009F473D" w:rsidP="00D215C2">
            <w:pPr>
              <w:pStyle w:val="ListParagraph"/>
              <w:numPr>
                <w:ilvl w:val="0"/>
                <w:numId w:val="29"/>
              </w:numPr>
              <w:rPr>
                <w:rFonts w:cs="Arial"/>
                <w:b/>
                <w:color w:val="000000" w:themeColor="text1"/>
              </w:rPr>
            </w:pPr>
            <w:r w:rsidRPr="00B35B6E">
              <w:rPr>
                <w:rFonts w:cs="Arial"/>
                <w:b/>
                <w:color w:val="000000" w:themeColor="text1"/>
              </w:rPr>
              <w:t xml:space="preserve">Recommended </w:t>
            </w:r>
            <w:r w:rsidRPr="00B35B6E">
              <w:rPr>
                <w:rFonts w:cs="Arial"/>
                <w:b/>
                <w:bCs/>
                <w:color w:val="000000" w:themeColor="text1"/>
              </w:rPr>
              <w:t>n</w:t>
            </w:r>
            <w:r w:rsidRPr="00B35B6E">
              <w:rPr>
                <w:rFonts w:cs="Arial"/>
                <w:b/>
                <w:color w:val="000000" w:themeColor="text1"/>
              </w:rPr>
              <w:t xml:space="preserve">ext </w:t>
            </w:r>
            <w:r w:rsidRPr="00B35B6E">
              <w:rPr>
                <w:rFonts w:cs="Arial"/>
                <w:b/>
                <w:bCs/>
                <w:color w:val="000000" w:themeColor="text1"/>
              </w:rPr>
              <w:t>s</w:t>
            </w:r>
            <w:r w:rsidRPr="00B35B6E">
              <w:rPr>
                <w:rFonts w:cs="Arial"/>
                <w:b/>
                <w:color w:val="000000" w:themeColor="text1"/>
              </w:rPr>
              <w:t xml:space="preserve">teps: </w:t>
            </w:r>
          </w:p>
          <w:p w14:paraId="52324932" w14:textId="4BB5B7B9" w:rsidR="00B144EE" w:rsidRPr="00B144EE" w:rsidRDefault="00B144EE" w:rsidP="00D215C2">
            <w:pPr>
              <w:pStyle w:val="ListParagraph"/>
              <w:numPr>
                <w:ilvl w:val="0"/>
                <w:numId w:val="29"/>
              </w:numPr>
              <w:rPr>
                <w:rFonts w:cs="Arial"/>
                <w:color w:val="000000" w:themeColor="text1"/>
                <w:lang w:val="en-ID"/>
              </w:rPr>
            </w:pPr>
            <w:r w:rsidRPr="00B144EE">
              <w:rPr>
                <w:rFonts w:cs="Arial"/>
                <w:color w:val="000000" w:themeColor="text1"/>
                <w:lang w:val="en-ID"/>
              </w:rPr>
              <w:t>Obtain detailed bank statements for the employee and spouse covering the past 5–7 years.</w:t>
            </w:r>
          </w:p>
          <w:p w14:paraId="6E2ED343" w14:textId="15561791" w:rsidR="00B144EE" w:rsidRPr="00B144EE" w:rsidRDefault="00B144EE" w:rsidP="00D215C2">
            <w:pPr>
              <w:pStyle w:val="ListParagraph"/>
              <w:numPr>
                <w:ilvl w:val="0"/>
                <w:numId w:val="29"/>
              </w:numPr>
              <w:rPr>
                <w:rFonts w:cs="Arial"/>
                <w:color w:val="000000" w:themeColor="text1"/>
                <w:lang w:val="en-ID"/>
              </w:rPr>
            </w:pPr>
            <w:r w:rsidRPr="00B144EE">
              <w:rPr>
                <w:rFonts w:cs="Arial"/>
                <w:color w:val="000000" w:themeColor="text1"/>
                <w:lang w:val="en-ID"/>
              </w:rPr>
              <w:t>Review income tax returns and reconcile declared income with asset growth.</w:t>
            </w:r>
          </w:p>
          <w:p w14:paraId="156B91DA" w14:textId="22D2C39C" w:rsidR="00B144EE" w:rsidRPr="00B144EE" w:rsidRDefault="00B144EE" w:rsidP="00D215C2">
            <w:pPr>
              <w:pStyle w:val="ListParagraph"/>
              <w:numPr>
                <w:ilvl w:val="0"/>
                <w:numId w:val="29"/>
              </w:numPr>
              <w:rPr>
                <w:rFonts w:cs="Arial"/>
                <w:color w:val="000000" w:themeColor="text1"/>
                <w:lang w:val="en-ID"/>
              </w:rPr>
            </w:pPr>
            <w:r w:rsidRPr="00B144EE">
              <w:rPr>
                <w:rFonts w:cs="Arial"/>
                <w:color w:val="000000" w:themeColor="text1"/>
                <w:lang w:val="en-ID"/>
              </w:rPr>
              <w:t>Request documentation for property purchases, including sale deeds, loan agreements, and payment schedules.</w:t>
            </w:r>
          </w:p>
          <w:p w14:paraId="5AC709DF" w14:textId="0AA6F86A" w:rsidR="00B144EE" w:rsidRPr="00B144EE" w:rsidRDefault="00B144EE" w:rsidP="00D215C2">
            <w:pPr>
              <w:pStyle w:val="ListParagraph"/>
              <w:numPr>
                <w:ilvl w:val="0"/>
                <w:numId w:val="29"/>
              </w:numPr>
              <w:rPr>
                <w:rFonts w:cs="Arial"/>
                <w:color w:val="000000" w:themeColor="text1"/>
                <w:lang w:val="en-ID"/>
              </w:rPr>
            </w:pPr>
            <w:r w:rsidRPr="00B144EE">
              <w:rPr>
                <w:rFonts w:cs="Arial"/>
                <w:color w:val="000000" w:themeColor="text1"/>
                <w:lang w:val="en-ID"/>
              </w:rPr>
              <w:t>Verify sources of funds for fixed deposits and interest income calculations.</w:t>
            </w:r>
          </w:p>
          <w:p w14:paraId="20D29A43" w14:textId="4294AB96" w:rsidR="00B144EE" w:rsidRPr="00B144EE" w:rsidRDefault="00B144EE" w:rsidP="00D215C2">
            <w:pPr>
              <w:pStyle w:val="ListParagraph"/>
              <w:numPr>
                <w:ilvl w:val="0"/>
                <w:numId w:val="29"/>
              </w:numPr>
              <w:rPr>
                <w:rFonts w:cs="Arial"/>
                <w:color w:val="000000" w:themeColor="text1"/>
                <w:lang w:val="en-ID"/>
              </w:rPr>
            </w:pPr>
            <w:r w:rsidRPr="00B144EE">
              <w:rPr>
                <w:rFonts w:cs="Arial"/>
                <w:color w:val="000000" w:themeColor="text1"/>
                <w:lang w:val="en-ID"/>
              </w:rPr>
              <w:t>Conduct third-party checks on property valuations and transaction histories.</w:t>
            </w:r>
          </w:p>
          <w:p w14:paraId="4A74C58B" w14:textId="5C87725B" w:rsidR="00B144EE" w:rsidRPr="00B144EE" w:rsidRDefault="00B144EE" w:rsidP="00D215C2">
            <w:pPr>
              <w:pStyle w:val="ListParagraph"/>
              <w:numPr>
                <w:ilvl w:val="0"/>
                <w:numId w:val="29"/>
              </w:numPr>
              <w:rPr>
                <w:rFonts w:cs="Arial"/>
                <w:color w:val="000000" w:themeColor="text1"/>
                <w:lang w:val="en-ID"/>
              </w:rPr>
            </w:pPr>
            <w:r w:rsidRPr="00B144EE">
              <w:rPr>
                <w:rFonts w:cs="Arial"/>
                <w:color w:val="000000" w:themeColor="text1"/>
                <w:lang w:val="en-ID"/>
              </w:rPr>
              <w:t>Assess whether disciplinary history, whistleblower complaints, or internal control breaches exist.</w:t>
            </w:r>
          </w:p>
          <w:p w14:paraId="1DC58B86" w14:textId="77777777" w:rsidR="009F473D" w:rsidRPr="00B35B6E" w:rsidRDefault="009F473D" w:rsidP="009F473D">
            <w:pPr>
              <w:rPr>
                <w:rFonts w:cs="Arial"/>
                <w:b/>
                <w:color w:val="000000" w:themeColor="text1"/>
              </w:rPr>
            </w:pPr>
          </w:p>
        </w:tc>
      </w:tr>
      <w:tr w:rsidR="009F473D" w:rsidRPr="00B35B6E" w14:paraId="4E2F7C8B" w14:textId="77777777" w:rsidTr="009F473D">
        <w:trPr>
          <w:trHeight w:val="822"/>
        </w:trPr>
        <w:tc>
          <w:tcPr>
            <w:tcW w:w="10763" w:type="dxa"/>
            <w:gridSpan w:val="2"/>
            <w:vAlign w:val="center"/>
          </w:tcPr>
          <w:p w14:paraId="3CCE9AE6" w14:textId="2857C264" w:rsidR="009F473D" w:rsidRPr="00B35B6E" w:rsidRDefault="00B144EE" w:rsidP="003924CA">
            <w:pPr>
              <w:pStyle w:val="ListParagraph"/>
              <w:ind w:left="360"/>
              <w:rPr>
                <w:rFonts w:cs="Arial"/>
                <w:b/>
                <w:color w:val="000000" w:themeColor="text1"/>
              </w:rPr>
            </w:pPr>
            <w:r>
              <w:rPr>
                <w:rFonts w:cs="Arial"/>
                <w:b/>
                <w:color w:val="000000" w:themeColor="text1"/>
              </w:rPr>
              <w:t>JAYASRI S</w:t>
            </w:r>
          </w:p>
          <w:p w14:paraId="66C928CF" w14:textId="64A32F1F" w:rsidR="009F473D" w:rsidRPr="00B35B6E" w:rsidRDefault="00B144EE" w:rsidP="003924CA">
            <w:pPr>
              <w:pStyle w:val="ListParagraph"/>
              <w:ind w:left="360"/>
              <w:rPr>
                <w:rFonts w:cs="Arial"/>
                <w:b/>
                <w:color w:val="000000" w:themeColor="text1"/>
              </w:rPr>
            </w:pPr>
            <w:r w:rsidRPr="00B144EE">
              <w:rPr>
                <w:rFonts w:cs="Arial"/>
                <w:b/>
                <w:color w:val="000000" w:themeColor="text1"/>
              </w:rPr>
              <w:t>Forensic / Risk Analysis – Virtual Experience</w:t>
            </w:r>
          </w:p>
        </w:tc>
      </w:tr>
    </w:tbl>
    <w:p w14:paraId="29B97945" w14:textId="77777777" w:rsidR="009F473D" w:rsidRDefault="009F473D" w:rsidP="00D7316A">
      <w:pPr>
        <w:rPr>
          <w:rFonts w:asciiTheme="majorHAnsi" w:hAnsiTheme="majorHAnsi"/>
          <w:b/>
          <w:bCs/>
          <w:sz w:val="24"/>
          <w:szCs w:val="24"/>
        </w:rPr>
      </w:pPr>
    </w:p>
    <w:sectPr w:rsidR="009F473D" w:rsidSect="003E2BCE">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01D"/>
    <w:multiLevelType w:val="hybridMultilevel"/>
    <w:tmpl w:val="0302BF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263B26"/>
    <w:multiLevelType w:val="multilevel"/>
    <w:tmpl w:val="D62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394E"/>
    <w:multiLevelType w:val="multilevel"/>
    <w:tmpl w:val="4B9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C23FF"/>
    <w:multiLevelType w:val="hybridMultilevel"/>
    <w:tmpl w:val="44106586"/>
    <w:lvl w:ilvl="0" w:tplc="480A2DDA">
      <w:start w:val="1"/>
      <w:numFmt w:val="decimal"/>
      <w:lvlText w:val="%1."/>
      <w:lvlJc w:val="left"/>
      <w:pPr>
        <w:tabs>
          <w:tab w:val="num" w:pos="720"/>
        </w:tabs>
        <w:ind w:left="720" w:hanging="360"/>
      </w:pPr>
    </w:lvl>
    <w:lvl w:ilvl="1" w:tplc="4D1CB63E" w:tentative="1">
      <w:start w:val="1"/>
      <w:numFmt w:val="decimal"/>
      <w:lvlText w:val="%2."/>
      <w:lvlJc w:val="left"/>
      <w:pPr>
        <w:tabs>
          <w:tab w:val="num" w:pos="1440"/>
        </w:tabs>
        <w:ind w:left="1440" w:hanging="360"/>
      </w:pPr>
    </w:lvl>
    <w:lvl w:ilvl="2" w:tplc="F5487370" w:tentative="1">
      <w:start w:val="1"/>
      <w:numFmt w:val="decimal"/>
      <w:lvlText w:val="%3."/>
      <w:lvlJc w:val="left"/>
      <w:pPr>
        <w:tabs>
          <w:tab w:val="num" w:pos="2160"/>
        </w:tabs>
        <w:ind w:left="2160" w:hanging="360"/>
      </w:pPr>
    </w:lvl>
    <w:lvl w:ilvl="3" w:tplc="F9E44A80" w:tentative="1">
      <w:start w:val="1"/>
      <w:numFmt w:val="decimal"/>
      <w:lvlText w:val="%4."/>
      <w:lvlJc w:val="left"/>
      <w:pPr>
        <w:tabs>
          <w:tab w:val="num" w:pos="2880"/>
        </w:tabs>
        <w:ind w:left="2880" w:hanging="360"/>
      </w:pPr>
    </w:lvl>
    <w:lvl w:ilvl="4" w:tplc="5FBE8642" w:tentative="1">
      <w:start w:val="1"/>
      <w:numFmt w:val="decimal"/>
      <w:lvlText w:val="%5."/>
      <w:lvlJc w:val="left"/>
      <w:pPr>
        <w:tabs>
          <w:tab w:val="num" w:pos="3600"/>
        </w:tabs>
        <w:ind w:left="3600" w:hanging="360"/>
      </w:pPr>
    </w:lvl>
    <w:lvl w:ilvl="5" w:tplc="1248C98C" w:tentative="1">
      <w:start w:val="1"/>
      <w:numFmt w:val="decimal"/>
      <w:lvlText w:val="%6."/>
      <w:lvlJc w:val="left"/>
      <w:pPr>
        <w:tabs>
          <w:tab w:val="num" w:pos="4320"/>
        </w:tabs>
        <w:ind w:left="4320" w:hanging="360"/>
      </w:pPr>
    </w:lvl>
    <w:lvl w:ilvl="6" w:tplc="7DBCF848" w:tentative="1">
      <w:start w:val="1"/>
      <w:numFmt w:val="decimal"/>
      <w:lvlText w:val="%7."/>
      <w:lvlJc w:val="left"/>
      <w:pPr>
        <w:tabs>
          <w:tab w:val="num" w:pos="5040"/>
        </w:tabs>
        <w:ind w:left="5040" w:hanging="360"/>
      </w:pPr>
    </w:lvl>
    <w:lvl w:ilvl="7" w:tplc="A8CC27EA" w:tentative="1">
      <w:start w:val="1"/>
      <w:numFmt w:val="decimal"/>
      <w:lvlText w:val="%8."/>
      <w:lvlJc w:val="left"/>
      <w:pPr>
        <w:tabs>
          <w:tab w:val="num" w:pos="5760"/>
        </w:tabs>
        <w:ind w:left="5760" w:hanging="360"/>
      </w:pPr>
    </w:lvl>
    <w:lvl w:ilvl="8" w:tplc="ABB4C4EC" w:tentative="1">
      <w:start w:val="1"/>
      <w:numFmt w:val="decimal"/>
      <w:lvlText w:val="%9."/>
      <w:lvlJc w:val="left"/>
      <w:pPr>
        <w:tabs>
          <w:tab w:val="num" w:pos="6480"/>
        </w:tabs>
        <w:ind w:left="6480" w:hanging="360"/>
      </w:pPr>
    </w:lvl>
  </w:abstractNum>
  <w:abstractNum w:abstractNumId="4" w15:restartNumberingAfterBreak="0">
    <w:nsid w:val="0EAB5EF8"/>
    <w:multiLevelType w:val="multilevel"/>
    <w:tmpl w:val="32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A5770"/>
    <w:multiLevelType w:val="multilevel"/>
    <w:tmpl w:val="3510F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4E75CD"/>
    <w:multiLevelType w:val="hybridMultilevel"/>
    <w:tmpl w:val="FD1010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5632994"/>
    <w:multiLevelType w:val="multilevel"/>
    <w:tmpl w:val="859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A03EF"/>
    <w:multiLevelType w:val="multilevel"/>
    <w:tmpl w:val="388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96C03"/>
    <w:multiLevelType w:val="multilevel"/>
    <w:tmpl w:val="0D2C9648"/>
    <w:lvl w:ilvl="0">
      <w:start w:val="1"/>
      <w:numFmt w:val="decimal"/>
      <w:lvlText w:val="%1."/>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F4EE4"/>
    <w:multiLevelType w:val="multilevel"/>
    <w:tmpl w:val="91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A69D2"/>
    <w:multiLevelType w:val="hybridMultilevel"/>
    <w:tmpl w:val="D14041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520740C"/>
    <w:multiLevelType w:val="hybridMultilevel"/>
    <w:tmpl w:val="A56CA3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650763"/>
    <w:multiLevelType w:val="hybridMultilevel"/>
    <w:tmpl w:val="FF2E4580"/>
    <w:lvl w:ilvl="0" w:tplc="A7723BF4">
      <w:start w:val="1"/>
      <w:numFmt w:val="decimal"/>
      <w:lvlText w:val="%1."/>
      <w:lvlJc w:val="left"/>
      <w:pPr>
        <w:tabs>
          <w:tab w:val="num" w:pos="720"/>
        </w:tabs>
        <w:ind w:left="720" w:hanging="360"/>
      </w:pPr>
    </w:lvl>
    <w:lvl w:ilvl="1" w:tplc="91D8B624" w:tentative="1">
      <w:start w:val="1"/>
      <w:numFmt w:val="decimal"/>
      <w:lvlText w:val="%2."/>
      <w:lvlJc w:val="left"/>
      <w:pPr>
        <w:tabs>
          <w:tab w:val="num" w:pos="1440"/>
        </w:tabs>
        <w:ind w:left="1440" w:hanging="360"/>
      </w:pPr>
    </w:lvl>
    <w:lvl w:ilvl="2" w:tplc="047EC2EA" w:tentative="1">
      <w:start w:val="1"/>
      <w:numFmt w:val="decimal"/>
      <w:lvlText w:val="%3."/>
      <w:lvlJc w:val="left"/>
      <w:pPr>
        <w:tabs>
          <w:tab w:val="num" w:pos="2160"/>
        </w:tabs>
        <w:ind w:left="2160" w:hanging="360"/>
      </w:pPr>
    </w:lvl>
    <w:lvl w:ilvl="3" w:tplc="234A486E" w:tentative="1">
      <w:start w:val="1"/>
      <w:numFmt w:val="decimal"/>
      <w:lvlText w:val="%4."/>
      <w:lvlJc w:val="left"/>
      <w:pPr>
        <w:tabs>
          <w:tab w:val="num" w:pos="2880"/>
        </w:tabs>
        <w:ind w:left="2880" w:hanging="360"/>
      </w:pPr>
    </w:lvl>
    <w:lvl w:ilvl="4" w:tplc="19BA3CC0" w:tentative="1">
      <w:start w:val="1"/>
      <w:numFmt w:val="decimal"/>
      <w:lvlText w:val="%5."/>
      <w:lvlJc w:val="left"/>
      <w:pPr>
        <w:tabs>
          <w:tab w:val="num" w:pos="3600"/>
        </w:tabs>
        <w:ind w:left="3600" w:hanging="360"/>
      </w:pPr>
    </w:lvl>
    <w:lvl w:ilvl="5" w:tplc="238C28EE" w:tentative="1">
      <w:start w:val="1"/>
      <w:numFmt w:val="decimal"/>
      <w:lvlText w:val="%6."/>
      <w:lvlJc w:val="left"/>
      <w:pPr>
        <w:tabs>
          <w:tab w:val="num" w:pos="4320"/>
        </w:tabs>
        <w:ind w:left="4320" w:hanging="360"/>
      </w:pPr>
    </w:lvl>
    <w:lvl w:ilvl="6" w:tplc="B6C08B26" w:tentative="1">
      <w:start w:val="1"/>
      <w:numFmt w:val="decimal"/>
      <w:lvlText w:val="%7."/>
      <w:lvlJc w:val="left"/>
      <w:pPr>
        <w:tabs>
          <w:tab w:val="num" w:pos="5040"/>
        </w:tabs>
        <w:ind w:left="5040" w:hanging="360"/>
      </w:pPr>
    </w:lvl>
    <w:lvl w:ilvl="7" w:tplc="AE186E7A" w:tentative="1">
      <w:start w:val="1"/>
      <w:numFmt w:val="decimal"/>
      <w:lvlText w:val="%8."/>
      <w:lvlJc w:val="left"/>
      <w:pPr>
        <w:tabs>
          <w:tab w:val="num" w:pos="5760"/>
        </w:tabs>
        <w:ind w:left="5760" w:hanging="360"/>
      </w:pPr>
    </w:lvl>
    <w:lvl w:ilvl="8" w:tplc="DB58634C" w:tentative="1">
      <w:start w:val="1"/>
      <w:numFmt w:val="decimal"/>
      <w:lvlText w:val="%9."/>
      <w:lvlJc w:val="left"/>
      <w:pPr>
        <w:tabs>
          <w:tab w:val="num" w:pos="6480"/>
        </w:tabs>
        <w:ind w:left="6480" w:hanging="360"/>
      </w:pPr>
    </w:lvl>
  </w:abstractNum>
  <w:abstractNum w:abstractNumId="14" w15:restartNumberingAfterBreak="0">
    <w:nsid w:val="2810360A"/>
    <w:multiLevelType w:val="multilevel"/>
    <w:tmpl w:val="B6B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504DB"/>
    <w:multiLevelType w:val="multilevel"/>
    <w:tmpl w:val="E23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5685E"/>
    <w:multiLevelType w:val="hybridMultilevel"/>
    <w:tmpl w:val="E2C8C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C91A0A"/>
    <w:multiLevelType w:val="hybridMultilevel"/>
    <w:tmpl w:val="AA9810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0B4010F"/>
    <w:multiLevelType w:val="hybridMultilevel"/>
    <w:tmpl w:val="A00A23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4B8155A"/>
    <w:multiLevelType w:val="hybridMultilevel"/>
    <w:tmpl w:val="BC2ED1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7E97FD4"/>
    <w:multiLevelType w:val="multilevel"/>
    <w:tmpl w:val="9D7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C7454"/>
    <w:multiLevelType w:val="hybridMultilevel"/>
    <w:tmpl w:val="F3742B18"/>
    <w:lvl w:ilvl="0" w:tplc="4E9E8C26">
      <w:numFmt w:val="bullet"/>
      <w:lvlText w:val=""/>
      <w:lvlJc w:val="left"/>
      <w:pPr>
        <w:ind w:left="720" w:hanging="360"/>
      </w:pPr>
      <w:rPr>
        <w:rFonts w:ascii="Aptos" w:eastAsiaTheme="minorHAnsi" w:hAnsi="Aptos"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E9D27F1"/>
    <w:multiLevelType w:val="hybridMultilevel"/>
    <w:tmpl w:val="D228E7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34C5003"/>
    <w:multiLevelType w:val="hybridMultilevel"/>
    <w:tmpl w:val="0BF61778"/>
    <w:lvl w:ilvl="0" w:tplc="4C54BA98">
      <w:numFmt w:val="bullet"/>
      <w:lvlText w:val=""/>
      <w:lvlJc w:val="left"/>
      <w:pPr>
        <w:ind w:left="720" w:hanging="360"/>
      </w:pPr>
      <w:rPr>
        <w:rFonts w:ascii="Aptos" w:eastAsiaTheme="minorHAnsi" w:hAnsi="Aptos"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4284D35"/>
    <w:multiLevelType w:val="hybridMultilevel"/>
    <w:tmpl w:val="63B215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4BA19E7"/>
    <w:multiLevelType w:val="multilevel"/>
    <w:tmpl w:val="D29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559AD"/>
    <w:multiLevelType w:val="hybridMultilevel"/>
    <w:tmpl w:val="F7EA8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739668F"/>
    <w:multiLevelType w:val="multilevel"/>
    <w:tmpl w:val="B38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C73E59"/>
    <w:multiLevelType w:val="multilevel"/>
    <w:tmpl w:val="2A6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65E46"/>
    <w:multiLevelType w:val="multilevel"/>
    <w:tmpl w:val="EAE8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9C575E"/>
    <w:multiLevelType w:val="hybridMultilevel"/>
    <w:tmpl w:val="4822B710"/>
    <w:lvl w:ilvl="0" w:tplc="B3B6D7CC">
      <w:numFmt w:val="bullet"/>
      <w:lvlText w:val=""/>
      <w:lvlJc w:val="left"/>
      <w:pPr>
        <w:ind w:left="720" w:hanging="360"/>
      </w:pPr>
      <w:rPr>
        <w:rFonts w:ascii="Aptos" w:eastAsiaTheme="minorHAnsi" w:hAnsi="Aptos"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62C6B9F"/>
    <w:multiLevelType w:val="hybridMultilevel"/>
    <w:tmpl w:val="17F67932"/>
    <w:lvl w:ilvl="0" w:tplc="1528E0B0">
      <w:start w:val="1"/>
      <w:numFmt w:val="decimal"/>
      <w:lvlText w:val="%1."/>
      <w:lvlJc w:val="left"/>
      <w:pPr>
        <w:tabs>
          <w:tab w:val="num" w:pos="720"/>
        </w:tabs>
        <w:ind w:left="720" w:hanging="360"/>
      </w:pPr>
    </w:lvl>
    <w:lvl w:ilvl="1" w:tplc="7BD04F94" w:tentative="1">
      <w:start w:val="1"/>
      <w:numFmt w:val="decimal"/>
      <w:lvlText w:val="%2."/>
      <w:lvlJc w:val="left"/>
      <w:pPr>
        <w:tabs>
          <w:tab w:val="num" w:pos="1440"/>
        </w:tabs>
        <w:ind w:left="1440" w:hanging="360"/>
      </w:pPr>
    </w:lvl>
    <w:lvl w:ilvl="2" w:tplc="6BA8A330" w:tentative="1">
      <w:start w:val="1"/>
      <w:numFmt w:val="decimal"/>
      <w:lvlText w:val="%3."/>
      <w:lvlJc w:val="left"/>
      <w:pPr>
        <w:tabs>
          <w:tab w:val="num" w:pos="2160"/>
        </w:tabs>
        <w:ind w:left="2160" w:hanging="360"/>
      </w:pPr>
    </w:lvl>
    <w:lvl w:ilvl="3" w:tplc="DE026D82" w:tentative="1">
      <w:start w:val="1"/>
      <w:numFmt w:val="decimal"/>
      <w:lvlText w:val="%4."/>
      <w:lvlJc w:val="left"/>
      <w:pPr>
        <w:tabs>
          <w:tab w:val="num" w:pos="2880"/>
        </w:tabs>
        <w:ind w:left="2880" w:hanging="360"/>
      </w:pPr>
    </w:lvl>
    <w:lvl w:ilvl="4" w:tplc="6D60865A" w:tentative="1">
      <w:start w:val="1"/>
      <w:numFmt w:val="decimal"/>
      <w:lvlText w:val="%5."/>
      <w:lvlJc w:val="left"/>
      <w:pPr>
        <w:tabs>
          <w:tab w:val="num" w:pos="3600"/>
        </w:tabs>
        <w:ind w:left="3600" w:hanging="360"/>
      </w:pPr>
    </w:lvl>
    <w:lvl w:ilvl="5" w:tplc="A5D2E72A" w:tentative="1">
      <w:start w:val="1"/>
      <w:numFmt w:val="decimal"/>
      <w:lvlText w:val="%6."/>
      <w:lvlJc w:val="left"/>
      <w:pPr>
        <w:tabs>
          <w:tab w:val="num" w:pos="4320"/>
        </w:tabs>
        <w:ind w:left="4320" w:hanging="360"/>
      </w:pPr>
    </w:lvl>
    <w:lvl w:ilvl="6" w:tplc="E5883EE2" w:tentative="1">
      <w:start w:val="1"/>
      <w:numFmt w:val="decimal"/>
      <w:lvlText w:val="%7."/>
      <w:lvlJc w:val="left"/>
      <w:pPr>
        <w:tabs>
          <w:tab w:val="num" w:pos="5040"/>
        </w:tabs>
        <w:ind w:left="5040" w:hanging="360"/>
      </w:pPr>
    </w:lvl>
    <w:lvl w:ilvl="7" w:tplc="AE5EC5A4" w:tentative="1">
      <w:start w:val="1"/>
      <w:numFmt w:val="decimal"/>
      <w:lvlText w:val="%8."/>
      <w:lvlJc w:val="left"/>
      <w:pPr>
        <w:tabs>
          <w:tab w:val="num" w:pos="5760"/>
        </w:tabs>
        <w:ind w:left="5760" w:hanging="360"/>
      </w:pPr>
    </w:lvl>
    <w:lvl w:ilvl="8" w:tplc="984631DA" w:tentative="1">
      <w:start w:val="1"/>
      <w:numFmt w:val="decimal"/>
      <w:lvlText w:val="%9."/>
      <w:lvlJc w:val="left"/>
      <w:pPr>
        <w:tabs>
          <w:tab w:val="num" w:pos="6480"/>
        </w:tabs>
        <w:ind w:left="6480" w:hanging="360"/>
      </w:pPr>
    </w:lvl>
  </w:abstractNum>
  <w:abstractNum w:abstractNumId="32" w15:restartNumberingAfterBreak="0">
    <w:nsid w:val="6AE81983"/>
    <w:multiLevelType w:val="multilevel"/>
    <w:tmpl w:val="EF1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011E6"/>
    <w:multiLevelType w:val="multilevel"/>
    <w:tmpl w:val="BA8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21EF0"/>
    <w:multiLevelType w:val="multilevel"/>
    <w:tmpl w:val="03B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369E7"/>
    <w:multiLevelType w:val="hybridMultilevel"/>
    <w:tmpl w:val="748A4216"/>
    <w:lvl w:ilvl="0" w:tplc="4740EABA">
      <w:numFmt w:val="bullet"/>
      <w:lvlText w:val=""/>
      <w:lvlJc w:val="left"/>
      <w:pPr>
        <w:ind w:left="720" w:hanging="360"/>
      </w:pPr>
      <w:rPr>
        <w:rFonts w:ascii="Aptos" w:eastAsiaTheme="minorHAnsi" w:hAnsi="Aptos"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FAA2F93"/>
    <w:multiLevelType w:val="hybridMultilevel"/>
    <w:tmpl w:val="9E20B2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0234E64"/>
    <w:multiLevelType w:val="multilevel"/>
    <w:tmpl w:val="BF12B51A"/>
    <w:lvl w:ilvl="0">
      <w:start w:val="1"/>
      <w:numFmt w:val="decimal"/>
      <w:lvlText w:val="%1."/>
      <w:lvlJc w:val="left"/>
      <w:pPr>
        <w:tabs>
          <w:tab w:val="num" w:pos="720"/>
        </w:tabs>
        <w:ind w:left="720" w:hanging="360"/>
      </w:pPr>
      <w:rPr>
        <w:rFonts w:asciiTheme="minorHAnsi" w:eastAsiaTheme="minorHAnsi" w:hAnsiTheme="minorHAnsi"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A7EC4"/>
    <w:multiLevelType w:val="hybridMultilevel"/>
    <w:tmpl w:val="E7FAF764"/>
    <w:lvl w:ilvl="0" w:tplc="5790B6F2">
      <w:start w:val="1"/>
      <w:numFmt w:val="decimal"/>
      <w:lvlText w:val="%1."/>
      <w:lvlJc w:val="left"/>
      <w:pPr>
        <w:tabs>
          <w:tab w:val="num" w:pos="720"/>
        </w:tabs>
        <w:ind w:left="720" w:hanging="360"/>
      </w:pPr>
    </w:lvl>
    <w:lvl w:ilvl="1" w:tplc="EEE6A3DC" w:tentative="1">
      <w:start w:val="1"/>
      <w:numFmt w:val="decimal"/>
      <w:lvlText w:val="%2."/>
      <w:lvlJc w:val="left"/>
      <w:pPr>
        <w:tabs>
          <w:tab w:val="num" w:pos="1440"/>
        </w:tabs>
        <w:ind w:left="1440" w:hanging="360"/>
      </w:pPr>
    </w:lvl>
    <w:lvl w:ilvl="2" w:tplc="B65459EE" w:tentative="1">
      <w:start w:val="1"/>
      <w:numFmt w:val="decimal"/>
      <w:lvlText w:val="%3."/>
      <w:lvlJc w:val="left"/>
      <w:pPr>
        <w:tabs>
          <w:tab w:val="num" w:pos="2160"/>
        </w:tabs>
        <w:ind w:left="2160" w:hanging="360"/>
      </w:pPr>
    </w:lvl>
    <w:lvl w:ilvl="3" w:tplc="5634A098" w:tentative="1">
      <w:start w:val="1"/>
      <w:numFmt w:val="decimal"/>
      <w:lvlText w:val="%4."/>
      <w:lvlJc w:val="left"/>
      <w:pPr>
        <w:tabs>
          <w:tab w:val="num" w:pos="2880"/>
        </w:tabs>
        <w:ind w:left="2880" w:hanging="360"/>
      </w:pPr>
    </w:lvl>
    <w:lvl w:ilvl="4" w:tplc="53B23C06" w:tentative="1">
      <w:start w:val="1"/>
      <w:numFmt w:val="decimal"/>
      <w:lvlText w:val="%5."/>
      <w:lvlJc w:val="left"/>
      <w:pPr>
        <w:tabs>
          <w:tab w:val="num" w:pos="3600"/>
        </w:tabs>
        <w:ind w:left="3600" w:hanging="360"/>
      </w:pPr>
    </w:lvl>
    <w:lvl w:ilvl="5" w:tplc="2606256E" w:tentative="1">
      <w:start w:val="1"/>
      <w:numFmt w:val="decimal"/>
      <w:lvlText w:val="%6."/>
      <w:lvlJc w:val="left"/>
      <w:pPr>
        <w:tabs>
          <w:tab w:val="num" w:pos="4320"/>
        </w:tabs>
        <w:ind w:left="4320" w:hanging="360"/>
      </w:pPr>
    </w:lvl>
    <w:lvl w:ilvl="6" w:tplc="5BEE11EE" w:tentative="1">
      <w:start w:val="1"/>
      <w:numFmt w:val="decimal"/>
      <w:lvlText w:val="%7."/>
      <w:lvlJc w:val="left"/>
      <w:pPr>
        <w:tabs>
          <w:tab w:val="num" w:pos="5040"/>
        </w:tabs>
        <w:ind w:left="5040" w:hanging="360"/>
      </w:pPr>
    </w:lvl>
    <w:lvl w:ilvl="7" w:tplc="5FA22568" w:tentative="1">
      <w:start w:val="1"/>
      <w:numFmt w:val="decimal"/>
      <w:lvlText w:val="%8."/>
      <w:lvlJc w:val="left"/>
      <w:pPr>
        <w:tabs>
          <w:tab w:val="num" w:pos="5760"/>
        </w:tabs>
        <w:ind w:left="5760" w:hanging="360"/>
      </w:pPr>
    </w:lvl>
    <w:lvl w:ilvl="8" w:tplc="71C64572" w:tentative="1">
      <w:start w:val="1"/>
      <w:numFmt w:val="decimal"/>
      <w:lvlText w:val="%9."/>
      <w:lvlJc w:val="left"/>
      <w:pPr>
        <w:tabs>
          <w:tab w:val="num" w:pos="6480"/>
        </w:tabs>
        <w:ind w:left="6480" w:hanging="360"/>
      </w:pPr>
    </w:lvl>
  </w:abstractNum>
  <w:abstractNum w:abstractNumId="39" w15:restartNumberingAfterBreak="0">
    <w:nsid w:val="74680A9A"/>
    <w:multiLevelType w:val="multilevel"/>
    <w:tmpl w:val="C7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3083B"/>
    <w:multiLevelType w:val="hybridMultilevel"/>
    <w:tmpl w:val="EEAE34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CE3555E"/>
    <w:multiLevelType w:val="hybridMultilevel"/>
    <w:tmpl w:val="C2ACC6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84608553">
    <w:abstractNumId w:val="25"/>
  </w:num>
  <w:num w:numId="2" w16cid:durableId="611399824">
    <w:abstractNumId w:val="14"/>
  </w:num>
  <w:num w:numId="3" w16cid:durableId="1368607191">
    <w:abstractNumId w:val="15"/>
  </w:num>
  <w:num w:numId="4" w16cid:durableId="2111703079">
    <w:abstractNumId w:val="2"/>
  </w:num>
  <w:num w:numId="5" w16cid:durableId="1379819424">
    <w:abstractNumId w:val="32"/>
  </w:num>
  <w:num w:numId="6" w16cid:durableId="2019890540">
    <w:abstractNumId w:val="28"/>
  </w:num>
  <w:num w:numId="7" w16cid:durableId="140386808">
    <w:abstractNumId w:val="39"/>
  </w:num>
  <w:num w:numId="8" w16cid:durableId="662047422">
    <w:abstractNumId w:val="34"/>
  </w:num>
  <w:num w:numId="9" w16cid:durableId="1494300208">
    <w:abstractNumId w:val="27"/>
  </w:num>
  <w:num w:numId="10" w16cid:durableId="1911848148">
    <w:abstractNumId w:val="7"/>
  </w:num>
  <w:num w:numId="11" w16cid:durableId="995383359">
    <w:abstractNumId w:val="8"/>
  </w:num>
  <w:num w:numId="12" w16cid:durableId="1634368406">
    <w:abstractNumId w:val="10"/>
  </w:num>
  <w:num w:numId="13" w16cid:durableId="1680153333">
    <w:abstractNumId w:val="33"/>
  </w:num>
  <w:num w:numId="14" w16cid:durableId="405108810">
    <w:abstractNumId w:val="38"/>
  </w:num>
  <w:num w:numId="15" w16cid:durableId="101145787">
    <w:abstractNumId w:val="31"/>
  </w:num>
  <w:num w:numId="16" w16cid:durableId="832260984">
    <w:abstractNumId w:val="3"/>
  </w:num>
  <w:num w:numId="17" w16cid:durableId="1875846537">
    <w:abstractNumId w:val="13"/>
  </w:num>
  <w:num w:numId="18" w16cid:durableId="1626544805">
    <w:abstractNumId w:val="16"/>
  </w:num>
  <w:num w:numId="19" w16cid:durableId="1363356519">
    <w:abstractNumId w:val="18"/>
  </w:num>
  <w:num w:numId="20" w16cid:durableId="481969972">
    <w:abstractNumId w:val="26"/>
  </w:num>
  <w:num w:numId="21" w16cid:durableId="1023748131">
    <w:abstractNumId w:val="36"/>
  </w:num>
  <w:num w:numId="22" w16cid:durableId="1581792881">
    <w:abstractNumId w:val="5"/>
  </w:num>
  <w:num w:numId="23" w16cid:durableId="784929504">
    <w:abstractNumId w:val="1"/>
  </w:num>
  <w:num w:numId="24" w16cid:durableId="1229805321">
    <w:abstractNumId w:val="4"/>
  </w:num>
  <w:num w:numId="25" w16cid:durableId="1493594930">
    <w:abstractNumId w:val="20"/>
  </w:num>
  <w:num w:numId="26" w16cid:durableId="1841771492">
    <w:abstractNumId w:val="29"/>
  </w:num>
  <w:num w:numId="27" w16cid:durableId="959531801">
    <w:abstractNumId w:val="17"/>
  </w:num>
  <w:num w:numId="28" w16cid:durableId="102002301">
    <w:abstractNumId w:val="37"/>
  </w:num>
  <w:num w:numId="29" w16cid:durableId="1400447345">
    <w:abstractNumId w:val="6"/>
  </w:num>
  <w:num w:numId="30" w16cid:durableId="1028025071">
    <w:abstractNumId w:val="12"/>
  </w:num>
  <w:num w:numId="31" w16cid:durableId="408887648">
    <w:abstractNumId w:val="21"/>
  </w:num>
  <w:num w:numId="32" w16cid:durableId="560681108">
    <w:abstractNumId w:val="40"/>
  </w:num>
  <w:num w:numId="33" w16cid:durableId="1239174860">
    <w:abstractNumId w:val="23"/>
  </w:num>
  <w:num w:numId="34" w16cid:durableId="401636975">
    <w:abstractNumId w:val="19"/>
  </w:num>
  <w:num w:numId="35" w16cid:durableId="242377760">
    <w:abstractNumId w:val="30"/>
  </w:num>
  <w:num w:numId="36" w16cid:durableId="287391898">
    <w:abstractNumId w:val="11"/>
  </w:num>
  <w:num w:numId="37" w16cid:durableId="1762867774">
    <w:abstractNumId w:val="35"/>
  </w:num>
  <w:num w:numId="38" w16cid:durableId="488909566">
    <w:abstractNumId w:val="0"/>
  </w:num>
  <w:num w:numId="39" w16cid:durableId="2130396386">
    <w:abstractNumId w:val="41"/>
  </w:num>
  <w:num w:numId="40" w16cid:durableId="197205168">
    <w:abstractNumId w:val="24"/>
  </w:num>
  <w:num w:numId="41" w16cid:durableId="1898319234">
    <w:abstractNumId w:val="22"/>
  </w:num>
  <w:num w:numId="42" w16cid:durableId="273055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CE"/>
    <w:rsid w:val="000655E0"/>
    <w:rsid w:val="000D54D3"/>
    <w:rsid w:val="000E14DA"/>
    <w:rsid w:val="00134109"/>
    <w:rsid w:val="001D3CC6"/>
    <w:rsid w:val="00204580"/>
    <w:rsid w:val="002A3C12"/>
    <w:rsid w:val="002E61F1"/>
    <w:rsid w:val="00351290"/>
    <w:rsid w:val="00391461"/>
    <w:rsid w:val="003924CA"/>
    <w:rsid w:val="0039631B"/>
    <w:rsid w:val="003A45E5"/>
    <w:rsid w:val="003B4B0C"/>
    <w:rsid w:val="003E2BCE"/>
    <w:rsid w:val="00484853"/>
    <w:rsid w:val="005B6F89"/>
    <w:rsid w:val="00696268"/>
    <w:rsid w:val="00742263"/>
    <w:rsid w:val="00775407"/>
    <w:rsid w:val="007B2242"/>
    <w:rsid w:val="007B7AA1"/>
    <w:rsid w:val="0081761E"/>
    <w:rsid w:val="008D7D09"/>
    <w:rsid w:val="008F5B4C"/>
    <w:rsid w:val="009F473D"/>
    <w:rsid w:val="00A0412C"/>
    <w:rsid w:val="00B144EE"/>
    <w:rsid w:val="00B35B6E"/>
    <w:rsid w:val="00BE756E"/>
    <w:rsid w:val="00C45B44"/>
    <w:rsid w:val="00D215C2"/>
    <w:rsid w:val="00D41A24"/>
    <w:rsid w:val="00D7316A"/>
    <w:rsid w:val="00D9792A"/>
    <w:rsid w:val="00E073A6"/>
    <w:rsid w:val="00E117EB"/>
    <w:rsid w:val="00ED5049"/>
    <w:rsid w:val="00EE5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57D0"/>
  <w15:chartTrackingRefBased/>
  <w15:docId w15:val="{39E5576B-E11F-47F6-8FD1-295C3F10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CE"/>
    <w:rPr>
      <w:rFonts w:eastAsiaTheme="majorEastAsia" w:cstheme="majorBidi"/>
      <w:color w:val="272727" w:themeColor="text1" w:themeTint="D8"/>
    </w:rPr>
  </w:style>
  <w:style w:type="paragraph" w:styleId="Title">
    <w:name w:val="Title"/>
    <w:basedOn w:val="Normal"/>
    <w:next w:val="Normal"/>
    <w:link w:val="TitleChar"/>
    <w:uiPriority w:val="10"/>
    <w:qFormat/>
    <w:rsid w:val="003E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CE"/>
    <w:pPr>
      <w:spacing w:before="160"/>
      <w:jc w:val="center"/>
    </w:pPr>
    <w:rPr>
      <w:i/>
      <w:iCs/>
      <w:color w:val="404040" w:themeColor="text1" w:themeTint="BF"/>
    </w:rPr>
  </w:style>
  <w:style w:type="character" w:customStyle="1" w:styleId="QuoteChar">
    <w:name w:val="Quote Char"/>
    <w:basedOn w:val="DefaultParagraphFont"/>
    <w:link w:val="Quote"/>
    <w:uiPriority w:val="29"/>
    <w:rsid w:val="003E2BCE"/>
    <w:rPr>
      <w:i/>
      <w:iCs/>
      <w:color w:val="404040" w:themeColor="text1" w:themeTint="BF"/>
    </w:rPr>
  </w:style>
  <w:style w:type="paragraph" w:styleId="ListParagraph">
    <w:name w:val="List Paragraph"/>
    <w:basedOn w:val="Normal"/>
    <w:uiPriority w:val="34"/>
    <w:qFormat/>
    <w:rsid w:val="003E2BCE"/>
    <w:pPr>
      <w:ind w:left="720"/>
      <w:contextualSpacing/>
    </w:pPr>
  </w:style>
  <w:style w:type="character" w:styleId="IntenseEmphasis">
    <w:name w:val="Intense Emphasis"/>
    <w:basedOn w:val="DefaultParagraphFont"/>
    <w:uiPriority w:val="21"/>
    <w:qFormat/>
    <w:rsid w:val="003E2BCE"/>
    <w:rPr>
      <w:i/>
      <w:iCs/>
      <w:color w:val="0F4761" w:themeColor="accent1" w:themeShade="BF"/>
    </w:rPr>
  </w:style>
  <w:style w:type="paragraph" w:styleId="IntenseQuote">
    <w:name w:val="Intense Quote"/>
    <w:basedOn w:val="Normal"/>
    <w:next w:val="Normal"/>
    <w:link w:val="IntenseQuoteChar"/>
    <w:uiPriority w:val="30"/>
    <w:qFormat/>
    <w:rsid w:val="003E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CE"/>
    <w:rPr>
      <w:i/>
      <w:iCs/>
      <w:color w:val="0F4761" w:themeColor="accent1" w:themeShade="BF"/>
    </w:rPr>
  </w:style>
  <w:style w:type="character" w:styleId="IntenseReference">
    <w:name w:val="Intense Reference"/>
    <w:basedOn w:val="DefaultParagraphFont"/>
    <w:uiPriority w:val="32"/>
    <w:qFormat/>
    <w:rsid w:val="003E2BCE"/>
    <w:rPr>
      <w:b/>
      <w:bCs/>
      <w:smallCaps/>
      <w:color w:val="0F4761" w:themeColor="accent1" w:themeShade="BF"/>
      <w:spacing w:val="5"/>
    </w:rPr>
  </w:style>
  <w:style w:type="paragraph" w:styleId="NormalWeb">
    <w:name w:val="Normal (Web)"/>
    <w:basedOn w:val="Normal"/>
    <w:uiPriority w:val="99"/>
    <w:unhideWhenUsed/>
    <w:rsid w:val="003E2BCE"/>
    <w:pPr>
      <w:spacing w:before="100" w:beforeAutospacing="1" w:after="100" w:afterAutospacing="1" w:line="288" w:lineRule="auto"/>
    </w:pPr>
    <w:rPr>
      <w:rFonts w:ascii="Times New Roman" w:eastAsia="Times New Roman" w:hAnsi="Times New Roman" w:cs="Times New Roman"/>
      <w:iCs/>
      <w:kern w:val="0"/>
      <w:sz w:val="24"/>
      <w:szCs w:val="24"/>
      <w:lang w:val="en-GB" w:eastAsia="en-GB"/>
    </w:rPr>
  </w:style>
  <w:style w:type="table" w:styleId="TableGrid">
    <w:name w:val="Table Grid"/>
    <w:basedOn w:val="TableNormal"/>
    <w:uiPriority w:val="39"/>
    <w:rsid w:val="00C45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54D3"/>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CommentTextChar">
    <w:name w:val="Comment Text Char"/>
    <w:basedOn w:val="DefaultParagraphFont"/>
    <w:link w:val="CommentText"/>
    <w:uiPriority w:val="99"/>
    <w:rsid w:val="000D54D3"/>
    <w:rPr>
      <w:rFonts w:ascii="Times New Roman" w:eastAsia="Times New Roman" w:hAnsi="Times New Roman" w:cs="Times New Roman"/>
      <w:kern w:val="0"/>
      <w:sz w:val="20"/>
      <w:szCs w:val="20"/>
      <w:lang w:val="en-GB" w:eastAsia="en-GB"/>
      <w14:ligatures w14:val="none"/>
    </w:rPr>
  </w:style>
  <w:style w:type="character" w:styleId="CommentReference">
    <w:name w:val="annotation reference"/>
    <w:basedOn w:val="DefaultParagraphFont"/>
    <w:uiPriority w:val="99"/>
    <w:semiHidden/>
    <w:unhideWhenUsed/>
    <w:rsid w:val="000D54D3"/>
    <w:rPr>
      <w:sz w:val="16"/>
      <w:szCs w:val="16"/>
    </w:rPr>
  </w:style>
  <w:style w:type="character" w:styleId="Strong">
    <w:name w:val="Strong"/>
    <w:uiPriority w:val="22"/>
    <w:qFormat/>
    <w:rsid w:val="007B2242"/>
    <w:rPr>
      <w:b/>
      <w:b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416">
      <w:bodyDiv w:val="1"/>
      <w:marLeft w:val="0"/>
      <w:marRight w:val="0"/>
      <w:marTop w:val="0"/>
      <w:marBottom w:val="0"/>
      <w:divBdr>
        <w:top w:val="none" w:sz="0" w:space="0" w:color="auto"/>
        <w:left w:val="none" w:sz="0" w:space="0" w:color="auto"/>
        <w:bottom w:val="none" w:sz="0" w:space="0" w:color="auto"/>
        <w:right w:val="none" w:sz="0" w:space="0" w:color="auto"/>
      </w:divBdr>
    </w:div>
    <w:div w:id="140000294">
      <w:bodyDiv w:val="1"/>
      <w:marLeft w:val="0"/>
      <w:marRight w:val="0"/>
      <w:marTop w:val="0"/>
      <w:marBottom w:val="0"/>
      <w:divBdr>
        <w:top w:val="none" w:sz="0" w:space="0" w:color="auto"/>
        <w:left w:val="none" w:sz="0" w:space="0" w:color="auto"/>
        <w:bottom w:val="none" w:sz="0" w:space="0" w:color="auto"/>
        <w:right w:val="none" w:sz="0" w:space="0" w:color="auto"/>
      </w:divBdr>
    </w:div>
    <w:div w:id="670914157">
      <w:bodyDiv w:val="1"/>
      <w:marLeft w:val="0"/>
      <w:marRight w:val="0"/>
      <w:marTop w:val="0"/>
      <w:marBottom w:val="0"/>
      <w:divBdr>
        <w:top w:val="none" w:sz="0" w:space="0" w:color="auto"/>
        <w:left w:val="none" w:sz="0" w:space="0" w:color="auto"/>
        <w:bottom w:val="none" w:sz="0" w:space="0" w:color="auto"/>
        <w:right w:val="none" w:sz="0" w:space="0" w:color="auto"/>
      </w:divBdr>
    </w:div>
    <w:div w:id="675109235">
      <w:bodyDiv w:val="1"/>
      <w:marLeft w:val="0"/>
      <w:marRight w:val="0"/>
      <w:marTop w:val="0"/>
      <w:marBottom w:val="0"/>
      <w:divBdr>
        <w:top w:val="none" w:sz="0" w:space="0" w:color="auto"/>
        <w:left w:val="none" w:sz="0" w:space="0" w:color="auto"/>
        <w:bottom w:val="none" w:sz="0" w:space="0" w:color="auto"/>
        <w:right w:val="none" w:sz="0" w:space="0" w:color="auto"/>
      </w:divBdr>
    </w:div>
    <w:div w:id="684403519">
      <w:bodyDiv w:val="1"/>
      <w:marLeft w:val="0"/>
      <w:marRight w:val="0"/>
      <w:marTop w:val="0"/>
      <w:marBottom w:val="0"/>
      <w:divBdr>
        <w:top w:val="none" w:sz="0" w:space="0" w:color="auto"/>
        <w:left w:val="none" w:sz="0" w:space="0" w:color="auto"/>
        <w:bottom w:val="none" w:sz="0" w:space="0" w:color="auto"/>
        <w:right w:val="none" w:sz="0" w:space="0" w:color="auto"/>
      </w:divBdr>
    </w:div>
    <w:div w:id="693311250">
      <w:bodyDiv w:val="1"/>
      <w:marLeft w:val="0"/>
      <w:marRight w:val="0"/>
      <w:marTop w:val="0"/>
      <w:marBottom w:val="0"/>
      <w:divBdr>
        <w:top w:val="none" w:sz="0" w:space="0" w:color="auto"/>
        <w:left w:val="none" w:sz="0" w:space="0" w:color="auto"/>
        <w:bottom w:val="none" w:sz="0" w:space="0" w:color="auto"/>
        <w:right w:val="none" w:sz="0" w:space="0" w:color="auto"/>
      </w:divBdr>
    </w:div>
    <w:div w:id="722367578">
      <w:bodyDiv w:val="1"/>
      <w:marLeft w:val="0"/>
      <w:marRight w:val="0"/>
      <w:marTop w:val="0"/>
      <w:marBottom w:val="0"/>
      <w:divBdr>
        <w:top w:val="none" w:sz="0" w:space="0" w:color="auto"/>
        <w:left w:val="none" w:sz="0" w:space="0" w:color="auto"/>
        <w:bottom w:val="none" w:sz="0" w:space="0" w:color="auto"/>
        <w:right w:val="none" w:sz="0" w:space="0" w:color="auto"/>
      </w:divBdr>
    </w:div>
    <w:div w:id="897596431">
      <w:bodyDiv w:val="1"/>
      <w:marLeft w:val="0"/>
      <w:marRight w:val="0"/>
      <w:marTop w:val="0"/>
      <w:marBottom w:val="0"/>
      <w:divBdr>
        <w:top w:val="none" w:sz="0" w:space="0" w:color="auto"/>
        <w:left w:val="none" w:sz="0" w:space="0" w:color="auto"/>
        <w:bottom w:val="none" w:sz="0" w:space="0" w:color="auto"/>
        <w:right w:val="none" w:sz="0" w:space="0" w:color="auto"/>
      </w:divBdr>
    </w:div>
    <w:div w:id="969819997">
      <w:bodyDiv w:val="1"/>
      <w:marLeft w:val="0"/>
      <w:marRight w:val="0"/>
      <w:marTop w:val="0"/>
      <w:marBottom w:val="0"/>
      <w:divBdr>
        <w:top w:val="none" w:sz="0" w:space="0" w:color="auto"/>
        <w:left w:val="none" w:sz="0" w:space="0" w:color="auto"/>
        <w:bottom w:val="none" w:sz="0" w:space="0" w:color="auto"/>
        <w:right w:val="none" w:sz="0" w:space="0" w:color="auto"/>
      </w:divBdr>
    </w:div>
    <w:div w:id="994337212">
      <w:bodyDiv w:val="1"/>
      <w:marLeft w:val="0"/>
      <w:marRight w:val="0"/>
      <w:marTop w:val="0"/>
      <w:marBottom w:val="0"/>
      <w:divBdr>
        <w:top w:val="none" w:sz="0" w:space="0" w:color="auto"/>
        <w:left w:val="none" w:sz="0" w:space="0" w:color="auto"/>
        <w:bottom w:val="none" w:sz="0" w:space="0" w:color="auto"/>
        <w:right w:val="none" w:sz="0" w:space="0" w:color="auto"/>
      </w:divBdr>
    </w:div>
    <w:div w:id="1068655445">
      <w:bodyDiv w:val="1"/>
      <w:marLeft w:val="0"/>
      <w:marRight w:val="0"/>
      <w:marTop w:val="0"/>
      <w:marBottom w:val="0"/>
      <w:divBdr>
        <w:top w:val="none" w:sz="0" w:space="0" w:color="auto"/>
        <w:left w:val="none" w:sz="0" w:space="0" w:color="auto"/>
        <w:bottom w:val="none" w:sz="0" w:space="0" w:color="auto"/>
        <w:right w:val="none" w:sz="0" w:space="0" w:color="auto"/>
      </w:divBdr>
    </w:div>
    <w:div w:id="1142190008">
      <w:bodyDiv w:val="1"/>
      <w:marLeft w:val="0"/>
      <w:marRight w:val="0"/>
      <w:marTop w:val="0"/>
      <w:marBottom w:val="0"/>
      <w:divBdr>
        <w:top w:val="none" w:sz="0" w:space="0" w:color="auto"/>
        <w:left w:val="none" w:sz="0" w:space="0" w:color="auto"/>
        <w:bottom w:val="none" w:sz="0" w:space="0" w:color="auto"/>
        <w:right w:val="none" w:sz="0" w:space="0" w:color="auto"/>
      </w:divBdr>
    </w:div>
    <w:div w:id="1341851291">
      <w:bodyDiv w:val="1"/>
      <w:marLeft w:val="0"/>
      <w:marRight w:val="0"/>
      <w:marTop w:val="0"/>
      <w:marBottom w:val="0"/>
      <w:divBdr>
        <w:top w:val="none" w:sz="0" w:space="0" w:color="auto"/>
        <w:left w:val="none" w:sz="0" w:space="0" w:color="auto"/>
        <w:bottom w:val="none" w:sz="0" w:space="0" w:color="auto"/>
        <w:right w:val="none" w:sz="0" w:space="0" w:color="auto"/>
      </w:divBdr>
    </w:div>
    <w:div w:id="1352340089">
      <w:bodyDiv w:val="1"/>
      <w:marLeft w:val="0"/>
      <w:marRight w:val="0"/>
      <w:marTop w:val="0"/>
      <w:marBottom w:val="0"/>
      <w:divBdr>
        <w:top w:val="none" w:sz="0" w:space="0" w:color="auto"/>
        <w:left w:val="none" w:sz="0" w:space="0" w:color="auto"/>
        <w:bottom w:val="none" w:sz="0" w:space="0" w:color="auto"/>
        <w:right w:val="none" w:sz="0" w:space="0" w:color="auto"/>
      </w:divBdr>
    </w:div>
    <w:div w:id="1358266018">
      <w:bodyDiv w:val="1"/>
      <w:marLeft w:val="0"/>
      <w:marRight w:val="0"/>
      <w:marTop w:val="0"/>
      <w:marBottom w:val="0"/>
      <w:divBdr>
        <w:top w:val="none" w:sz="0" w:space="0" w:color="auto"/>
        <w:left w:val="none" w:sz="0" w:space="0" w:color="auto"/>
        <w:bottom w:val="none" w:sz="0" w:space="0" w:color="auto"/>
        <w:right w:val="none" w:sz="0" w:space="0" w:color="auto"/>
      </w:divBdr>
    </w:div>
    <w:div w:id="1451437128">
      <w:bodyDiv w:val="1"/>
      <w:marLeft w:val="0"/>
      <w:marRight w:val="0"/>
      <w:marTop w:val="0"/>
      <w:marBottom w:val="0"/>
      <w:divBdr>
        <w:top w:val="none" w:sz="0" w:space="0" w:color="auto"/>
        <w:left w:val="none" w:sz="0" w:space="0" w:color="auto"/>
        <w:bottom w:val="none" w:sz="0" w:space="0" w:color="auto"/>
        <w:right w:val="none" w:sz="0" w:space="0" w:color="auto"/>
      </w:divBdr>
    </w:div>
    <w:div w:id="1493596726">
      <w:bodyDiv w:val="1"/>
      <w:marLeft w:val="0"/>
      <w:marRight w:val="0"/>
      <w:marTop w:val="0"/>
      <w:marBottom w:val="0"/>
      <w:divBdr>
        <w:top w:val="none" w:sz="0" w:space="0" w:color="auto"/>
        <w:left w:val="none" w:sz="0" w:space="0" w:color="auto"/>
        <w:bottom w:val="none" w:sz="0" w:space="0" w:color="auto"/>
        <w:right w:val="none" w:sz="0" w:space="0" w:color="auto"/>
      </w:divBdr>
    </w:div>
    <w:div w:id="1607228305">
      <w:bodyDiv w:val="1"/>
      <w:marLeft w:val="0"/>
      <w:marRight w:val="0"/>
      <w:marTop w:val="0"/>
      <w:marBottom w:val="0"/>
      <w:divBdr>
        <w:top w:val="none" w:sz="0" w:space="0" w:color="auto"/>
        <w:left w:val="none" w:sz="0" w:space="0" w:color="auto"/>
        <w:bottom w:val="none" w:sz="0" w:space="0" w:color="auto"/>
        <w:right w:val="none" w:sz="0" w:space="0" w:color="auto"/>
      </w:divBdr>
    </w:div>
    <w:div w:id="1982297790">
      <w:bodyDiv w:val="1"/>
      <w:marLeft w:val="0"/>
      <w:marRight w:val="0"/>
      <w:marTop w:val="0"/>
      <w:marBottom w:val="0"/>
      <w:divBdr>
        <w:top w:val="none" w:sz="0" w:space="0" w:color="auto"/>
        <w:left w:val="none" w:sz="0" w:space="0" w:color="auto"/>
        <w:bottom w:val="none" w:sz="0" w:space="0" w:color="auto"/>
        <w:right w:val="none" w:sz="0" w:space="0" w:color="auto"/>
      </w:divBdr>
    </w:div>
    <w:div w:id="1988512902">
      <w:bodyDiv w:val="1"/>
      <w:marLeft w:val="0"/>
      <w:marRight w:val="0"/>
      <w:marTop w:val="0"/>
      <w:marBottom w:val="0"/>
      <w:divBdr>
        <w:top w:val="none" w:sz="0" w:space="0" w:color="auto"/>
        <w:left w:val="none" w:sz="0" w:space="0" w:color="auto"/>
        <w:bottom w:val="none" w:sz="0" w:space="0" w:color="auto"/>
        <w:right w:val="none" w:sz="0" w:space="0" w:color="auto"/>
      </w:divBdr>
    </w:div>
    <w:div w:id="20663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Bhushan</dc:creator>
  <cp:keywords/>
  <dc:description/>
  <cp:lastModifiedBy>Jayasri s</cp:lastModifiedBy>
  <cp:revision>10</cp:revision>
  <dcterms:created xsi:type="dcterms:W3CDTF">2026-02-10T18:08:00Z</dcterms:created>
  <dcterms:modified xsi:type="dcterms:W3CDTF">2026-02-10T18:16:00Z</dcterms:modified>
</cp:coreProperties>
</file>