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93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2355"/>
        <w:gridCol w:w="2009"/>
        <w:gridCol w:w="4136"/>
      </w:tblGrid>
      <w:tr w:rsidR="00967B0B" w:rsidRPr="00967B0B" w14:paraId="1913454B" w14:textId="77777777" w:rsidTr="009543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3EB1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AE2DE59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Details as per PO</w:t>
            </w:r>
          </w:p>
        </w:tc>
        <w:tc>
          <w:tcPr>
            <w:tcW w:w="0" w:type="auto"/>
            <w:vAlign w:val="center"/>
            <w:hideMark/>
          </w:tcPr>
          <w:p w14:paraId="7C78D232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Details as per Invoice</w:t>
            </w:r>
          </w:p>
        </w:tc>
        <w:tc>
          <w:tcPr>
            <w:tcW w:w="0" w:type="auto"/>
            <w:vAlign w:val="center"/>
            <w:hideMark/>
          </w:tcPr>
          <w:p w14:paraId="4224CE83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Remarks / Potential Risk</w:t>
            </w:r>
          </w:p>
        </w:tc>
      </w:tr>
      <w:tr w:rsidR="00967B0B" w:rsidRPr="00967B0B" w14:paraId="3A18C8FF" w14:textId="77777777" w:rsidTr="00954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0F96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A0AFF4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PO value: CNY 2,400,000</w:t>
            </w:r>
          </w:p>
        </w:tc>
        <w:tc>
          <w:tcPr>
            <w:tcW w:w="0" w:type="auto"/>
            <w:vAlign w:val="center"/>
            <w:hideMark/>
          </w:tcPr>
          <w:p w14:paraId="1A8B01E7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Invoice value: INR 26,000,000</w:t>
            </w:r>
          </w:p>
        </w:tc>
        <w:tc>
          <w:tcPr>
            <w:tcW w:w="0" w:type="auto"/>
            <w:vAlign w:val="center"/>
            <w:hideMark/>
          </w:tcPr>
          <w:p w14:paraId="61D4C1B9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Foreign currency mismatch risk – No exchange rate, conversion basis, or approval documented. Risk of inflated billing or manipulation.</w:t>
            </w:r>
          </w:p>
        </w:tc>
      </w:tr>
      <w:tr w:rsidR="00967B0B" w:rsidRPr="00967B0B" w14:paraId="28ACC7F6" w14:textId="77777777" w:rsidTr="00954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C2F7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B5FE3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PO issued on 29 Dec 2023</w:t>
            </w:r>
          </w:p>
        </w:tc>
        <w:tc>
          <w:tcPr>
            <w:tcW w:w="0" w:type="auto"/>
            <w:vAlign w:val="center"/>
            <w:hideMark/>
          </w:tcPr>
          <w:p w14:paraId="365A5F5B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Invoice dated 25 Dec 2023</w:t>
            </w:r>
          </w:p>
        </w:tc>
        <w:tc>
          <w:tcPr>
            <w:tcW w:w="0" w:type="auto"/>
            <w:vAlign w:val="center"/>
            <w:hideMark/>
          </w:tcPr>
          <w:p w14:paraId="4409025F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Invoice raised before PO date, which violates standard procurement controls and suggests possible back-dating.</w:t>
            </w:r>
          </w:p>
        </w:tc>
      </w:tr>
      <w:tr w:rsidR="00967B0B" w:rsidRPr="00967B0B" w14:paraId="38C9AACE" w14:textId="77777777" w:rsidTr="00954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ECDB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AE41C8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PO states “as per telephonic conversations”</w:t>
            </w:r>
          </w:p>
        </w:tc>
        <w:tc>
          <w:tcPr>
            <w:tcW w:w="0" w:type="auto"/>
            <w:vAlign w:val="center"/>
            <w:hideMark/>
          </w:tcPr>
          <w:p w14:paraId="251E86A6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Invoice does not reference quotation / contract</w:t>
            </w:r>
          </w:p>
        </w:tc>
        <w:tc>
          <w:tcPr>
            <w:tcW w:w="0" w:type="auto"/>
            <w:vAlign w:val="center"/>
            <w:hideMark/>
          </w:tcPr>
          <w:p w14:paraId="1F2064D9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Lack of formal quotation or contract increases risk of price manipulation and non-transparent negotiations.</w:t>
            </w:r>
          </w:p>
        </w:tc>
      </w:tr>
      <w:tr w:rsidR="00967B0B" w:rsidRPr="00967B0B" w14:paraId="7A433D36" w14:textId="77777777" w:rsidTr="00954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6FBD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8D6367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Vendor location: China (XYZ LLC)</w:t>
            </w:r>
          </w:p>
        </w:tc>
        <w:tc>
          <w:tcPr>
            <w:tcW w:w="0" w:type="auto"/>
            <w:vAlign w:val="center"/>
            <w:hideMark/>
          </w:tcPr>
          <w:p w14:paraId="7F2B33AA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Invoice also from China</w:t>
            </w:r>
          </w:p>
        </w:tc>
        <w:tc>
          <w:tcPr>
            <w:tcW w:w="0" w:type="auto"/>
            <w:vAlign w:val="center"/>
            <w:hideMark/>
          </w:tcPr>
          <w:p w14:paraId="376A0B60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High-risk geography combined with large-value procurement increases bribery and corruption risk.</w:t>
            </w:r>
          </w:p>
        </w:tc>
      </w:tr>
      <w:tr w:rsidR="00967B0B" w:rsidRPr="00967B0B" w14:paraId="2B24482C" w14:textId="77777777" w:rsidTr="00954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2A92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BDD086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Unit prices in CNY (1,600,000 &amp; 800,000)</w:t>
            </w:r>
          </w:p>
        </w:tc>
        <w:tc>
          <w:tcPr>
            <w:tcW w:w="0" w:type="auto"/>
            <w:vAlign w:val="center"/>
            <w:hideMark/>
          </w:tcPr>
          <w:p w14:paraId="4DF561F9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Unit prices in INR (17,000,000 &amp; 9,000,000)</w:t>
            </w:r>
          </w:p>
        </w:tc>
        <w:tc>
          <w:tcPr>
            <w:tcW w:w="0" w:type="auto"/>
            <w:vAlign w:val="center"/>
            <w:hideMark/>
          </w:tcPr>
          <w:p w14:paraId="59BC62B9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Price reasonableness unclear – No supporting documentation for pricing, market benchmarking missing.</w:t>
            </w:r>
          </w:p>
        </w:tc>
      </w:tr>
      <w:tr w:rsidR="00967B0B" w:rsidRPr="00967B0B" w14:paraId="69B1153E" w14:textId="77777777" w:rsidTr="00954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8838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0383B8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No delivery / shipment details visible</w:t>
            </w:r>
          </w:p>
        </w:tc>
        <w:tc>
          <w:tcPr>
            <w:tcW w:w="0" w:type="auto"/>
            <w:vAlign w:val="center"/>
            <w:hideMark/>
          </w:tcPr>
          <w:p w14:paraId="4BE0E63C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No delivery challan / GRN reference</w:t>
            </w:r>
          </w:p>
        </w:tc>
        <w:tc>
          <w:tcPr>
            <w:tcW w:w="0" w:type="auto"/>
            <w:vAlign w:val="center"/>
            <w:hideMark/>
          </w:tcPr>
          <w:p w14:paraId="0DED7513" w14:textId="77777777" w:rsidR="00967B0B" w:rsidRPr="00967B0B" w:rsidRDefault="00967B0B" w:rsidP="0095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967B0B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Absence of proof of delivery raises risk of fictitious or inflated procurement.</w:t>
            </w:r>
          </w:p>
        </w:tc>
      </w:tr>
    </w:tbl>
    <w:p w14:paraId="698130FA" w14:textId="77777777" w:rsidR="00967B0B" w:rsidRDefault="00967B0B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52483BDE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36401BD6" w14:textId="77777777" w:rsidR="0095434C" w:rsidRPr="00D56129" w:rsidRDefault="0095434C" w:rsidP="0095434C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  <w:r w:rsidRPr="00D56129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Discrepancies noted from mapping Invoice and PO:</w:t>
      </w:r>
    </w:p>
    <w:p w14:paraId="48EFAB2F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2DA2D138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6CF36686" w14:textId="77777777" w:rsidR="0095434C" w:rsidRPr="00D56129" w:rsidRDefault="0095434C" w:rsidP="0095434C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  <w:r w:rsidRPr="00D56129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Discrepancies noted from mapping FAR and Credit note (CN):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054"/>
        <w:gridCol w:w="2557"/>
        <w:gridCol w:w="3887"/>
      </w:tblGrid>
      <w:tr w:rsidR="00890529" w:rsidRPr="00890529" w14:paraId="05385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52DF9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70118C36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Details as per FAR</w:t>
            </w:r>
          </w:p>
        </w:tc>
        <w:tc>
          <w:tcPr>
            <w:tcW w:w="0" w:type="auto"/>
            <w:vAlign w:val="center"/>
            <w:hideMark/>
          </w:tcPr>
          <w:p w14:paraId="6C3CDCE4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Details as per Credit Note</w:t>
            </w:r>
          </w:p>
        </w:tc>
        <w:tc>
          <w:tcPr>
            <w:tcW w:w="0" w:type="auto"/>
            <w:vAlign w:val="center"/>
            <w:hideMark/>
          </w:tcPr>
          <w:p w14:paraId="75F2F89B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Remarks / Potential Risk</w:t>
            </w:r>
          </w:p>
        </w:tc>
      </w:tr>
      <w:tr w:rsidR="00890529" w:rsidRPr="00890529" w14:paraId="268D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7A7D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C50632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Two assets capitalized on 29-Dec-23</w:t>
            </w:r>
          </w:p>
        </w:tc>
        <w:tc>
          <w:tcPr>
            <w:tcW w:w="0" w:type="auto"/>
            <w:vAlign w:val="center"/>
            <w:hideMark/>
          </w:tcPr>
          <w:p w14:paraId="4D8B7E82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Credit note dated 03-Jan-24</w:t>
            </w:r>
          </w:p>
        </w:tc>
        <w:tc>
          <w:tcPr>
            <w:tcW w:w="0" w:type="auto"/>
            <w:vAlign w:val="center"/>
            <w:hideMark/>
          </w:tcPr>
          <w:p w14:paraId="7B8132F7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Asset recorded before final value settled, indicating weak capitalization controls.</w:t>
            </w:r>
          </w:p>
        </w:tc>
      </w:tr>
      <w:tr w:rsidR="00890529" w:rsidRPr="00890529" w14:paraId="22BDC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4D6C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F5DB7C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FAR includes both machines</w:t>
            </w:r>
          </w:p>
        </w:tc>
        <w:tc>
          <w:tcPr>
            <w:tcW w:w="0" w:type="auto"/>
            <w:vAlign w:val="center"/>
            <w:hideMark/>
          </w:tcPr>
          <w:p w14:paraId="19F2072E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Credit note issued only for Plastic Processing Machinery (INR 9,000,000)</w:t>
            </w:r>
          </w:p>
        </w:tc>
        <w:tc>
          <w:tcPr>
            <w:tcW w:w="0" w:type="auto"/>
            <w:vAlign w:val="center"/>
            <w:hideMark/>
          </w:tcPr>
          <w:p w14:paraId="750A2F19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Partial credit without asset disposal – Asset remains in FAR despite credit note, indicating possible overstatement of assets.</w:t>
            </w:r>
          </w:p>
        </w:tc>
      </w:tr>
      <w:tr w:rsidR="00890529" w:rsidRPr="00890529" w14:paraId="56DB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6240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D61BA6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No disposal / adjustment entry in FAR</w:t>
            </w:r>
          </w:p>
        </w:tc>
        <w:tc>
          <w:tcPr>
            <w:tcW w:w="0" w:type="auto"/>
            <w:vAlign w:val="center"/>
            <w:hideMark/>
          </w:tcPr>
          <w:p w14:paraId="4BEF8672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Credit note reduces invoice value</w:t>
            </w:r>
          </w:p>
        </w:tc>
        <w:tc>
          <w:tcPr>
            <w:tcW w:w="0" w:type="auto"/>
            <w:vAlign w:val="center"/>
            <w:hideMark/>
          </w:tcPr>
          <w:p w14:paraId="3F05A6C5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Mismatch between accounting records – Credit not reflected in FAR, risk of misstated fixed assets.</w:t>
            </w:r>
          </w:p>
        </w:tc>
      </w:tr>
      <w:tr w:rsidR="00890529" w:rsidRPr="00890529" w14:paraId="71348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8A06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F92DF9F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No explanation for credit in FAR</w:t>
            </w:r>
          </w:p>
        </w:tc>
        <w:tc>
          <w:tcPr>
            <w:tcW w:w="0" w:type="auto"/>
            <w:vAlign w:val="center"/>
            <w:hideMark/>
          </w:tcPr>
          <w:p w14:paraId="0099AFA2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 xml:space="preserve">Credit </w:t>
            </w:r>
            <w:proofErr w:type="gramStart"/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note</w:t>
            </w:r>
            <w:proofErr w:type="gramEnd"/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 xml:space="preserve"> lacks reason for issuance</w:t>
            </w:r>
          </w:p>
        </w:tc>
        <w:tc>
          <w:tcPr>
            <w:tcW w:w="0" w:type="auto"/>
            <w:vAlign w:val="center"/>
            <w:hideMark/>
          </w:tcPr>
          <w:p w14:paraId="22F3774D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Unjustified credit note – Potential mechanism to route funds or provide hidden benefits.</w:t>
            </w:r>
          </w:p>
        </w:tc>
      </w:tr>
      <w:tr w:rsidR="00890529" w:rsidRPr="00890529" w14:paraId="39A8C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F77A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A9BEE3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Asset put-to-use date same as purchase date</w:t>
            </w:r>
          </w:p>
        </w:tc>
        <w:tc>
          <w:tcPr>
            <w:tcW w:w="0" w:type="auto"/>
            <w:vAlign w:val="center"/>
            <w:hideMark/>
          </w:tcPr>
          <w:p w14:paraId="5E0CF3D0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Credit issued shortly after purchase</w:t>
            </w:r>
          </w:p>
        </w:tc>
        <w:tc>
          <w:tcPr>
            <w:tcW w:w="0" w:type="auto"/>
            <w:vAlign w:val="center"/>
            <w:hideMark/>
          </w:tcPr>
          <w:p w14:paraId="31F25B63" w14:textId="77777777" w:rsidR="00890529" w:rsidRPr="00890529" w:rsidRDefault="00890529" w:rsidP="008905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</w:pPr>
            <w:r w:rsidRPr="008905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val="en-ID" w:eastAsia="en-GB"/>
                <w14:ligatures w14:val="none"/>
              </w:rPr>
              <w:t>Suggests transaction not genuine or renegotiated post-facto, common red flag in procurement fraud.</w:t>
            </w:r>
          </w:p>
        </w:tc>
      </w:tr>
    </w:tbl>
    <w:p w14:paraId="0E7C1A45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4492DBAA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5213C598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49A8CF69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1838D26E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72D96702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6C01DA20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616B9664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6DA04AF8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0AF5F4CC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20126B6B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5979625E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70AA2EBB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7C62D198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5460FB5B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025F5493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0650E5EB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23813303" w14:textId="77777777" w:rsidR="0095434C" w:rsidRDefault="0095434C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sectPr w:rsidR="00954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29"/>
    <w:rsid w:val="001D5754"/>
    <w:rsid w:val="00205E4B"/>
    <w:rsid w:val="00890529"/>
    <w:rsid w:val="0095434C"/>
    <w:rsid w:val="00967B0B"/>
    <w:rsid w:val="00AB4AD6"/>
    <w:rsid w:val="00C07405"/>
    <w:rsid w:val="00D56129"/>
    <w:rsid w:val="00F0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5B29F3"/>
  <w15:chartTrackingRefBased/>
  <w15:docId w15:val="{E416753A-BF8D-BD4F-A8F7-67D6AA0A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Quirke</dc:creator>
  <cp:keywords/>
  <dc:description/>
  <cp:lastModifiedBy>Jayasri s</cp:lastModifiedBy>
  <cp:revision>5</cp:revision>
  <dcterms:created xsi:type="dcterms:W3CDTF">2026-02-10T18:24:00Z</dcterms:created>
  <dcterms:modified xsi:type="dcterms:W3CDTF">2026-02-10T18:26:00Z</dcterms:modified>
</cp:coreProperties>
</file>