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Script-Controlled ACL – Restrict Record Access Based on Field Value</w:t>
      </w:r>
    </w:p>
    <w:p>
      <w:pPr>
        <w:jc w:val="center"/>
      </w:pPr>
      <w:r>
        <w:rPr>
          <w:b/>
          <w:sz w:val="28"/>
        </w:rPr>
        <w:t>1. Ideation Phase</w:t>
      </w:r>
    </w:p>
    <w:p>
      <w:pPr>
        <w:jc w:val="center"/>
      </w:pPr>
      <w:r>
        <w:rPr>
          <w:b/>
        </w:rPr>
        <w:t>Team ID : SWTID-2026-5668</w:t>
      </w:r>
    </w:p>
    <w:p/>
    <w:p>
      <w:pPr>
        <w:pStyle w:val="Heading1"/>
      </w:pPr>
      <w:r>
        <w:t>Abstract</w:t>
      </w:r>
    </w:p>
    <w:p>
      <w:r>
        <w:t>This project proposes a script-controlled Access Control List (ACL) mechanism in ServiceNow to restrict record access based on user roles and the Branch field.</w:t>
      </w:r>
    </w:p>
    <w:p>
      <w:pPr>
        <w:pStyle w:val="Heading1"/>
      </w:pPr>
      <w:r>
        <w:t>1. Problem Identification</w:t>
      </w:r>
    </w:p>
    <w:p>
      <w:r>
        <w:t>A shared Institution Details table can contain records belonging to ECE, EEE, and CSE branches. The project addresses the need to prevent unauthorized users from viewing or modifying protected records.</w:t>
      </w:r>
    </w:p>
    <w:p>
      <w:pPr>
        <w:pStyle w:val="Heading2"/>
      </w:pPr>
      <w:r>
        <w:t>2. Proposed Idea</w:t>
      </w:r>
    </w:p>
    <w:p>
      <w:r>
        <w:t>Create a custom Institution Details table and use separate record ACLs for READ, CREATE, WRITE, and DELETE operations. The READ scenario uses the EEE branch condition and role-based access.</w:t>
      </w:r>
    </w:p>
    <w:p>
      <w:pPr>
        <w:pStyle w:val="Heading2"/>
      </w:pPr>
      <w:r>
        <w:t>3. Objectives</w:t>
      </w:r>
    </w:p>
    <w:p>
      <w:r>
        <w:t>Create test users and roles; create the custom table and fields; configure record-level ACLs; verify access through impersonation; and demonstrate how role and record conditions protect data.</w:t>
      </w:r>
    </w:p>
    <w:p>
      <w:pPr>
        <w:pStyle w:val="Heading2"/>
      </w:pPr>
      <w:r>
        <w:t>4. Scope</w:t>
      </w:r>
    </w:p>
    <w:p>
      <w:r>
        <w:t>The documented scope covers the u_institution_details table, ECE/EEE/CSE Branch choices, EEE User, roles bb1–bb4, and READ/CREATE/WRITE/DELETE ACLs.</w:t>
      </w:r>
    </w:p>
    <w:p>
      <w:pPr>
        <w:pStyle w:val="Heading2"/>
      </w:pPr>
      <w:r>
        <w:t>5. Expected Outcome</w:t>
      </w:r>
    </w:p>
    <w:p>
      <w:r>
        <w:t>The project demonstrates a transparent, rule-based security model in which access is granted or denied according to configured roles and record-level conditions.</w:t>
      </w:r>
    </w:p>
    <w:p>
      <w:pPr>
        <w:pStyle w:val="Heading1"/>
      </w:pPr>
      <w:r>
        <w:t>Document Note</w:t>
      </w:r>
    </w:p>
    <w:p>
      <w:r>
        <w:t>This document is prepared from the supplied project materials. Verify instance-specific screenshots and test outcomes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