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3. Project Design Phase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design defines the architecture, data model, role structure, ACL configuration, and verification approach for the script-controlled ServiceNow security project.</w:t>
      </w:r>
    </w:p>
    <w:p>
      <w:pPr>
        <w:pStyle w:val="Heading1"/>
      </w:pPr>
      <w:r>
        <w:t>1. System Architecture</w:t>
      </w:r>
    </w:p>
    <w:p>
      <w:r>
        <w:t>Administrator → Users/Roles → Institution Details Table → Branch-specific Records → ACL Evaluation → Allow or Deny Operation.</w:t>
      </w:r>
    </w:p>
    <w:p>
      <w:pPr>
        <w:pStyle w:val="Heading2"/>
      </w:pPr>
      <w:r>
        <w:t>2. Data Design</w:t>
      </w:r>
    </w:p>
    <w:p>
      <w:r>
        <w:t>Table: Institution Details. Technical name: u_institution_details. Fields include Student Roll Number, Student Name, Faculty Name, Branch, Email, Phone Number, and Description.</w:t>
      </w:r>
    </w:p>
    <w:p>
      <w:pPr>
        <w:pStyle w:val="Heading2"/>
      </w:pPr>
      <w:r>
        <w:t>3. ACL Design</w:t>
      </w:r>
    </w:p>
    <w:p>
      <w:r>
        <w:t>READ: record/read, active, advanced, bb1, Branch is EEE, supplied script. CREATE: record/create, bb2. WRITE: record/write, bb3. DELETE: record/delete, bb4.</w:t>
      </w:r>
    </w:p>
    <w:p>
      <w:pPr>
        <w:pStyle w:val="Heading2"/>
      </w:pPr>
      <w:r>
        <w:t>4. Role Model</w:t>
      </w:r>
    </w:p>
    <w:p>
      <w:r>
        <w:t>bb1 controls the READ stage; adding bb2 enables CREATE; adding bb3 enables WRITE; and adding bb4 enables DELETE, following the cumulative permission model in the source.</w:t>
      </w:r>
    </w:p>
    <w:p>
      <w:pPr>
        <w:pStyle w:val="Heading2"/>
      </w:pPr>
      <w:r>
        <w:t>5. Verification Design</w:t>
      </w:r>
    </w:p>
    <w:p>
      <w:r>
        <w:t>Use impersonation to test the EEE User and Admin. For CREATE, WRITE, and DELETE, use the cumulative role combinations documented in the lab and record the actual observed results.</w:t>
      </w:r>
    </w:p>
    <w:p>
      <w:pPr>
        <w:pStyle w:val="Heading2"/>
      </w:pPr>
      <w:r>
        <w:t>6. Design Limitations</w:t>
      </w:r>
    </w:p>
    <w:p>
      <w:r>
        <w:t>The design is an explicit role-and-condition model. The supplied lab does not document production monitoring, automated regression tests, or full threat modeling.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