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Script-Controlled ACL – Restrict Record Access Based on Field Value</w:t>
      </w:r>
    </w:p>
    <w:p>
      <w:pPr>
        <w:jc w:val="center"/>
      </w:pPr>
      <w:r>
        <w:rPr>
          <w:b/>
          <w:sz w:val="28"/>
        </w:rPr>
        <w:t>4. Project Planning Phase</w:t>
      </w:r>
    </w:p>
    <w:p>
      <w:pPr>
        <w:jc w:val="center"/>
      </w:pPr>
      <w:r>
        <w:rPr>
          <w:b/>
        </w:rPr>
        <w:t>Team ID : SWTID-2026-5668</w:t>
      </w:r>
    </w:p>
    <w:p/>
    <w:p>
      <w:pPr>
        <w:pStyle w:val="Heading1"/>
      </w:pPr>
      <w:r>
        <w:t>Abstract</w:t>
      </w:r>
    </w:p>
    <w:p>
      <w:r>
        <w:t>This plan organizes the work into deliverables, dependencies, milestones, risks, and verification activities for implementing the Script-Controlled ACL prototype.</w:t>
      </w:r>
    </w:p>
    <w:p>
      <w:pPr>
        <w:pStyle w:val="Heading1"/>
      </w:pPr>
      <w:r>
        <w:t>1. Project Approach</w:t>
      </w:r>
    </w:p>
    <w:p>
      <w:r>
        <w:t>Use a phased lifecycle: ideation, requirement analysis, design, planning, development/configuration, testing and validation, and final documentation/demo.</w:t>
      </w:r>
    </w:p>
    <w:p>
      <w:pPr>
        <w:pStyle w:val="Heading2"/>
      </w:pPr>
      <w:r>
        <w:t>2. Work Breakdown Structure</w:t>
      </w:r>
    </w:p>
    <w:p>
      <w:r>
        <w:t>Task 1: create EEE User. Task 2: create roles bb1–bb4. Task 3: create u_institution_details. Task 4: add required fields. Task 5: create ECE/EEE/CSE records. Task 6: configure READ ACL. Task 7: configure CREATE ACL. Task 8: configure WRITE ACL. Task 9: configure DELETE ACL. Task 10: test using impersonation. Task 11: capture evidence. Task 12: prepare report/demo.</w:t>
      </w:r>
    </w:p>
    <w:p>
      <w:pPr>
        <w:pStyle w:val="Heading2"/>
      </w:pPr>
      <w:r>
        <w:t>3. Deliverables</w:t>
      </w:r>
    </w:p>
    <w:p>
      <w:r>
        <w:t>Requirements specification; data dictionary; ACL architecture and workflow description; configured ServiceNow table; active READ/CREATE/WRITE/DELETE ACLs; test-case and result log; screenshots/video evidence; and final documentation.</w:t>
      </w:r>
    </w:p>
    <w:p>
      <w:pPr>
        <w:pStyle w:val="Heading2"/>
      </w:pPr>
      <w:r>
        <w:t>4. Dependencies</w:t>
      </w:r>
    </w:p>
    <w:p>
      <w:r>
        <w:t>ServiceNow instance access, Security_admin elevation, permission to create users, roles, tables and ACLs, test records, and a suitable demonstration environment are prerequisites.</w:t>
      </w:r>
    </w:p>
    <w:p>
      <w:pPr>
        <w:pStyle w:val="Heading2"/>
      </w:pPr>
      <w:r>
        <w:t>5. Risk Register</w:t>
      </w:r>
    </w:p>
    <w:p>
      <w:r>
        <w:t>Incorrect role assignment → verify each role. Incorrect table name → verify u_institution_details. Wrong operation → review READ/CREATE/WRITE/DELETE separately. Incorrect Branch condition → verify Branch is EEE. Missing evidence → capture configuration and verification screens. Data exposure → use test data only.</w:t>
      </w:r>
    </w:p>
    <w:p>
      <w:pPr>
        <w:pStyle w:val="Heading2"/>
      </w:pPr>
      <w:r>
        <w:t>6. Quality Plan</w:t>
      </w:r>
    </w:p>
    <w:p>
      <w:r>
        <w:t>Use configuration checklists, positive and negative test cases, impersonation-based verification, screenshot evidence, and a final demonstration checklist.</w:t>
      </w:r>
    </w:p>
    <w:p>
      <w:pPr>
        <w:pStyle w:val="Heading2"/>
      </w:pPr>
      <w:r>
        <w:t>7. Proposed Milestones</w:t>
      </w:r>
    </w:p>
    <w:p>
      <w:r>
        <w:t>M1 users and roles ready; M2 table and fields complete; M3 sample records complete; M4 READ ACL configured; M5 CREATE/WRITE/DELETE configured; M6 verification complete; M7 documentation and demo finalized.</w:t>
      </w:r>
    </w:p>
    <w:p>
      <w:pPr>
        <w:pStyle w:val="Heading2"/>
      </w:pPr>
      <w:r>
        <w:t>8. Change Management</w:t>
      </w:r>
    </w:p>
    <w:p>
      <w:r>
        <w:t>Record configuration changes carefully. Before final submission, verify all ACLs are active, confirm required roles and conditions, capture evidence, and validate the configuration in the target instance.</w:t>
      </w:r>
    </w:p>
    <w:p>
      <w:pPr>
        <w:pStyle w:val="Heading1"/>
      </w:pPr>
      <w:r>
        <w:t>Document Note</w:t>
      </w:r>
    </w:p>
    <w:p>
      <w:r>
        <w:t>This document is prepared from the supplied project materials. Verify instance-specific screenshots and test outcomes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