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Script-Controlled ACL – Restrict Record Access Based on Field Value</w:t>
      </w:r>
    </w:p>
    <w:p>
      <w:pPr>
        <w:jc w:val="center"/>
      </w:pPr>
      <w:r>
        <w:rPr>
          <w:b/>
          <w:sz w:val="28"/>
        </w:rPr>
        <w:t>7. Project Demonstration</w:t>
      </w:r>
    </w:p>
    <w:p>
      <w:pPr>
        <w:jc w:val="center"/>
      </w:pPr>
      <w:r>
        <w:rPr>
          <w:b/>
        </w:rPr>
        <w:t>Team ID : SWTID-2026-5668</w:t>
      </w:r>
    </w:p>
    <w:p/>
    <w:p>
      <w:pPr>
        <w:pStyle w:val="Heading1"/>
      </w:pPr>
      <w:r>
        <w:t>Abstract</w:t>
      </w:r>
    </w:p>
    <w:p>
      <w:r>
        <w:t>This guide provides a reproducible demonstration sequence for the Script-Controlled ACL project.</w:t>
      </w:r>
    </w:p>
    <w:p>
      <w:pPr>
        <w:pStyle w:val="Heading1"/>
      </w:pPr>
      <w:r>
        <w:t>1. Demonstration Setup</w:t>
      </w:r>
    </w:p>
    <w:p>
      <w:r>
        <w:t>Use a test ServiceNow instance, EEE User, roles bb1–bb4, the u_institution_details table, and ECE/EEE/CSE sample records.</w:t>
      </w:r>
    </w:p>
    <w:p>
      <w:pPr>
        <w:pStyle w:val="Heading2"/>
      </w:pPr>
      <w:r>
        <w:t>2. User and Roles Demo</w:t>
      </w:r>
    </w:p>
    <w:p>
      <w:r>
        <w:t>Show User Administration → Users and the EEE User. Show the associated roles bb1–bb4.</w:t>
      </w:r>
    </w:p>
    <w:p>
      <w:pPr>
        <w:pStyle w:val="Heading2"/>
      </w:pPr>
      <w:r>
        <w:t>3. Table and Data Demo</w:t>
      </w:r>
    </w:p>
    <w:p>
      <w:r>
        <w:t>Open Institution Details and show the table fields and sample records with different Branch values.</w:t>
      </w:r>
    </w:p>
    <w:p>
      <w:pPr>
        <w:pStyle w:val="Heading2"/>
      </w:pPr>
      <w:r>
        <w:t>4. READ ACL Demo</w:t>
      </w:r>
    </w:p>
    <w:p>
      <w:r>
        <w:t>Show the active READ ACL, bb1 requirement, Branch is EEE condition, and advanced script. Impersonate EEE User and then Admin to demonstrate the documented behavior.</w:t>
      </w:r>
    </w:p>
    <w:p>
      <w:pPr>
        <w:pStyle w:val="Heading2"/>
      </w:pPr>
      <w:r>
        <w:t>5. CREATE/WRITE/DELETE Demo</w:t>
      </w:r>
    </w:p>
    <w:p>
      <w:r>
        <w:t>Show CREATE → bb2, WRITE → bb3, DELETE → bb4. Test the cumulative role combinations and record the actual result.</w:t>
      </w:r>
    </w:p>
    <w:p>
      <w:pPr>
        <w:pStyle w:val="Heading2"/>
      </w:pPr>
      <w:r>
        <w:t>6. Evidence Checklist</w:t>
      </w:r>
    </w:p>
    <w:p>
      <w:r>
        <w:t>EEE User shown; roles shown; table shown; sample data shown; four ACLs shown; EEE User test shown; Admin test shown; results captured; screenshots/video attached.</w:t>
      </w:r>
    </w:p>
    <w:p>
      <w:pPr>
        <w:pStyle w:val="Heading2"/>
      </w:pPr>
      <w:r>
        <w:t>7. Presentation Conclusion</w:t>
      </w:r>
    </w:p>
    <w:p>
      <w:r>
        <w:t>The demonstration shows how ServiceNow record ACLs combine roles and record conditions to control access to protected data. The final presentation should report only the outcomes actually observed.</w:t>
      </w:r>
    </w:p>
    <w:p>
      <w:pPr>
        <w:pStyle w:val="Heading1"/>
      </w:pPr>
      <w:r>
        <w:t>Document Note</w:t>
      </w:r>
    </w:p>
    <w:p>
      <w:r>
        <w:t>This document is prepared from the supplied project materials. Verify instance-specific screenshots and test outcomes before final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